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5.xml" ContentType="application/vnd.openxmlformats-officedocument.drawingml.chart+xml"/>
  <Override PartName="/word/charts/style13.xml" ContentType="application/vnd.ms-office.chartstyle+xml"/>
  <Override PartName="/word/charts/colors13.xml" ContentType="application/vnd.ms-office.chartcolorstyle+xml"/>
  <Override PartName="/word/header2.xml" ContentType="application/vnd.openxmlformats-officedocument.wordprocessingml.header+xml"/>
  <Override PartName="/word/footer4.xml" ContentType="application/vnd.openxmlformats-officedocument.wordprocessingml.footer+xml"/>
  <Override PartName="/word/charts/chart16.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0A81B" w14:textId="14AAAB02" w:rsidR="001D50CB" w:rsidRPr="00902A95" w:rsidRDefault="007E5F30" w:rsidP="00B9169A">
      <w:pPr>
        <w:jc w:val="right"/>
        <w:rPr>
          <w:rFonts w:ascii="Arial" w:hAnsi="Arial" w:cs="Arial"/>
          <w:b/>
          <w:bCs/>
          <w:sz w:val="48"/>
          <w:szCs w:val="48"/>
        </w:rPr>
      </w:pPr>
      <w:r w:rsidRPr="00A22446">
        <w:rPr>
          <w:noProof/>
        </w:rPr>
        <w:drawing>
          <wp:anchor distT="0" distB="0" distL="114300" distR="114300" simplePos="0" relativeHeight="487725568" behindDoc="0" locked="0" layoutInCell="1" allowOverlap="1" wp14:anchorId="726F378D" wp14:editId="23842C7F">
            <wp:simplePos x="0" y="0"/>
            <wp:positionH relativeFrom="page">
              <wp:posOffset>4420894</wp:posOffset>
            </wp:positionH>
            <wp:positionV relativeFrom="margin">
              <wp:posOffset>6731587</wp:posOffset>
            </wp:positionV>
            <wp:extent cx="3244850" cy="914400"/>
            <wp:effectExtent l="0" t="0" r="0" b="0"/>
            <wp:wrapSquare wrapText="bothSides"/>
            <wp:docPr id="175802537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4485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eastAsia="MS Mincho" w:hAnsi="Calibri"/>
          <w:b/>
          <w:noProof/>
          <w:color w:val="082A75"/>
          <w:sz w:val="28"/>
          <w:szCs w:val="22"/>
          <w:lang w:val="es-ES" w:bidi="es-ES"/>
        </w:rPr>
        <mc:AlternateContent>
          <mc:Choice Requires="wps">
            <w:drawing>
              <wp:anchor distT="0" distB="0" distL="114300" distR="114300" simplePos="0" relativeHeight="487722496" behindDoc="0" locked="0" layoutInCell="1" allowOverlap="1" wp14:anchorId="213571D4" wp14:editId="41455298">
                <wp:simplePos x="0" y="0"/>
                <wp:positionH relativeFrom="column">
                  <wp:posOffset>780</wp:posOffset>
                </wp:positionH>
                <wp:positionV relativeFrom="paragraph">
                  <wp:posOffset>6639986</wp:posOffset>
                </wp:positionV>
                <wp:extent cx="2627630" cy="1006997"/>
                <wp:effectExtent l="0" t="0" r="1270" b="3175"/>
                <wp:wrapNone/>
                <wp:docPr id="561906626" name="Text Box 4"/>
                <wp:cNvGraphicFramePr/>
                <a:graphic xmlns:a="http://schemas.openxmlformats.org/drawingml/2006/main">
                  <a:graphicData uri="http://schemas.microsoft.com/office/word/2010/wordprocessingShape">
                    <wps:wsp>
                      <wps:cNvSpPr txBox="1"/>
                      <wps:spPr>
                        <a:xfrm>
                          <a:off x="0" y="0"/>
                          <a:ext cx="2627630" cy="1006997"/>
                        </a:xfrm>
                        <a:prstGeom prst="rect">
                          <a:avLst/>
                        </a:prstGeom>
                        <a:solidFill>
                          <a:schemeClr val="lt1"/>
                        </a:solidFill>
                        <a:ln w="6350">
                          <a:noFill/>
                        </a:ln>
                      </wps:spPr>
                      <wps:txbx>
                        <w:txbxContent>
                          <w:sdt>
                            <w:sdtPr>
                              <w:rPr>
                                <w:rFonts w:ascii="Calibri" w:eastAsia="MS Mincho" w:hAnsi="Calibri" w:cs="Times New Roman"/>
                                <w:b/>
                                <w:noProof/>
                                <w:color w:val="4F6228" w:themeColor="accent3" w:themeShade="80"/>
                                <w:kern w:val="0"/>
                                <w:sz w:val="28"/>
                                <w:szCs w:val="22"/>
                                <w:lang w:val="es-ES"/>
                                <w14:ligatures w14:val="none"/>
                              </w:rPr>
                              <w:id w:val="-1740469667"/>
                              <w:placeholder>
                                <w:docPart w:val="69D09F3B3E6B4F428E186C2E96CFE00F"/>
                              </w:placeholder>
                              <w15:appearance w15:val="hidden"/>
                            </w:sdtPr>
                            <w:sdtContent>
                              <w:p w14:paraId="36041975" w14:textId="57D220D0" w:rsidR="007E5F30" w:rsidRPr="007E5F30" w:rsidRDefault="007E5F30" w:rsidP="007E5F30">
                                <w:pPr>
                                  <w:spacing w:after="0" w:line="276" w:lineRule="auto"/>
                                  <w:rPr>
                                    <w:color w:val="4F6228" w:themeColor="accent3" w:themeShade="80"/>
                                  </w:rPr>
                                </w:pPr>
                                <w:r w:rsidRPr="007E5F30">
                                  <w:rPr>
                                    <w:rFonts w:ascii="Calibri" w:eastAsia="MS Mincho" w:hAnsi="Calibri" w:cs="Times New Roman"/>
                                    <w:b/>
                                    <w:noProof/>
                                    <w:color w:val="4F6228" w:themeColor="accent3" w:themeShade="80"/>
                                    <w:kern w:val="0"/>
                                    <w:sz w:val="28"/>
                                    <w:szCs w:val="22"/>
                                    <w:lang w:val="es-ES"/>
                                    <w14:ligatures w14:val="none"/>
                                  </w:rPr>
                                  <w:t>Secretaría de Medio Ambiente e Historia Natural</w:t>
                                </w:r>
                              </w:p>
                            </w:sdtContent>
                          </w:sdt>
                          <w:p w14:paraId="565165BC" w14:textId="77777777" w:rsidR="007E5F30" w:rsidRPr="007E5F30" w:rsidRDefault="007E5F30" w:rsidP="007E5F30">
                            <w:pPr>
                              <w:rPr>
                                <w:color w:val="4F6228" w:themeColor="accent3"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3571D4" id="_x0000_t202" coordsize="21600,21600" o:spt="202" path="m,l,21600r21600,l21600,xe">
                <v:stroke joinstyle="miter"/>
                <v:path gradientshapeok="t" o:connecttype="rect"/>
              </v:shapetype>
              <v:shape id="Text Box 4" o:spid="_x0000_s1026" type="#_x0000_t202" style="position:absolute;left:0;text-align:left;margin-left:.05pt;margin-top:522.85pt;width:206.9pt;height:79.3pt;z-index:48772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" fillcolor="white [3201]" stroked="f" strokeweight=".5pt">
                <v:textbox>
                  <w:txbxContent>
                    <w:sdt>
                      <w:sdtPr>
                        <w:rPr>
                          <w:rFonts w:ascii="Calibri" w:eastAsia="MS Mincho" w:hAnsi="Calibri" w:cs="Times New Roman"/>
                          <w:b/>
                          <w:noProof/>
                          <w:color w:val="4F6228" w:themeColor="accent3" w:themeShade="80"/>
                          <w:kern w:val="0"/>
                          <w:sz w:val="28"/>
                          <w:szCs w:val="22"/>
                          <w:lang w:val="es-ES"/>
                          <w14:ligatures w14:val="none"/>
                        </w:rPr>
                        <w:id w:val="-1740469667"/>
                        <w:placeholder>
                          <w:docPart w:val="69D09F3B3E6B4F428E186C2E96CFE00F"/>
                        </w:placeholder>
                        <w15:appearance w15:val="hidden"/>
                      </w:sdtPr>
                      <w:sdtContent>
                        <w:p w14:paraId="36041975" w14:textId="57D220D0" w:rsidR="007E5F30" w:rsidRPr="007E5F30" w:rsidRDefault="007E5F30" w:rsidP="007E5F30">
                          <w:pPr>
                            <w:spacing w:after="0" w:line="276" w:lineRule="auto"/>
                            <w:rPr>
                              <w:color w:val="4F6228" w:themeColor="accent3" w:themeShade="80"/>
                            </w:rPr>
                          </w:pPr>
                          <w:r w:rsidRPr="007E5F30">
                            <w:rPr>
                              <w:rFonts w:ascii="Calibri" w:eastAsia="MS Mincho" w:hAnsi="Calibri" w:cs="Times New Roman"/>
                              <w:b/>
                              <w:noProof/>
                              <w:color w:val="4F6228" w:themeColor="accent3" w:themeShade="80"/>
                              <w:kern w:val="0"/>
                              <w:sz w:val="28"/>
                              <w:szCs w:val="22"/>
                              <w:lang w:val="es-ES"/>
                              <w14:ligatures w14:val="none"/>
                            </w:rPr>
                            <w:t>Secretaría de Medio Ambiente e Historia Natural</w:t>
                          </w:r>
                        </w:p>
                      </w:sdtContent>
                    </w:sdt>
                    <w:p w14:paraId="565165BC" w14:textId="77777777" w:rsidR="007E5F30" w:rsidRPr="007E5F30" w:rsidRDefault="007E5F30" w:rsidP="007E5F30">
                      <w:pPr>
                        <w:rPr>
                          <w:color w:val="4F6228" w:themeColor="accent3" w:themeShade="80"/>
                        </w:rPr>
                      </w:pPr>
                    </w:p>
                  </w:txbxContent>
                </v:textbox>
              </v:shape>
            </w:pict>
          </mc:Fallback>
        </mc:AlternateContent>
      </w:r>
      <w:r>
        <w:rPr>
          <w:rFonts w:ascii="Calibri" w:eastAsia="MS Mincho" w:hAnsi="Calibri"/>
          <w:b/>
          <w:noProof/>
          <w:color w:val="082A75"/>
          <w:sz w:val="28"/>
          <w:szCs w:val="22"/>
          <w:lang w:val="es-ES" w:bidi="es-ES"/>
        </w:rPr>
        <mc:AlternateContent>
          <mc:Choice Requires="wps">
            <w:drawing>
              <wp:anchor distT="0" distB="0" distL="114300" distR="114300" simplePos="0" relativeHeight="487723520" behindDoc="0" locked="0" layoutInCell="1" allowOverlap="1" wp14:anchorId="6F6ACB8A" wp14:editId="4B6AA89A">
                <wp:simplePos x="0" y="0"/>
                <wp:positionH relativeFrom="column">
                  <wp:posOffset>15385</wp:posOffset>
                </wp:positionH>
                <wp:positionV relativeFrom="paragraph">
                  <wp:posOffset>6020152</wp:posOffset>
                </wp:positionV>
                <wp:extent cx="2238375" cy="323850"/>
                <wp:effectExtent l="0" t="0" r="9525" b="0"/>
                <wp:wrapNone/>
                <wp:docPr id="465983850" name="Text Box 4"/>
                <wp:cNvGraphicFramePr/>
                <a:graphic xmlns:a="http://schemas.openxmlformats.org/drawingml/2006/main">
                  <a:graphicData uri="http://schemas.microsoft.com/office/word/2010/wordprocessingShape">
                    <wps:wsp>
                      <wps:cNvSpPr txBox="1"/>
                      <wps:spPr>
                        <a:xfrm>
                          <a:off x="0" y="0"/>
                          <a:ext cx="2238375" cy="323850"/>
                        </a:xfrm>
                        <a:prstGeom prst="rect">
                          <a:avLst/>
                        </a:prstGeom>
                        <a:solidFill>
                          <a:sysClr val="window" lastClr="FFFFFF"/>
                        </a:solidFill>
                        <a:ln w="6350">
                          <a:noFill/>
                        </a:ln>
                      </wps:spPr>
                      <wps:txbx>
                        <w:txbxContent>
                          <w:p w14:paraId="0BB8BB09" w14:textId="7C075897" w:rsidR="007E5F30" w:rsidRPr="007E5F30" w:rsidRDefault="007E5F30" w:rsidP="007E5F30">
                            <w:pPr>
                              <w:spacing w:after="0" w:line="276" w:lineRule="auto"/>
                              <w:rPr>
                                <w:rFonts w:ascii="Calibri" w:eastAsia="MS Mincho" w:hAnsi="Calibri" w:cs="Times New Roman"/>
                                <w:b/>
                                <w:noProof/>
                                <w:color w:val="4F6228" w:themeColor="accent3" w:themeShade="80"/>
                                <w:kern w:val="0"/>
                                <w:sz w:val="28"/>
                                <w:szCs w:val="22"/>
                                <w:lang w:val="es-ES"/>
                                <w14:ligatures w14:val="none"/>
                              </w:rPr>
                            </w:pPr>
                            <w:r w:rsidRPr="007E5F30">
                              <w:rPr>
                                <w:rFonts w:ascii="Calibri" w:eastAsia="MS Mincho" w:hAnsi="Calibri" w:cs="Times New Roman"/>
                                <w:b/>
                                <w:noProof/>
                                <w:color w:val="4F6228" w:themeColor="accent3" w:themeShade="80"/>
                                <w:kern w:val="0"/>
                                <w:sz w:val="28"/>
                                <w:szCs w:val="22"/>
                                <w:lang w:val="es-ES"/>
                                <w14:ligatures w14:val="none"/>
                              </w:rPr>
                              <w:t>10 de abril del 2026</w:t>
                            </w:r>
                          </w:p>
                          <w:p w14:paraId="48EC04A9" w14:textId="77777777" w:rsidR="007E5F30" w:rsidRPr="007E5F30" w:rsidRDefault="007E5F30" w:rsidP="007E5F30">
                            <w:pPr>
                              <w:rPr>
                                <w:color w:val="4F6228" w:themeColor="accent3"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6ACB8A" id="_x0000_s1027" type="#_x0000_t202" style="position:absolute;left:0;text-align:left;margin-left:1.2pt;margin-top:474.05pt;width:176.25pt;height:25.5pt;z-index:48772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" fillcolor="window" stroked="f" strokeweight=".5pt">
                <v:textbox>
                  <w:txbxContent>
                    <w:p w14:paraId="0BB8BB09" w14:textId="7C075897" w:rsidR="007E5F30" w:rsidRPr="007E5F30" w:rsidRDefault="007E5F30" w:rsidP="007E5F30">
                      <w:pPr>
                        <w:spacing w:after="0" w:line="276" w:lineRule="auto"/>
                        <w:rPr>
                          <w:rFonts w:ascii="Calibri" w:eastAsia="MS Mincho" w:hAnsi="Calibri" w:cs="Times New Roman"/>
                          <w:b/>
                          <w:noProof/>
                          <w:color w:val="4F6228" w:themeColor="accent3" w:themeShade="80"/>
                          <w:kern w:val="0"/>
                          <w:sz w:val="28"/>
                          <w:szCs w:val="22"/>
                          <w:lang w:val="es-ES"/>
                          <w14:ligatures w14:val="none"/>
                        </w:rPr>
                      </w:pPr>
                      <w:r w:rsidRPr="007E5F30">
                        <w:rPr>
                          <w:rFonts w:ascii="Calibri" w:eastAsia="MS Mincho" w:hAnsi="Calibri" w:cs="Times New Roman"/>
                          <w:b/>
                          <w:noProof/>
                          <w:color w:val="4F6228" w:themeColor="accent3" w:themeShade="80"/>
                          <w:kern w:val="0"/>
                          <w:sz w:val="28"/>
                          <w:szCs w:val="22"/>
                          <w:lang w:val="es-ES"/>
                          <w14:ligatures w14:val="none"/>
                        </w:rPr>
                        <w:t>10 de abril del 2026</w:t>
                      </w:r>
                    </w:p>
                    <w:p w14:paraId="48EC04A9" w14:textId="77777777" w:rsidR="007E5F30" w:rsidRPr="007E5F30" w:rsidRDefault="007E5F30" w:rsidP="007E5F30">
                      <w:pPr>
                        <w:rPr>
                          <w:color w:val="4F6228" w:themeColor="accent3" w:themeShade="80"/>
                        </w:rPr>
                      </w:pPr>
                    </w:p>
                  </w:txbxContent>
                </v:textbox>
              </v:shape>
            </w:pict>
          </mc:Fallback>
        </mc:AlternateContent>
      </w:r>
      <w:r>
        <w:rPr>
          <w:noProof/>
        </w:rPr>
        <mc:AlternateContent>
          <mc:Choice Requires="wps">
            <w:drawing>
              <wp:anchor distT="0" distB="0" distL="114300" distR="114300" simplePos="0" relativeHeight="487720448" behindDoc="0" locked="0" layoutInCell="1" allowOverlap="1" wp14:anchorId="4E05D0F1" wp14:editId="64694D0B">
                <wp:simplePos x="0" y="0"/>
                <wp:positionH relativeFrom="column">
                  <wp:posOffset>-114967</wp:posOffset>
                </wp:positionH>
                <wp:positionV relativeFrom="paragraph">
                  <wp:posOffset>-177503</wp:posOffset>
                </wp:positionV>
                <wp:extent cx="3097530" cy="4409955"/>
                <wp:effectExtent l="0" t="0" r="7620" b="0"/>
                <wp:wrapNone/>
                <wp:docPr id="822589062" name="Text Box 23"/>
                <wp:cNvGraphicFramePr/>
                <a:graphic xmlns:a="http://schemas.openxmlformats.org/drawingml/2006/main">
                  <a:graphicData uri="http://schemas.microsoft.com/office/word/2010/wordprocessingShape">
                    <wps:wsp>
                      <wps:cNvSpPr txBox="1"/>
                      <wps:spPr>
                        <a:xfrm>
                          <a:off x="0" y="0"/>
                          <a:ext cx="3097530" cy="4409955"/>
                        </a:xfrm>
                        <a:prstGeom prst="rect">
                          <a:avLst/>
                        </a:prstGeom>
                        <a:solidFill>
                          <a:schemeClr val="lt1"/>
                        </a:solidFill>
                        <a:ln w="6350">
                          <a:noFill/>
                        </a:ln>
                      </wps:spPr>
                      <wps:txbx>
                        <w:txbxContent>
                          <w:p w14:paraId="0103B31E" w14:textId="4AA1C9F0" w:rsidR="007E5F30" w:rsidRPr="007E5F30" w:rsidRDefault="007E5F30" w:rsidP="007E5F30">
                            <w:pPr>
                              <w:rPr>
                                <w:color w:val="4F6228" w:themeColor="accent3" w:themeShade="80"/>
                              </w:rPr>
                            </w:pPr>
                            <w:r w:rsidRPr="007E5F30">
                              <w:rPr>
                                <w:rFonts w:ascii="Arial" w:eastAsia="MS Gothic" w:hAnsi="Arial" w:cs="Times New Roman"/>
                                <w:b/>
                                <w:bCs/>
                                <w:color w:val="4F6228" w:themeColor="accent3" w:themeShade="80"/>
                                <w:kern w:val="0"/>
                                <w:sz w:val="72"/>
                                <w:szCs w:val="52"/>
                                <w:lang w:val="es-ES" w:bidi="es-ES"/>
                                <w14:ligatures w14:val="none"/>
                              </w:rPr>
                              <w:t>INFORME DE MONITOREO DE LA CALIDAD DEL</w:t>
                            </w:r>
                            <w:r w:rsidR="0046499D">
                              <w:rPr>
                                <w:rFonts w:ascii="Arial" w:eastAsia="MS Gothic" w:hAnsi="Arial" w:cs="Times New Roman"/>
                                <w:b/>
                                <w:bCs/>
                                <w:color w:val="4F6228" w:themeColor="accent3" w:themeShade="80"/>
                                <w:kern w:val="0"/>
                                <w:sz w:val="72"/>
                                <w:szCs w:val="52"/>
                                <w:lang w:val="es-ES" w:bidi="es-ES"/>
                                <w14:ligatures w14:val="none"/>
                              </w:rPr>
                              <w:t xml:space="preserve"> </w:t>
                            </w:r>
                            <w:r w:rsidRPr="007E5F30">
                              <w:rPr>
                                <w:rFonts w:ascii="Arial" w:eastAsia="MS Gothic" w:hAnsi="Arial" w:cs="Times New Roman"/>
                                <w:b/>
                                <w:bCs/>
                                <w:color w:val="4F6228" w:themeColor="accent3" w:themeShade="80"/>
                                <w:kern w:val="0"/>
                                <w:sz w:val="72"/>
                                <w:szCs w:val="52"/>
                                <w:lang w:val="es-ES" w:bidi="es-ES"/>
                                <w14:ligatures w14:val="none"/>
                              </w:rPr>
                              <w:t>AIRE 202</w:t>
                            </w:r>
                            <w:r w:rsidR="00AF7E58">
                              <w:rPr>
                                <w:rFonts w:ascii="Arial" w:eastAsia="MS Gothic" w:hAnsi="Arial" w:cs="Times New Roman"/>
                                <w:b/>
                                <w:bCs/>
                                <w:color w:val="4F6228" w:themeColor="accent3" w:themeShade="80"/>
                                <w:kern w:val="0"/>
                                <w:sz w:val="72"/>
                                <w:szCs w:val="52"/>
                                <w:lang w:val="es-ES" w:bidi="es-ES"/>
                                <w14:ligatures w14:val="none"/>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05D0F1" id="_x0000_t202" coordsize="21600,21600" o:spt="202" path="m,l,21600r21600,l21600,xe">
                <v:stroke joinstyle="miter"/>
                <v:path gradientshapeok="t" o:connecttype="rect"/>
              </v:shapetype>
              <v:shape id="Text Box 23" o:spid="_x0000_s1028" type="#_x0000_t202" style="position:absolute;left:0;text-align:left;margin-left:-9.05pt;margin-top:-14pt;width:243.9pt;height:347.25pt;z-index:48772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" fillcolor="white [3201]" stroked="f" strokeweight=".5pt">
                <v:textbox>
                  <w:txbxContent>
                    <w:p w14:paraId="0103B31E" w14:textId="4AA1C9F0" w:rsidR="007E5F30" w:rsidRPr="007E5F30" w:rsidRDefault="007E5F30" w:rsidP="007E5F30">
                      <w:pPr>
                        <w:rPr>
                          <w:color w:val="4F6228" w:themeColor="accent3" w:themeShade="80"/>
                        </w:rPr>
                      </w:pPr>
                      <w:r w:rsidRPr="007E5F30">
                        <w:rPr>
                          <w:rFonts w:ascii="Arial" w:eastAsia="MS Gothic" w:hAnsi="Arial" w:cs="Times New Roman"/>
                          <w:b/>
                          <w:bCs/>
                          <w:color w:val="4F6228" w:themeColor="accent3" w:themeShade="80"/>
                          <w:kern w:val="0"/>
                          <w:sz w:val="72"/>
                          <w:szCs w:val="52"/>
                          <w:lang w:val="es-ES" w:bidi="es-ES"/>
                          <w14:ligatures w14:val="none"/>
                        </w:rPr>
                        <w:t>INFORME DE MONITOREO DE LA CALIDAD DEL</w:t>
                      </w:r>
                      <w:r w:rsidR="0046499D">
                        <w:rPr>
                          <w:rFonts w:ascii="Arial" w:eastAsia="MS Gothic" w:hAnsi="Arial" w:cs="Times New Roman"/>
                          <w:b/>
                          <w:bCs/>
                          <w:color w:val="4F6228" w:themeColor="accent3" w:themeShade="80"/>
                          <w:kern w:val="0"/>
                          <w:sz w:val="72"/>
                          <w:szCs w:val="52"/>
                          <w:lang w:val="es-ES" w:bidi="es-ES"/>
                          <w14:ligatures w14:val="none"/>
                        </w:rPr>
                        <w:t xml:space="preserve"> </w:t>
                      </w:r>
                      <w:r w:rsidRPr="007E5F30">
                        <w:rPr>
                          <w:rFonts w:ascii="Arial" w:eastAsia="MS Gothic" w:hAnsi="Arial" w:cs="Times New Roman"/>
                          <w:b/>
                          <w:bCs/>
                          <w:color w:val="4F6228" w:themeColor="accent3" w:themeShade="80"/>
                          <w:kern w:val="0"/>
                          <w:sz w:val="72"/>
                          <w:szCs w:val="52"/>
                          <w:lang w:val="es-ES" w:bidi="es-ES"/>
                          <w14:ligatures w14:val="none"/>
                        </w:rPr>
                        <w:t>AIRE 202</w:t>
                      </w:r>
                      <w:r w:rsidR="00AF7E58">
                        <w:rPr>
                          <w:rFonts w:ascii="Arial" w:eastAsia="MS Gothic" w:hAnsi="Arial" w:cs="Times New Roman"/>
                          <w:b/>
                          <w:bCs/>
                          <w:color w:val="4F6228" w:themeColor="accent3" w:themeShade="80"/>
                          <w:kern w:val="0"/>
                          <w:sz w:val="72"/>
                          <w:szCs w:val="52"/>
                          <w:lang w:val="es-ES" w:bidi="es-ES"/>
                          <w14:ligatures w14:val="none"/>
                        </w:rPr>
                        <w:t>5</w:t>
                      </w:r>
                    </w:p>
                  </w:txbxContent>
                </v:textbox>
              </v:shape>
            </w:pict>
          </mc:Fallback>
        </mc:AlternateContent>
      </w:r>
      <w:r>
        <w:rPr>
          <w:noProof/>
        </w:rPr>
        <w:drawing>
          <wp:anchor distT="0" distB="0" distL="114300" distR="114300" simplePos="0" relativeHeight="487718400" behindDoc="0" locked="0" layoutInCell="1" allowOverlap="1" wp14:anchorId="12C09EF2" wp14:editId="029E6FC9">
            <wp:simplePos x="0" y="0"/>
            <wp:positionH relativeFrom="page">
              <wp:posOffset>-11575</wp:posOffset>
            </wp:positionH>
            <wp:positionV relativeFrom="page">
              <wp:posOffset>23149</wp:posOffset>
            </wp:positionV>
            <wp:extent cx="7947025" cy="7326630"/>
            <wp:effectExtent l="0" t="0" r="0" b="7620"/>
            <wp:wrapSquare wrapText="bothSides"/>
            <wp:docPr id="14629875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9">
                      <a:extLst>
                        <a:ext uri="{28A0092B-C50C-407E-A947-70E740481C1C}">
                          <a14:useLocalDpi xmlns:a14="http://schemas.microsoft.com/office/drawing/2010/main" val="0"/>
                        </a:ext>
                      </a:extLst>
                    </a:blip>
                    <a:srcRect t="17535" b="9062"/>
                    <a:stretch>
                      <a:fillRect/>
                    </a:stretch>
                  </pic:blipFill>
                  <pic:spPr bwMode="auto">
                    <a:xfrm>
                      <a:off x="0" y="0"/>
                      <a:ext cx="7947025" cy="73266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bidi="es-ES"/>
        </w:rPr>
        <mc:AlternateContent>
          <mc:Choice Requires="wps">
            <w:drawing>
              <wp:anchor distT="0" distB="0" distL="114300" distR="114300" simplePos="0" relativeHeight="487719424" behindDoc="0" locked="0" layoutInCell="1" allowOverlap="1" wp14:anchorId="13331944" wp14:editId="3469F116">
                <wp:simplePos x="0" y="0"/>
                <wp:positionH relativeFrom="margin">
                  <wp:posOffset>-307485</wp:posOffset>
                </wp:positionH>
                <wp:positionV relativeFrom="margin">
                  <wp:posOffset>-354676</wp:posOffset>
                </wp:positionV>
                <wp:extent cx="3684896" cy="8077200"/>
                <wp:effectExtent l="0" t="0" r="11430" b="19050"/>
                <wp:wrapNone/>
                <wp:docPr id="3" name="Rectángulo 3" descr="rectángulo blanco para texto en portada"/>
                <wp:cNvGraphicFramePr/>
                <a:graphic xmlns:a="http://schemas.openxmlformats.org/drawingml/2006/main">
                  <a:graphicData uri="http://schemas.microsoft.com/office/word/2010/wordprocessingShape">
                    <wps:wsp>
                      <wps:cNvSpPr/>
                      <wps:spPr>
                        <a:xfrm>
                          <a:off x="0" y="0"/>
                          <a:ext cx="3684896" cy="8077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D6E975" id="Rectángulo 3" o:spid="_x0000_s1026" alt="rectángulo blanco para texto en portada" style="position:absolute;margin-left:-24.2pt;margin-top:-27.95pt;width:290.15pt;height:636pt;z-index:4877194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" fillcolor="white [3212]" strokecolor="white [3212]" strokeweight="2pt">
                <w10:wrap anchorx="margin" anchory="margin"/>
              </v:rect>
            </w:pict>
          </mc:Fallback>
        </mc:AlternateContent>
      </w:r>
      <w:r>
        <w:rPr>
          <w:noProof/>
        </w:rPr>
        <w:drawing>
          <wp:anchor distT="0" distB="0" distL="114300" distR="114300" simplePos="0" relativeHeight="487716352" behindDoc="0" locked="0" layoutInCell="1" allowOverlap="1" wp14:anchorId="0E158F31" wp14:editId="38BAC72F">
            <wp:simplePos x="0" y="0"/>
            <wp:positionH relativeFrom="page">
              <wp:posOffset>-11575</wp:posOffset>
            </wp:positionH>
            <wp:positionV relativeFrom="page">
              <wp:posOffset>23149</wp:posOffset>
            </wp:positionV>
            <wp:extent cx="7946424" cy="10011507"/>
            <wp:effectExtent l="0" t="0" r="0" b="8890"/>
            <wp:wrapSquare wrapText="bothSides"/>
            <wp:docPr id="81801749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9">
                      <a:extLst>
                        <a:ext uri="{28A0092B-C50C-407E-A947-70E740481C1C}">
                          <a14:useLocalDpi xmlns:a14="http://schemas.microsoft.com/office/drawing/2010/main" val="0"/>
                        </a:ext>
                      </a:extLst>
                    </a:blip>
                    <a:srcRect t="17535" b="9062"/>
                    <a:stretch>
                      <a:fillRect/>
                    </a:stretch>
                  </pic:blipFill>
                  <pic:spPr bwMode="auto">
                    <a:xfrm>
                      <a:off x="0" y="0"/>
                      <a:ext cx="7946424" cy="1001150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5A182CD" w14:textId="1C2B41D7" w:rsidR="00B3259E" w:rsidRPr="00902A95" w:rsidRDefault="00B3259E" w:rsidP="00B9169A">
      <w:pPr>
        <w:jc w:val="right"/>
        <w:rPr>
          <w:rFonts w:ascii="Arial" w:hAnsi="Arial" w:cs="Arial"/>
          <w:b/>
          <w:bCs/>
          <w:sz w:val="48"/>
          <w:szCs w:val="48"/>
        </w:rPr>
        <w:sectPr w:rsidR="00B3259E" w:rsidRPr="00902A95" w:rsidSect="009F6AAC">
          <w:headerReference w:type="default" r:id="rId10"/>
          <w:footerReference w:type="default" r:id="rId11"/>
          <w:type w:val="continuous"/>
          <w:pgSz w:w="12240" w:h="15840"/>
          <w:pgMar w:top="1619" w:right="799" w:bottom="1162" w:left="1457" w:header="238" w:footer="964" w:gutter="0"/>
          <w:pgNumType w:start="1"/>
          <w:cols w:space="720"/>
        </w:sectPr>
      </w:pPr>
    </w:p>
    <w:p w14:paraId="58F28798" w14:textId="5B49239B" w:rsidR="00517839" w:rsidRPr="00902A95" w:rsidRDefault="006B50EF" w:rsidP="006B50EF">
      <w:pPr>
        <w:pStyle w:val="Textoindependiente"/>
        <w:spacing w:before="183"/>
        <w:ind w:firstLine="242"/>
        <w:rPr>
          <w:rFonts w:ascii="Arial" w:hAnsi="Arial" w:cs="Arial"/>
          <w:b/>
        </w:rPr>
      </w:pPr>
      <w:r w:rsidRPr="00902A95">
        <w:rPr>
          <w:rFonts w:ascii="Arial" w:hAnsi="Arial" w:cs="Arial"/>
          <w:b/>
        </w:rPr>
        <w:lastRenderedPageBreak/>
        <w:t>Dr. Oscar Eduardo Ramírez Aguilar</w:t>
      </w:r>
    </w:p>
    <w:p w14:paraId="6B48B738" w14:textId="77777777" w:rsidR="00517839" w:rsidRPr="00902A95" w:rsidRDefault="00ED1273">
      <w:pPr>
        <w:pStyle w:val="Textoindependiente"/>
        <w:ind w:left="242"/>
        <w:rPr>
          <w:rFonts w:ascii="Arial" w:hAnsi="Arial" w:cs="Arial"/>
          <w:bCs/>
        </w:rPr>
      </w:pPr>
      <w:r w:rsidRPr="00902A95">
        <w:rPr>
          <w:rFonts w:ascii="Arial" w:hAnsi="Arial" w:cs="Arial"/>
          <w:bCs/>
        </w:rPr>
        <w:t>Gobernador</w:t>
      </w:r>
      <w:r w:rsidRPr="00902A95">
        <w:rPr>
          <w:rFonts w:ascii="Arial" w:hAnsi="Arial" w:cs="Arial"/>
          <w:bCs/>
          <w:spacing w:val="-4"/>
        </w:rPr>
        <w:t xml:space="preserve"> </w:t>
      </w:r>
      <w:r w:rsidRPr="00902A95">
        <w:rPr>
          <w:rFonts w:ascii="Arial" w:hAnsi="Arial" w:cs="Arial"/>
          <w:bCs/>
        </w:rPr>
        <w:t>Constitucional</w:t>
      </w:r>
      <w:r w:rsidRPr="00902A95">
        <w:rPr>
          <w:rFonts w:ascii="Arial" w:hAnsi="Arial" w:cs="Arial"/>
          <w:bCs/>
          <w:spacing w:val="-6"/>
        </w:rPr>
        <w:t xml:space="preserve"> </w:t>
      </w:r>
      <w:r w:rsidRPr="00902A95">
        <w:rPr>
          <w:rFonts w:ascii="Arial" w:hAnsi="Arial" w:cs="Arial"/>
          <w:bCs/>
        </w:rPr>
        <w:t>del</w:t>
      </w:r>
      <w:r w:rsidRPr="00902A95">
        <w:rPr>
          <w:rFonts w:ascii="Arial" w:hAnsi="Arial" w:cs="Arial"/>
          <w:bCs/>
          <w:spacing w:val="-4"/>
        </w:rPr>
        <w:t xml:space="preserve"> </w:t>
      </w:r>
      <w:r w:rsidRPr="00902A95">
        <w:rPr>
          <w:rFonts w:ascii="Arial" w:hAnsi="Arial" w:cs="Arial"/>
          <w:bCs/>
        </w:rPr>
        <w:t>Estado</w:t>
      </w:r>
      <w:r w:rsidRPr="00902A95">
        <w:rPr>
          <w:rFonts w:ascii="Arial" w:hAnsi="Arial" w:cs="Arial"/>
          <w:bCs/>
          <w:spacing w:val="-4"/>
        </w:rPr>
        <w:t xml:space="preserve"> </w:t>
      </w:r>
      <w:r w:rsidRPr="00902A95">
        <w:rPr>
          <w:rFonts w:ascii="Arial" w:hAnsi="Arial" w:cs="Arial"/>
          <w:bCs/>
        </w:rPr>
        <w:t>de</w:t>
      </w:r>
      <w:r w:rsidRPr="00902A95">
        <w:rPr>
          <w:rFonts w:ascii="Arial" w:hAnsi="Arial" w:cs="Arial"/>
          <w:bCs/>
          <w:spacing w:val="-3"/>
        </w:rPr>
        <w:t xml:space="preserve"> </w:t>
      </w:r>
      <w:r w:rsidRPr="00902A95">
        <w:rPr>
          <w:rFonts w:ascii="Arial" w:hAnsi="Arial" w:cs="Arial"/>
          <w:bCs/>
          <w:spacing w:val="-2"/>
        </w:rPr>
        <w:t>Chiapas</w:t>
      </w:r>
    </w:p>
    <w:p w14:paraId="5FA9D9DA" w14:textId="77777777" w:rsidR="00517839" w:rsidRPr="00902A95" w:rsidRDefault="00517839">
      <w:pPr>
        <w:pStyle w:val="Textoindependiente"/>
        <w:rPr>
          <w:rFonts w:ascii="Arial" w:hAnsi="Arial" w:cs="Arial"/>
          <w:b/>
        </w:rPr>
      </w:pPr>
    </w:p>
    <w:p w14:paraId="12175970" w14:textId="116E5B54" w:rsidR="00517839" w:rsidRPr="00902A95" w:rsidRDefault="006B50EF" w:rsidP="00B9169A">
      <w:pPr>
        <w:pStyle w:val="Textoindependiente"/>
        <w:spacing w:before="183"/>
        <w:ind w:firstLine="242"/>
        <w:rPr>
          <w:rFonts w:ascii="Arial" w:hAnsi="Arial" w:cs="Arial"/>
          <w:b/>
        </w:rPr>
      </w:pPr>
      <w:bookmarkStart w:id="0" w:name="_Toc197679166"/>
      <w:r w:rsidRPr="00902A95">
        <w:rPr>
          <w:rFonts w:ascii="Arial" w:hAnsi="Arial" w:cs="Arial"/>
          <w:b/>
        </w:rPr>
        <w:t xml:space="preserve">Mtra. </w:t>
      </w:r>
      <w:r w:rsidR="006F0DF1" w:rsidRPr="00902A95">
        <w:rPr>
          <w:rFonts w:ascii="Arial" w:hAnsi="Arial" w:cs="Arial"/>
          <w:b/>
        </w:rPr>
        <w:t>Obdulia Magdalena</w:t>
      </w:r>
      <w:r w:rsidRPr="00902A95">
        <w:rPr>
          <w:rFonts w:ascii="Arial" w:hAnsi="Arial" w:cs="Arial"/>
          <w:b/>
        </w:rPr>
        <w:t xml:space="preserve"> Torres Abarca</w:t>
      </w:r>
      <w:bookmarkEnd w:id="0"/>
    </w:p>
    <w:p w14:paraId="24CEDDFA" w14:textId="4DE02C67" w:rsidR="00517839" w:rsidRPr="00872501" w:rsidRDefault="00ED1273" w:rsidP="00B9169A">
      <w:pPr>
        <w:pStyle w:val="Textoindependiente"/>
        <w:spacing w:before="183"/>
        <w:ind w:firstLine="242"/>
        <w:rPr>
          <w:rFonts w:ascii="Arial" w:hAnsi="Arial" w:cs="Arial"/>
          <w:bCs/>
          <w:lang w:val="pt-BR"/>
        </w:rPr>
      </w:pPr>
      <w:r w:rsidRPr="00872501">
        <w:rPr>
          <w:rFonts w:ascii="Arial" w:hAnsi="Arial" w:cs="Arial"/>
          <w:bCs/>
          <w:lang w:val="pt-BR"/>
        </w:rPr>
        <w:t>Secretaria de Medio Ambiente e Historia Natural</w:t>
      </w:r>
    </w:p>
    <w:p w14:paraId="2F2693D1" w14:textId="7C9FEFC4" w:rsidR="00517839" w:rsidRPr="00872501" w:rsidRDefault="00517839" w:rsidP="00B9169A">
      <w:pPr>
        <w:pStyle w:val="Textoindependiente"/>
        <w:spacing w:before="183"/>
        <w:ind w:firstLine="242"/>
        <w:rPr>
          <w:rFonts w:ascii="Arial" w:hAnsi="Arial" w:cs="Arial"/>
          <w:b/>
          <w:lang w:val="pt-BR"/>
        </w:rPr>
      </w:pPr>
    </w:p>
    <w:p w14:paraId="01F9A94E" w14:textId="08A05E07" w:rsidR="00FF7D62" w:rsidRPr="00872501" w:rsidRDefault="00840EFC" w:rsidP="00FF7D62">
      <w:pPr>
        <w:pStyle w:val="Textoindependiente"/>
        <w:ind w:firstLine="242"/>
        <w:rPr>
          <w:rFonts w:ascii="Arial" w:hAnsi="Arial" w:cs="Arial"/>
          <w:b/>
          <w:lang w:val="pt-BR"/>
        </w:rPr>
      </w:pPr>
      <w:r w:rsidRPr="00872501">
        <w:rPr>
          <w:rFonts w:ascii="Arial" w:hAnsi="Arial" w:cs="Arial"/>
          <w:b/>
          <w:lang w:val="pt-BR"/>
        </w:rPr>
        <w:t>Lic. Jorge Constantino Kanter</w:t>
      </w:r>
    </w:p>
    <w:p w14:paraId="6573BAB0" w14:textId="5060DEB4" w:rsidR="00FF7D62" w:rsidRPr="00902A95" w:rsidRDefault="00FF7D62" w:rsidP="00FF7D62">
      <w:pPr>
        <w:pStyle w:val="Textoindependiente"/>
        <w:ind w:firstLine="242"/>
        <w:rPr>
          <w:rFonts w:ascii="Arial" w:hAnsi="Arial" w:cs="Arial"/>
          <w:bCs/>
        </w:rPr>
      </w:pPr>
      <w:r w:rsidRPr="00902A95">
        <w:rPr>
          <w:rFonts w:ascii="Arial" w:hAnsi="Arial" w:cs="Arial"/>
          <w:bCs/>
        </w:rPr>
        <w:t>Subsecretario de Medio Ambiente y Cambio Climático</w:t>
      </w:r>
    </w:p>
    <w:p w14:paraId="7EDBF5B4" w14:textId="65A1BFC3" w:rsidR="00FF7D62" w:rsidRPr="00902A95" w:rsidRDefault="00FF7D62">
      <w:pPr>
        <w:pStyle w:val="Textoindependiente"/>
        <w:rPr>
          <w:rFonts w:ascii="Arial" w:hAnsi="Arial" w:cs="Arial"/>
          <w:b/>
        </w:rPr>
      </w:pPr>
    </w:p>
    <w:p w14:paraId="77ED1323" w14:textId="2F4C8F43" w:rsidR="006B50EF" w:rsidRPr="0046499D" w:rsidRDefault="00453CBE" w:rsidP="00D96C3F">
      <w:pPr>
        <w:pStyle w:val="Textoindependiente"/>
        <w:tabs>
          <w:tab w:val="left" w:pos="1843"/>
        </w:tabs>
        <w:ind w:left="242"/>
        <w:rPr>
          <w:rFonts w:ascii="Arial" w:eastAsia="Arial" w:hAnsi="Arial" w:cs="Arial"/>
          <w:b/>
        </w:rPr>
      </w:pPr>
      <w:r w:rsidRPr="00A22446">
        <w:rPr>
          <w:noProof/>
        </w:rPr>
        <w:drawing>
          <wp:anchor distT="0" distB="0" distL="114300" distR="114300" simplePos="0" relativeHeight="487727616" behindDoc="0" locked="0" layoutInCell="1" allowOverlap="1" wp14:anchorId="1AD58B59" wp14:editId="3BCCD607">
            <wp:simplePos x="0" y="0"/>
            <wp:positionH relativeFrom="rightMargin">
              <wp:posOffset>-10121900</wp:posOffset>
            </wp:positionH>
            <wp:positionV relativeFrom="page">
              <wp:posOffset>4794250</wp:posOffset>
            </wp:positionV>
            <wp:extent cx="7846060" cy="1137920"/>
            <wp:effectExtent l="1270" t="0" r="3810" b="3810"/>
            <wp:wrapSquare wrapText="bothSides"/>
            <wp:docPr id="198955796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7846060" cy="1137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6C3F" w:rsidRPr="0046499D">
        <w:rPr>
          <w:rFonts w:ascii="Arial" w:eastAsia="Arial" w:hAnsi="Arial" w:cs="Arial"/>
          <w:b/>
        </w:rPr>
        <w:t xml:space="preserve">  </w:t>
      </w:r>
      <w:r w:rsidR="006B50EF" w:rsidRPr="0046499D">
        <w:rPr>
          <w:rFonts w:ascii="Arial" w:eastAsia="Arial" w:hAnsi="Arial" w:cs="Arial"/>
          <w:b/>
        </w:rPr>
        <w:t xml:space="preserve">Dra. Eva Margarita Melgar Paniagua </w:t>
      </w:r>
    </w:p>
    <w:p w14:paraId="20C85AC9" w14:textId="1797EAFB" w:rsidR="009662C3" w:rsidRPr="00902A95" w:rsidRDefault="00D96C3F" w:rsidP="00D96C3F">
      <w:pPr>
        <w:pStyle w:val="Textoindependiente"/>
        <w:tabs>
          <w:tab w:val="left" w:pos="1843"/>
        </w:tabs>
        <w:ind w:left="242"/>
        <w:rPr>
          <w:rFonts w:ascii="Arial" w:hAnsi="Arial" w:cs="Arial"/>
          <w:bCs/>
        </w:rPr>
      </w:pPr>
      <w:r w:rsidRPr="00D96C3F">
        <w:rPr>
          <w:rFonts w:ascii="Arial" w:hAnsi="Arial" w:cs="Arial"/>
          <w:bCs/>
        </w:rPr>
        <w:t xml:space="preserve"> </w:t>
      </w:r>
      <w:r>
        <w:rPr>
          <w:rFonts w:ascii="Arial" w:hAnsi="Arial" w:cs="Arial"/>
          <w:bCs/>
        </w:rPr>
        <w:t xml:space="preserve"> </w:t>
      </w:r>
      <w:r w:rsidR="009662C3" w:rsidRPr="00902A95">
        <w:rPr>
          <w:rFonts w:ascii="Arial" w:hAnsi="Arial" w:cs="Arial"/>
          <w:bCs/>
        </w:rPr>
        <w:t>Director</w:t>
      </w:r>
      <w:r w:rsidR="006B50EF" w:rsidRPr="00902A95">
        <w:rPr>
          <w:rFonts w:ascii="Arial" w:hAnsi="Arial" w:cs="Arial"/>
          <w:bCs/>
        </w:rPr>
        <w:t>a</w:t>
      </w:r>
      <w:r w:rsidR="009662C3" w:rsidRPr="00902A95">
        <w:rPr>
          <w:rFonts w:ascii="Arial" w:hAnsi="Arial" w:cs="Arial"/>
          <w:bCs/>
          <w:spacing w:val="-5"/>
        </w:rPr>
        <w:t xml:space="preserve"> </w:t>
      </w:r>
      <w:r w:rsidR="009662C3" w:rsidRPr="00902A95">
        <w:rPr>
          <w:rFonts w:ascii="Arial" w:hAnsi="Arial" w:cs="Arial"/>
          <w:bCs/>
        </w:rPr>
        <w:t>de</w:t>
      </w:r>
      <w:r w:rsidR="009662C3" w:rsidRPr="00902A95">
        <w:rPr>
          <w:rFonts w:ascii="Arial" w:hAnsi="Arial" w:cs="Arial"/>
          <w:bCs/>
          <w:spacing w:val="-4"/>
        </w:rPr>
        <w:t xml:space="preserve"> </w:t>
      </w:r>
      <w:r w:rsidR="009662C3" w:rsidRPr="00902A95">
        <w:rPr>
          <w:rFonts w:ascii="Arial" w:hAnsi="Arial" w:cs="Arial"/>
          <w:bCs/>
        </w:rPr>
        <w:t>Cambio</w:t>
      </w:r>
      <w:r w:rsidR="009662C3" w:rsidRPr="00902A95">
        <w:rPr>
          <w:rFonts w:ascii="Arial" w:hAnsi="Arial" w:cs="Arial"/>
          <w:bCs/>
          <w:spacing w:val="-5"/>
        </w:rPr>
        <w:t xml:space="preserve"> </w:t>
      </w:r>
      <w:r w:rsidR="009662C3" w:rsidRPr="00902A95">
        <w:rPr>
          <w:rFonts w:ascii="Arial" w:hAnsi="Arial" w:cs="Arial"/>
          <w:bCs/>
        </w:rPr>
        <w:t>Climático</w:t>
      </w:r>
      <w:r w:rsidR="009662C3" w:rsidRPr="00902A95">
        <w:rPr>
          <w:rFonts w:ascii="Arial" w:hAnsi="Arial" w:cs="Arial"/>
          <w:bCs/>
          <w:spacing w:val="-6"/>
        </w:rPr>
        <w:t xml:space="preserve"> </w:t>
      </w:r>
      <w:r w:rsidR="009662C3" w:rsidRPr="00902A95">
        <w:rPr>
          <w:rFonts w:ascii="Arial" w:hAnsi="Arial" w:cs="Arial"/>
          <w:bCs/>
        </w:rPr>
        <w:t>y</w:t>
      </w:r>
      <w:r w:rsidR="009662C3" w:rsidRPr="00902A95">
        <w:rPr>
          <w:rFonts w:ascii="Arial" w:hAnsi="Arial" w:cs="Arial"/>
          <w:bCs/>
          <w:spacing w:val="-4"/>
        </w:rPr>
        <w:t xml:space="preserve"> </w:t>
      </w:r>
      <w:r w:rsidR="009662C3" w:rsidRPr="00902A95">
        <w:rPr>
          <w:rFonts w:ascii="Arial" w:hAnsi="Arial" w:cs="Arial"/>
          <w:bCs/>
        </w:rPr>
        <w:t>Economía</w:t>
      </w:r>
      <w:r w:rsidR="009662C3" w:rsidRPr="00902A95">
        <w:rPr>
          <w:rFonts w:ascii="Arial" w:hAnsi="Arial" w:cs="Arial"/>
          <w:bCs/>
          <w:spacing w:val="-5"/>
        </w:rPr>
        <w:t xml:space="preserve"> </w:t>
      </w:r>
      <w:r w:rsidR="009662C3" w:rsidRPr="00902A95">
        <w:rPr>
          <w:rFonts w:ascii="Arial" w:hAnsi="Arial" w:cs="Arial"/>
          <w:bCs/>
          <w:spacing w:val="-2"/>
        </w:rPr>
        <w:t>Ambiental</w:t>
      </w:r>
    </w:p>
    <w:p w14:paraId="15EC59CD" w14:textId="77777777" w:rsidR="00517839" w:rsidRPr="00902A95" w:rsidRDefault="00517839" w:rsidP="00D96C3F">
      <w:pPr>
        <w:pStyle w:val="Textoindependiente"/>
        <w:tabs>
          <w:tab w:val="left" w:pos="1843"/>
        </w:tabs>
        <w:rPr>
          <w:rFonts w:ascii="Arial" w:hAnsi="Arial" w:cs="Arial"/>
          <w:b/>
        </w:rPr>
      </w:pPr>
    </w:p>
    <w:p w14:paraId="2D468C4D" w14:textId="66C62134" w:rsidR="006B50EF" w:rsidRPr="00902A95" w:rsidRDefault="00D96C3F" w:rsidP="00D96C3F">
      <w:pPr>
        <w:tabs>
          <w:tab w:val="left" w:pos="1843"/>
        </w:tabs>
        <w:rPr>
          <w:rFonts w:ascii="Arial" w:eastAsia="Arial" w:hAnsi="Arial" w:cs="Arial"/>
          <w:b/>
        </w:rPr>
      </w:pPr>
      <w:r>
        <w:rPr>
          <w:rFonts w:ascii="Arial" w:eastAsia="Arial" w:hAnsi="Arial" w:cs="Arial"/>
          <w:b/>
        </w:rPr>
        <w:t xml:space="preserve">  </w:t>
      </w:r>
      <w:r w:rsidR="006B50EF" w:rsidRPr="00902A95">
        <w:rPr>
          <w:rFonts w:ascii="Arial" w:eastAsia="Arial" w:hAnsi="Arial" w:cs="Arial"/>
          <w:b/>
        </w:rPr>
        <w:t>Ing. Ramón Corzo Toledo</w:t>
      </w:r>
    </w:p>
    <w:p w14:paraId="41720EF3" w14:textId="59F4A9E5" w:rsidR="00C42A5F" w:rsidRPr="00902A95" w:rsidRDefault="00D96C3F" w:rsidP="00D96C3F">
      <w:pPr>
        <w:pStyle w:val="Textoindependiente"/>
        <w:tabs>
          <w:tab w:val="left" w:pos="1843"/>
        </w:tabs>
        <w:ind w:left="242"/>
        <w:rPr>
          <w:rFonts w:ascii="Arial" w:hAnsi="Arial" w:cs="Arial"/>
          <w:bCs/>
          <w:spacing w:val="-4"/>
        </w:rPr>
      </w:pPr>
      <w:r>
        <w:rPr>
          <w:rFonts w:ascii="Arial" w:hAnsi="Arial" w:cs="Arial"/>
          <w:bCs/>
        </w:rPr>
        <w:t xml:space="preserve">  </w:t>
      </w:r>
      <w:r w:rsidR="00C42A5F" w:rsidRPr="00902A95">
        <w:rPr>
          <w:rFonts w:ascii="Arial" w:hAnsi="Arial" w:cs="Arial"/>
          <w:bCs/>
        </w:rPr>
        <w:t>Responsable del Monitoreo</w:t>
      </w:r>
      <w:r w:rsidR="00C42A5F" w:rsidRPr="00902A95">
        <w:rPr>
          <w:rFonts w:ascii="Arial" w:hAnsi="Arial" w:cs="Arial"/>
          <w:bCs/>
          <w:spacing w:val="-4"/>
        </w:rPr>
        <w:t xml:space="preserve"> </w:t>
      </w:r>
      <w:r w:rsidR="00C42A5F" w:rsidRPr="00902A95">
        <w:rPr>
          <w:rFonts w:ascii="Arial" w:hAnsi="Arial" w:cs="Arial"/>
          <w:bCs/>
        </w:rPr>
        <w:t>de</w:t>
      </w:r>
      <w:r w:rsidR="00C42A5F" w:rsidRPr="00902A95">
        <w:rPr>
          <w:rFonts w:ascii="Arial" w:hAnsi="Arial" w:cs="Arial"/>
          <w:bCs/>
          <w:spacing w:val="-3"/>
        </w:rPr>
        <w:t xml:space="preserve"> </w:t>
      </w:r>
      <w:r w:rsidR="00C42A5F" w:rsidRPr="00902A95">
        <w:rPr>
          <w:rFonts w:ascii="Arial" w:hAnsi="Arial" w:cs="Arial"/>
          <w:bCs/>
        </w:rPr>
        <w:t>la</w:t>
      </w:r>
      <w:r w:rsidR="00C42A5F" w:rsidRPr="00902A95">
        <w:rPr>
          <w:rFonts w:ascii="Arial" w:hAnsi="Arial" w:cs="Arial"/>
          <w:bCs/>
          <w:spacing w:val="-4"/>
        </w:rPr>
        <w:t xml:space="preserve"> </w:t>
      </w:r>
      <w:r w:rsidR="00C42A5F" w:rsidRPr="00902A95">
        <w:rPr>
          <w:rFonts w:ascii="Arial" w:hAnsi="Arial" w:cs="Arial"/>
          <w:bCs/>
        </w:rPr>
        <w:t>Calidad</w:t>
      </w:r>
      <w:r w:rsidR="00C42A5F" w:rsidRPr="00902A95">
        <w:rPr>
          <w:rFonts w:ascii="Arial" w:hAnsi="Arial" w:cs="Arial"/>
          <w:bCs/>
          <w:spacing w:val="-5"/>
        </w:rPr>
        <w:t xml:space="preserve"> </w:t>
      </w:r>
      <w:r w:rsidR="00C42A5F" w:rsidRPr="00902A95">
        <w:rPr>
          <w:rFonts w:ascii="Arial" w:hAnsi="Arial" w:cs="Arial"/>
          <w:bCs/>
        </w:rPr>
        <w:t>del</w:t>
      </w:r>
      <w:r w:rsidR="00C42A5F" w:rsidRPr="00902A95">
        <w:rPr>
          <w:rFonts w:ascii="Arial" w:hAnsi="Arial" w:cs="Arial"/>
          <w:bCs/>
          <w:spacing w:val="-4"/>
        </w:rPr>
        <w:t xml:space="preserve"> Aire</w:t>
      </w:r>
    </w:p>
    <w:p w14:paraId="3778EA27" w14:textId="77777777" w:rsidR="00A11A11" w:rsidRPr="00902A95" w:rsidRDefault="00A11A11">
      <w:pPr>
        <w:pStyle w:val="Textoindependiente"/>
        <w:ind w:left="242"/>
        <w:rPr>
          <w:rFonts w:ascii="Arial" w:hAnsi="Arial" w:cs="Arial"/>
          <w:bCs/>
          <w:spacing w:val="-4"/>
        </w:rPr>
      </w:pPr>
    </w:p>
    <w:p w14:paraId="6CA6B393" w14:textId="77777777" w:rsidR="006B50EF" w:rsidRPr="00902A95" w:rsidRDefault="006B50EF">
      <w:pPr>
        <w:pStyle w:val="Textoindependiente"/>
        <w:ind w:left="242"/>
        <w:rPr>
          <w:rFonts w:ascii="Arial" w:hAnsi="Arial" w:cs="Arial"/>
          <w:b/>
          <w:spacing w:val="-4"/>
        </w:rPr>
      </w:pPr>
    </w:p>
    <w:p w14:paraId="15536044" w14:textId="77777777" w:rsidR="006B50EF" w:rsidRPr="00902A95" w:rsidRDefault="006B50EF">
      <w:pPr>
        <w:pStyle w:val="Textoindependiente"/>
        <w:ind w:left="242"/>
        <w:rPr>
          <w:rFonts w:ascii="Arial" w:hAnsi="Arial" w:cs="Arial"/>
          <w:b/>
          <w:spacing w:val="-4"/>
        </w:rPr>
      </w:pPr>
    </w:p>
    <w:p w14:paraId="0DFF615E" w14:textId="77777777" w:rsidR="006B50EF" w:rsidRPr="00902A95" w:rsidRDefault="006B50EF">
      <w:pPr>
        <w:pStyle w:val="Textoindependiente"/>
        <w:ind w:left="242"/>
        <w:rPr>
          <w:rFonts w:ascii="Arial" w:hAnsi="Arial" w:cs="Arial"/>
          <w:spacing w:val="-4"/>
        </w:rPr>
      </w:pPr>
    </w:p>
    <w:p w14:paraId="583452FF" w14:textId="77777777" w:rsidR="006B50EF" w:rsidRPr="00902A95" w:rsidRDefault="006B50EF">
      <w:pPr>
        <w:pStyle w:val="Textoindependiente"/>
        <w:ind w:left="242"/>
        <w:rPr>
          <w:rFonts w:ascii="Arial" w:hAnsi="Arial" w:cs="Arial"/>
        </w:rPr>
      </w:pPr>
    </w:p>
    <w:p w14:paraId="6FDC5716" w14:textId="77777777" w:rsidR="00517839" w:rsidRPr="00902A95" w:rsidRDefault="00517839">
      <w:pPr>
        <w:rPr>
          <w:rFonts w:ascii="Arial" w:hAnsi="Arial" w:cs="Arial"/>
        </w:rPr>
        <w:sectPr w:rsidR="00517839" w:rsidRPr="00902A95" w:rsidSect="00F458B1">
          <w:pgSz w:w="12240" w:h="15840"/>
          <w:pgMar w:top="1940" w:right="800" w:bottom="1160" w:left="1460" w:header="237" w:footer="965" w:gutter="0"/>
          <w:cols w:space="720"/>
        </w:sectPr>
      </w:pPr>
    </w:p>
    <w:p w14:paraId="36398908" w14:textId="78D7EB66" w:rsidR="00264C36" w:rsidRPr="00902A95" w:rsidRDefault="00FF7D62" w:rsidP="00BE5DD5">
      <w:pPr>
        <w:pStyle w:val="Ttulo2"/>
        <w:jc w:val="both"/>
        <w:rPr>
          <w:rFonts w:ascii="Arial" w:hAnsi="Arial" w:cs="Arial"/>
          <w:b/>
          <w:bCs/>
          <w:color w:val="auto"/>
          <w:sz w:val="28"/>
          <w:szCs w:val="28"/>
        </w:rPr>
      </w:pPr>
      <w:bookmarkStart w:id="1" w:name="_Toc226723828"/>
      <w:r w:rsidRPr="00902A95">
        <w:rPr>
          <w:rFonts w:ascii="Arial" w:hAnsi="Arial" w:cs="Arial"/>
          <w:b/>
          <w:bCs/>
          <w:color w:val="auto"/>
          <w:sz w:val="28"/>
          <w:szCs w:val="28"/>
        </w:rPr>
        <w:lastRenderedPageBreak/>
        <w:t>Presentación</w:t>
      </w:r>
      <w:bookmarkEnd w:id="1"/>
    </w:p>
    <w:p w14:paraId="5988F935" w14:textId="77777777" w:rsidR="007D3C53" w:rsidRPr="00902A95" w:rsidRDefault="007D3C53" w:rsidP="007D3C53">
      <w:pPr>
        <w:jc w:val="both"/>
        <w:rPr>
          <w:rFonts w:ascii="Arial" w:hAnsi="Arial" w:cs="Arial"/>
        </w:rPr>
      </w:pPr>
      <w:r w:rsidRPr="00902A95">
        <w:rPr>
          <w:rFonts w:ascii="Arial" w:hAnsi="Arial" w:cs="Arial"/>
        </w:rPr>
        <w:t xml:space="preserve">En el 2021, el INEGI publicó los resultados del Censo de Población y Vivienda 2020, donde se contaron más de 126 millones de mexicanos y el Estado de Chiapas se contaron 5 543 828 personas que se distribuyen según sexo en 48.8% hombres y 51.2% mujeres. Por su número de habitantes ocupa el lugar ocho a nivel nacional, siendo el municipio de Tuxtla Gutiérrez el más poblado con 604 147 habitantes. Así mismo, la zona metropolitana de Chiapas compuesta por Tuxtla Gutiérrez, Suchiapa, Chiapa de Corzo y Berriozabal, contiene una población de 806 481 personas, lo que conlleva a mayores emisiones de contaminantes y, en consecuencia, más presión sobre la calidad del aire. </w:t>
      </w:r>
    </w:p>
    <w:p w14:paraId="3BDB81FC" w14:textId="77777777" w:rsidR="007D3C53" w:rsidRPr="00902A95" w:rsidRDefault="007D3C53" w:rsidP="007D3C53">
      <w:pPr>
        <w:jc w:val="both"/>
        <w:rPr>
          <w:rFonts w:ascii="Arial" w:hAnsi="Arial" w:cs="Arial"/>
        </w:rPr>
      </w:pPr>
      <w:r w:rsidRPr="00902A95">
        <w:rPr>
          <w:rFonts w:ascii="Arial" w:hAnsi="Arial" w:cs="Arial"/>
        </w:rPr>
        <w:t xml:space="preserve">En el tiempo meteorológico, se caracterizó por </w:t>
      </w:r>
      <w:r w:rsidRPr="00902A95">
        <w:rPr>
          <w:rFonts w:ascii="Arial" w:hAnsi="Arial" w:cs="Arial"/>
          <w:b/>
          <w:bCs/>
        </w:rPr>
        <w:t>condiciones climáticas extremas</w:t>
      </w:r>
      <w:r w:rsidRPr="00902A95">
        <w:rPr>
          <w:rFonts w:ascii="Arial" w:hAnsi="Arial" w:cs="Arial"/>
        </w:rPr>
        <w:t>, alternando entre periodos de calor intenso y sequía, y episodios de lluvias superiores al promedio, influenciados por fenómenos como La Niña y la temporada de huracanes. La Comisión Nacional del Agua (Conagua) previó un incremento en las precipitaciones a lo largo del año. La temporada de lluvias, que normalmente va de mayo a octubre, experimentó volúmenes por encima de lo habitual, especialmente en junio, debido a la combinación de ciclones, ondas tropicales y el monzón mexicano. Se registraron lluvias puntuales intensas en diversas zonas durante la temporada y hacia finales del año con la llegada de frentes fríos. La canícula de 2025, el periodo de intenso calor que ocurre a mediados del verano, trajo consigo temperaturas superiores a los 45°C en algunas regiones, como Tuxtla Gutiérrez, Palenque y Tapachula.</w:t>
      </w:r>
    </w:p>
    <w:p w14:paraId="4C6D791E" w14:textId="7E03D257" w:rsidR="007D3C53" w:rsidRPr="00902A95" w:rsidRDefault="007D3C53" w:rsidP="007D3C53">
      <w:pPr>
        <w:jc w:val="both"/>
        <w:rPr>
          <w:rFonts w:ascii="Arial" w:hAnsi="Arial" w:cs="Arial"/>
        </w:rPr>
      </w:pPr>
      <w:r w:rsidRPr="00902A95">
        <w:rPr>
          <w:rFonts w:ascii="Arial" w:hAnsi="Arial" w:cs="Arial"/>
        </w:rPr>
        <w:t xml:space="preserve">De acuerdo con el Concentrado Nacional de Incendios Forestales </w:t>
      </w:r>
      <w:r w:rsidR="00E73B7F" w:rsidRPr="00902A95">
        <w:rPr>
          <w:rFonts w:ascii="Arial" w:hAnsi="Arial" w:cs="Arial"/>
        </w:rPr>
        <w:t xml:space="preserve">en el 2025 </w:t>
      </w:r>
      <w:r w:rsidRPr="00902A95">
        <w:rPr>
          <w:rFonts w:ascii="Arial" w:hAnsi="Arial" w:cs="Arial"/>
        </w:rPr>
        <w:t xml:space="preserve">hubo 282 incendios y 38964 Ha afectadas en el estado de Chiapas. En términos de calidad del aire, los incendios están relacionados con el incremento de partículas en el aire, lo cual se ha observado en diversos eventos de incendios con niveles elevados de partículas. </w:t>
      </w:r>
    </w:p>
    <w:p w14:paraId="220AF817" w14:textId="77777777" w:rsidR="007D3C53" w:rsidRPr="00902A95" w:rsidRDefault="007D3C53" w:rsidP="007D3C53">
      <w:pPr>
        <w:jc w:val="both"/>
        <w:rPr>
          <w:rFonts w:ascii="Arial" w:hAnsi="Arial" w:cs="Arial"/>
        </w:rPr>
      </w:pPr>
      <w:r w:rsidRPr="00902A95">
        <w:rPr>
          <w:rFonts w:ascii="Arial" w:hAnsi="Arial" w:cs="Arial"/>
        </w:rPr>
        <w:t xml:space="preserve">El Sistema de Monitoreo Atmosférico de la Zona Metropolitana (SMAZM) vigila y monitorea la calidad del aire de la Zona Metropolitana, además provee de información sobre la concentración de los contaminantes criterio y parámetros meteorológicos. Actualmente es el sistema de monitoreo más grande del país y una de las más importantes en Latinoamérica. El SMAZM difunde información todos los días del año, con la finalidad de que la población conozca la calidad del aire y el riesgo de exposición a la contaminación, especialmente para las personas más susceptibles.  </w:t>
      </w:r>
    </w:p>
    <w:p w14:paraId="5B8A3CA7" w14:textId="7EDBBF51" w:rsidR="007D3C53" w:rsidRPr="00482F04" w:rsidRDefault="007D3C53" w:rsidP="007D3C53">
      <w:pPr>
        <w:jc w:val="both"/>
        <w:rPr>
          <w:rFonts w:ascii="Arial" w:hAnsi="Arial" w:cs="Arial"/>
        </w:rPr>
      </w:pPr>
      <w:r w:rsidRPr="00902A95">
        <w:rPr>
          <w:rFonts w:ascii="Arial" w:hAnsi="Arial" w:cs="Arial"/>
        </w:rPr>
        <w:t xml:space="preserve">En el presente Informe Anual de Calidad del Aire 2025, </w:t>
      </w:r>
      <w:r w:rsidR="008C3804" w:rsidRPr="00902A95">
        <w:rPr>
          <w:rFonts w:ascii="Arial" w:hAnsi="Arial" w:cs="Arial"/>
        </w:rPr>
        <w:t xml:space="preserve">se da a conocer que el Sistema de Monitoreo de la Calidad del Aire (SMCA) opera ininterrumpidamente en la zona metropolitana de Chiapas (Introducción), </w:t>
      </w:r>
      <w:r w:rsidRPr="00902A95">
        <w:rPr>
          <w:rFonts w:ascii="Arial" w:hAnsi="Arial" w:cs="Arial"/>
        </w:rPr>
        <w:t xml:space="preserve">el capítulo </w:t>
      </w:r>
      <w:r w:rsidR="008C3804" w:rsidRPr="00902A95">
        <w:rPr>
          <w:rFonts w:ascii="Arial" w:hAnsi="Arial" w:cs="Arial"/>
        </w:rPr>
        <w:t>1</w:t>
      </w:r>
      <w:r w:rsidRPr="00902A95">
        <w:rPr>
          <w:rFonts w:ascii="Arial" w:hAnsi="Arial" w:cs="Arial"/>
        </w:rPr>
        <w:t xml:space="preserve"> </w:t>
      </w:r>
      <w:r w:rsidR="008C3804" w:rsidRPr="00902A95">
        <w:rPr>
          <w:rFonts w:ascii="Arial" w:hAnsi="Arial" w:cs="Arial"/>
        </w:rPr>
        <w:t xml:space="preserve">se </w:t>
      </w:r>
      <w:r w:rsidRPr="00902A95">
        <w:rPr>
          <w:rFonts w:ascii="Arial" w:hAnsi="Arial" w:cs="Arial"/>
        </w:rPr>
        <w:t xml:space="preserve">presenta el análisis del cumplimiento de la normatividad para cada contaminante criterio. Posteriormente, en el Capítulo </w:t>
      </w:r>
      <w:r w:rsidR="008C3804" w:rsidRPr="00902A95">
        <w:rPr>
          <w:rFonts w:ascii="Arial" w:hAnsi="Arial" w:cs="Arial"/>
        </w:rPr>
        <w:t>2</w:t>
      </w:r>
      <w:r w:rsidRPr="00902A95">
        <w:rPr>
          <w:rFonts w:ascii="Arial" w:hAnsi="Arial" w:cs="Arial"/>
        </w:rPr>
        <w:t xml:space="preserve">: Tiempo, se </w:t>
      </w:r>
      <w:r w:rsidRPr="00902A95">
        <w:rPr>
          <w:rFonts w:ascii="Arial" w:hAnsi="Arial" w:cs="Arial"/>
        </w:rPr>
        <w:lastRenderedPageBreak/>
        <w:t>explica el comportamiento de las variables meteorológicas durante el año. El análisis de la calidad del aire, la tendencia histórica por contaminante</w:t>
      </w:r>
      <w:r w:rsidR="008C3804" w:rsidRPr="00902A95">
        <w:rPr>
          <w:rFonts w:ascii="Arial" w:hAnsi="Arial" w:cs="Arial"/>
        </w:rPr>
        <w:t xml:space="preserve"> en los mosaicos</w:t>
      </w:r>
      <w:r w:rsidRPr="00902A95">
        <w:rPr>
          <w:rFonts w:ascii="Arial" w:hAnsi="Arial" w:cs="Arial"/>
        </w:rPr>
        <w:t xml:space="preserve"> y el comportamiento </w:t>
      </w:r>
      <w:r w:rsidRPr="00482F04">
        <w:rPr>
          <w:rFonts w:ascii="Arial" w:hAnsi="Arial" w:cs="Arial"/>
        </w:rPr>
        <w:t xml:space="preserve">del Índice AIRE y SALUD, se presenta en </w:t>
      </w:r>
      <w:r w:rsidR="008C3804" w:rsidRPr="00482F04">
        <w:rPr>
          <w:rFonts w:ascii="Arial" w:hAnsi="Arial" w:cs="Arial"/>
        </w:rPr>
        <w:t>el</w:t>
      </w:r>
      <w:r w:rsidRPr="00482F04">
        <w:rPr>
          <w:rFonts w:ascii="Arial" w:hAnsi="Arial" w:cs="Arial"/>
        </w:rPr>
        <w:t xml:space="preserve"> Capítulo </w:t>
      </w:r>
      <w:r w:rsidR="008C3804" w:rsidRPr="00482F04">
        <w:rPr>
          <w:rFonts w:ascii="Arial" w:hAnsi="Arial" w:cs="Arial"/>
        </w:rPr>
        <w:t>3</w:t>
      </w:r>
      <w:r w:rsidRPr="00482F04">
        <w:rPr>
          <w:rFonts w:ascii="Arial" w:hAnsi="Arial" w:cs="Arial"/>
        </w:rPr>
        <w:t xml:space="preserve">. En el Capítulo </w:t>
      </w:r>
      <w:r w:rsidR="008C3804" w:rsidRPr="00482F04">
        <w:rPr>
          <w:rFonts w:ascii="Arial" w:hAnsi="Arial" w:cs="Arial"/>
        </w:rPr>
        <w:t>4</w:t>
      </w:r>
      <w:r w:rsidRPr="00482F04">
        <w:rPr>
          <w:rFonts w:ascii="Arial" w:hAnsi="Arial" w:cs="Arial"/>
        </w:rPr>
        <w:t xml:space="preserve"> se presenta el detalle de los eventos de alta concentración de partículas que activaron contingencias durante </w:t>
      </w:r>
      <w:r w:rsidR="008C3804" w:rsidRPr="00482F04">
        <w:rPr>
          <w:rFonts w:ascii="Arial" w:hAnsi="Arial" w:cs="Arial"/>
        </w:rPr>
        <w:t xml:space="preserve">el </w:t>
      </w:r>
      <w:r w:rsidRPr="00482F04">
        <w:rPr>
          <w:rFonts w:ascii="Arial" w:hAnsi="Arial" w:cs="Arial"/>
        </w:rPr>
        <w:t>202</w:t>
      </w:r>
      <w:r w:rsidR="008C3804" w:rsidRPr="00482F04">
        <w:rPr>
          <w:rFonts w:ascii="Arial" w:hAnsi="Arial" w:cs="Arial"/>
        </w:rPr>
        <w:t>5</w:t>
      </w:r>
      <w:r w:rsidRPr="00482F04">
        <w:rPr>
          <w:rFonts w:ascii="Arial" w:hAnsi="Arial" w:cs="Arial"/>
        </w:rPr>
        <w:t xml:space="preserve">. </w:t>
      </w:r>
    </w:p>
    <w:p w14:paraId="7B94C6A6" w14:textId="77777777" w:rsidR="00264C36" w:rsidRPr="00482F04" w:rsidRDefault="00264C36" w:rsidP="00264C36">
      <w:pPr>
        <w:pStyle w:val="Textoindependiente"/>
        <w:spacing w:before="263"/>
        <w:rPr>
          <w:rFonts w:ascii="Arial" w:hAnsi="Arial" w:cs="Arial"/>
        </w:rPr>
      </w:pPr>
    </w:p>
    <w:p w14:paraId="042A6C95" w14:textId="77777777" w:rsidR="008C3804" w:rsidRPr="00902A95" w:rsidRDefault="008C3804" w:rsidP="00264C36">
      <w:pPr>
        <w:pStyle w:val="Textoindependiente"/>
        <w:spacing w:before="263"/>
        <w:rPr>
          <w:rFonts w:ascii="Arial" w:hAnsi="Arial" w:cs="Arial"/>
        </w:rPr>
      </w:pPr>
    </w:p>
    <w:p w14:paraId="52FB599D" w14:textId="77777777" w:rsidR="008C3804" w:rsidRPr="00902A95" w:rsidRDefault="008C3804" w:rsidP="00264C36">
      <w:pPr>
        <w:pStyle w:val="Textoindependiente"/>
        <w:spacing w:before="263"/>
        <w:rPr>
          <w:rFonts w:ascii="Arial" w:hAnsi="Arial" w:cs="Arial"/>
        </w:rPr>
      </w:pPr>
    </w:p>
    <w:p w14:paraId="7B79D224" w14:textId="77777777" w:rsidR="008C3804" w:rsidRPr="00902A95" w:rsidRDefault="008C3804" w:rsidP="00264C36">
      <w:pPr>
        <w:pStyle w:val="Textoindependiente"/>
        <w:spacing w:before="263"/>
        <w:rPr>
          <w:rFonts w:ascii="Arial" w:hAnsi="Arial" w:cs="Arial"/>
        </w:rPr>
      </w:pPr>
    </w:p>
    <w:p w14:paraId="3AB6A2E0" w14:textId="77777777" w:rsidR="008C3804" w:rsidRPr="00902A95" w:rsidRDefault="008C3804" w:rsidP="00264C36">
      <w:pPr>
        <w:pStyle w:val="Textoindependiente"/>
        <w:spacing w:before="263"/>
        <w:rPr>
          <w:rFonts w:ascii="Arial" w:hAnsi="Arial" w:cs="Arial"/>
        </w:rPr>
      </w:pPr>
    </w:p>
    <w:p w14:paraId="29BF5894" w14:textId="77777777" w:rsidR="008C3804" w:rsidRPr="00902A95" w:rsidRDefault="008C3804" w:rsidP="00264C36">
      <w:pPr>
        <w:pStyle w:val="Textoindependiente"/>
        <w:spacing w:before="263"/>
        <w:rPr>
          <w:rFonts w:ascii="Arial" w:hAnsi="Arial" w:cs="Arial"/>
        </w:rPr>
      </w:pPr>
    </w:p>
    <w:p w14:paraId="5C4F9829" w14:textId="77777777" w:rsidR="008C3804" w:rsidRPr="00902A95" w:rsidRDefault="008C3804" w:rsidP="00264C36">
      <w:pPr>
        <w:pStyle w:val="Textoindependiente"/>
        <w:spacing w:before="263"/>
        <w:rPr>
          <w:rFonts w:ascii="Arial" w:hAnsi="Arial" w:cs="Arial"/>
        </w:rPr>
      </w:pPr>
    </w:p>
    <w:p w14:paraId="07EF98D4" w14:textId="77777777" w:rsidR="00264C36" w:rsidRPr="00902A95" w:rsidRDefault="00264C36">
      <w:pPr>
        <w:pStyle w:val="Textoindependiente"/>
        <w:spacing w:before="263"/>
        <w:rPr>
          <w:rFonts w:ascii="Arial" w:hAnsi="Arial" w:cs="Arial"/>
        </w:rPr>
      </w:pPr>
    </w:p>
    <w:p w14:paraId="46705B57" w14:textId="77777777" w:rsidR="00FF7D62" w:rsidRPr="00902A95" w:rsidRDefault="00FF7D62">
      <w:pPr>
        <w:pStyle w:val="Textoindependiente"/>
        <w:spacing w:before="263"/>
        <w:rPr>
          <w:rFonts w:ascii="Arial" w:hAnsi="Arial" w:cs="Arial"/>
        </w:rPr>
      </w:pPr>
    </w:p>
    <w:p w14:paraId="7366DC85" w14:textId="77777777" w:rsidR="00FF7D62" w:rsidRPr="00902A95" w:rsidRDefault="00FF7D62">
      <w:pPr>
        <w:pStyle w:val="Textoindependiente"/>
        <w:spacing w:before="263"/>
        <w:rPr>
          <w:rFonts w:ascii="Arial" w:hAnsi="Arial" w:cs="Arial"/>
        </w:rPr>
      </w:pPr>
    </w:p>
    <w:p w14:paraId="14B9A269" w14:textId="652A6FCD" w:rsidR="00CD5EFB" w:rsidRPr="00902A95" w:rsidRDefault="00CD5EFB" w:rsidP="00A761B4">
      <w:pPr>
        <w:pStyle w:val="Textoindependiente"/>
        <w:spacing w:after="0"/>
        <w:jc w:val="right"/>
        <w:rPr>
          <w:rFonts w:ascii="Arial" w:hAnsi="Arial" w:cs="Arial"/>
        </w:rPr>
      </w:pPr>
      <w:r w:rsidRPr="00902A95">
        <w:rPr>
          <w:rFonts w:ascii="Arial" w:hAnsi="Arial" w:cs="Arial"/>
        </w:rPr>
        <w:t xml:space="preserve">Secretaría del Medio Ambiente </w:t>
      </w:r>
      <w:r w:rsidR="004D1FDD" w:rsidRPr="00902A95">
        <w:rPr>
          <w:rFonts w:ascii="Arial" w:hAnsi="Arial" w:cs="Arial"/>
        </w:rPr>
        <w:t>e Historia Natura</w:t>
      </w:r>
      <w:r w:rsidR="00840EFC" w:rsidRPr="00902A95">
        <w:rPr>
          <w:rFonts w:ascii="Arial" w:hAnsi="Arial" w:cs="Arial"/>
        </w:rPr>
        <w:t>l</w:t>
      </w:r>
    </w:p>
    <w:p w14:paraId="77619A05" w14:textId="37F6525E" w:rsidR="00264C36" w:rsidRPr="00902A95" w:rsidRDefault="00CD5EFB" w:rsidP="00A761B4">
      <w:pPr>
        <w:pStyle w:val="Textoindependiente"/>
        <w:spacing w:after="0"/>
        <w:jc w:val="right"/>
        <w:rPr>
          <w:rFonts w:ascii="Arial" w:hAnsi="Arial" w:cs="Arial"/>
        </w:rPr>
      </w:pPr>
      <w:r w:rsidRPr="00902A95">
        <w:rPr>
          <w:rFonts w:ascii="Arial" w:hAnsi="Arial" w:cs="Arial"/>
        </w:rPr>
        <w:t xml:space="preserve">Dirección de </w:t>
      </w:r>
      <w:r w:rsidR="004D1FDD" w:rsidRPr="00902A95">
        <w:rPr>
          <w:rFonts w:ascii="Arial" w:hAnsi="Arial" w:cs="Arial"/>
        </w:rPr>
        <w:t>Cambio Climático y Economía Ambiental</w:t>
      </w:r>
    </w:p>
    <w:p w14:paraId="394F8D0D" w14:textId="77777777" w:rsidR="00A761B4" w:rsidRDefault="00A761B4" w:rsidP="00264C36">
      <w:pPr>
        <w:pStyle w:val="Textoindependiente"/>
        <w:spacing w:before="263"/>
        <w:rPr>
          <w:rFonts w:ascii="Arial" w:hAnsi="Arial" w:cs="Arial"/>
        </w:rPr>
      </w:pPr>
    </w:p>
    <w:p w14:paraId="03D09010" w14:textId="77777777" w:rsidR="0046499D" w:rsidRDefault="0046499D" w:rsidP="00264C36">
      <w:pPr>
        <w:pStyle w:val="Textoindependiente"/>
        <w:spacing w:before="263"/>
        <w:rPr>
          <w:rFonts w:ascii="Arial" w:hAnsi="Arial" w:cs="Arial"/>
        </w:rPr>
      </w:pPr>
    </w:p>
    <w:p w14:paraId="1427A6E8" w14:textId="77777777" w:rsidR="0046499D" w:rsidRDefault="0046499D" w:rsidP="00264C36">
      <w:pPr>
        <w:pStyle w:val="Textoindependiente"/>
        <w:spacing w:before="263"/>
        <w:rPr>
          <w:rFonts w:ascii="Arial" w:hAnsi="Arial" w:cs="Arial"/>
        </w:rPr>
      </w:pPr>
    </w:p>
    <w:p w14:paraId="7A06720B" w14:textId="77777777" w:rsidR="0046499D" w:rsidRPr="00902A95" w:rsidRDefault="0046499D" w:rsidP="00264C36">
      <w:pPr>
        <w:pStyle w:val="Textoindependiente"/>
        <w:spacing w:before="263"/>
        <w:rPr>
          <w:rFonts w:ascii="Arial" w:hAnsi="Arial" w:cs="Arial"/>
        </w:rPr>
      </w:pPr>
    </w:p>
    <w:p w14:paraId="6CA24289" w14:textId="77777777" w:rsidR="00BC3E8D" w:rsidRPr="00902A95" w:rsidRDefault="00BC3E8D" w:rsidP="00264C36">
      <w:pPr>
        <w:pStyle w:val="Textoindependiente"/>
        <w:spacing w:before="263"/>
        <w:rPr>
          <w:rFonts w:ascii="Arial" w:hAnsi="Arial" w:cs="Arial"/>
        </w:rPr>
      </w:pPr>
    </w:p>
    <w:p w14:paraId="5D56A250" w14:textId="2E37E0CF" w:rsidR="008C3804" w:rsidRPr="00902A95" w:rsidRDefault="00264C36" w:rsidP="00A27F4F">
      <w:pPr>
        <w:pStyle w:val="Textoindependiente"/>
        <w:spacing w:before="263"/>
        <w:rPr>
          <w:rFonts w:ascii="Arial" w:hAnsi="Arial" w:cs="Arial"/>
        </w:rPr>
      </w:pPr>
      <w:r w:rsidRPr="00902A95">
        <w:rPr>
          <w:rFonts w:ascii="Arial" w:hAnsi="Arial" w:cs="Arial"/>
        </w:rPr>
        <w:t>D.R. © 202</w:t>
      </w:r>
      <w:r w:rsidR="00C870C8" w:rsidRPr="00902A95">
        <w:rPr>
          <w:rFonts w:ascii="Arial" w:hAnsi="Arial" w:cs="Arial"/>
        </w:rPr>
        <w:t>6</w:t>
      </w:r>
      <w:r w:rsidRPr="00902A95">
        <w:rPr>
          <w:rFonts w:ascii="Arial" w:hAnsi="Arial" w:cs="Arial"/>
        </w:rPr>
        <w:t xml:space="preserve"> Secretaría del Medio Ambiente </w:t>
      </w:r>
      <w:r w:rsidR="00A27F4F" w:rsidRPr="00902A95">
        <w:rPr>
          <w:rFonts w:ascii="Arial" w:hAnsi="Arial" w:cs="Arial"/>
        </w:rPr>
        <w:t>e Historia Natural, Calzada Cerro Hueco s/n, El Zapotal, Tuxtla Gutiérrez, CP 29094</w:t>
      </w:r>
    </w:p>
    <w:p w14:paraId="4166FECF" w14:textId="29B06CC8" w:rsidR="00517839" w:rsidRPr="00902A95" w:rsidRDefault="00F210A7" w:rsidP="00943DD8">
      <w:pPr>
        <w:pStyle w:val="Ttulo2"/>
        <w:jc w:val="both"/>
        <w:rPr>
          <w:rFonts w:ascii="Arial" w:hAnsi="Arial" w:cs="Arial"/>
          <w:b/>
          <w:bCs/>
          <w:sz w:val="28"/>
          <w:szCs w:val="28"/>
        </w:rPr>
      </w:pPr>
      <w:bookmarkStart w:id="2" w:name="_Toc197679167"/>
      <w:bookmarkStart w:id="3" w:name="_Toc226723829"/>
      <w:r w:rsidRPr="00902A95">
        <w:rPr>
          <w:rFonts w:ascii="Arial" w:hAnsi="Arial" w:cs="Arial"/>
          <w:b/>
          <w:bCs/>
          <w:sz w:val="28"/>
          <w:szCs w:val="28"/>
        </w:rPr>
        <w:lastRenderedPageBreak/>
        <w:t>Índice</w:t>
      </w:r>
      <w:bookmarkEnd w:id="2"/>
      <w:r w:rsidR="00943DD8" w:rsidRPr="00902A95">
        <w:rPr>
          <w:rFonts w:ascii="Arial" w:hAnsi="Arial" w:cs="Arial"/>
          <w:b/>
          <w:bCs/>
          <w:sz w:val="28"/>
          <w:szCs w:val="28"/>
        </w:rPr>
        <w:t xml:space="preserve"> de Contenido</w:t>
      </w:r>
      <w:bookmarkEnd w:id="3"/>
    </w:p>
    <w:sdt>
      <w:sdtPr>
        <w:rPr>
          <w:rFonts w:ascii="Arial" w:eastAsiaTheme="minorHAnsi" w:hAnsi="Arial" w:cs="Arial"/>
          <w:color w:val="auto"/>
          <w:sz w:val="24"/>
          <w:szCs w:val="24"/>
        </w:rPr>
        <w:id w:val="-408310634"/>
        <w:docPartObj>
          <w:docPartGallery w:val="Table of Contents"/>
          <w:docPartUnique/>
        </w:docPartObj>
      </w:sdtPr>
      <w:sdtEndPr>
        <w:rPr>
          <w:b/>
          <w:bCs/>
        </w:rPr>
      </w:sdtEndPr>
      <w:sdtContent>
        <w:p w14:paraId="1A6044CD" w14:textId="37C841F7" w:rsidR="00B9169A" w:rsidRPr="00902A95" w:rsidRDefault="00B9169A">
          <w:pPr>
            <w:pStyle w:val="TtuloTDC"/>
            <w:rPr>
              <w:rFonts w:ascii="Arial" w:hAnsi="Arial" w:cs="Arial"/>
            </w:rPr>
          </w:pPr>
        </w:p>
        <w:p w14:paraId="3569E62F" w14:textId="72592B48" w:rsidR="00482F04" w:rsidRDefault="00B9169A">
          <w:pPr>
            <w:pStyle w:val="TDC2"/>
            <w:tabs>
              <w:tab w:val="right" w:leader="dot" w:pos="9970"/>
            </w:tabs>
            <w:rPr>
              <w:rFonts w:asciiTheme="minorHAnsi" w:eastAsiaTheme="minorEastAsia" w:hAnsiTheme="minorHAnsi" w:cstheme="minorBidi"/>
              <w:b w:val="0"/>
              <w:bCs w:val="0"/>
              <w:noProof/>
              <w:sz w:val="24"/>
              <w:szCs w:val="24"/>
              <w:lang w:eastAsia="es-MX"/>
            </w:rPr>
          </w:pPr>
          <w:r w:rsidRPr="00902A95">
            <w:fldChar w:fldCharType="begin"/>
          </w:r>
          <w:r w:rsidRPr="00902A95">
            <w:instrText xml:space="preserve"> TOC \o "1-3" \h \z \u </w:instrText>
          </w:r>
          <w:r w:rsidRPr="00902A95">
            <w:fldChar w:fldCharType="separate"/>
          </w:r>
          <w:hyperlink w:anchor="_Toc226723828" w:history="1">
            <w:r w:rsidR="00482F04" w:rsidRPr="00B9706F">
              <w:rPr>
                <w:rStyle w:val="Hipervnculo"/>
                <w:noProof/>
              </w:rPr>
              <w:t>Presentación</w:t>
            </w:r>
            <w:r w:rsidR="00482F04">
              <w:rPr>
                <w:noProof/>
                <w:webHidden/>
              </w:rPr>
              <w:tab/>
            </w:r>
            <w:r w:rsidR="00482F04">
              <w:rPr>
                <w:noProof/>
                <w:webHidden/>
              </w:rPr>
              <w:fldChar w:fldCharType="begin"/>
            </w:r>
            <w:r w:rsidR="00482F04">
              <w:rPr>
                <w:noProof/>
                <w:webHidden/>
              </w:rPr>
              <w:instrText xml:space="preserve"> PAGEREF _Toc226723828 \h </w:instrText>
            </w:r>
            <w:r w:rsidR="00482F04">
              <w:rPr>
                <w:noProof/>
                <w:webHidden/>
              </w:rPr>
            </w:r>
            <w:r w:rsidR="00482F04">
              <w:rPr>
                <w:noProof/>
                <w:webHidden/>
              </w:rPr>
              <w:fldChar w:fldCharType="separate"/>
            </w:r>
            <w:r w:rsidR="00482F04">
              <w:rPr>
                <w:noProof/>
                <w:webHidden/>
              </w:rPr>
              <w:t>3</w:t>
            </w:r>
            <w:r w:rsidR="00482F04">
              <w:rPr>
                <w:noProof/>
                <w:webHidden/>
              </w:rPr>
              <w:fldChar w:fldCharType="end"/>
            </w:r>
          </w:hyperlink>
        </w:p>
        <w:p w14:paraId="3AB07B9B" w14:textId="2A2C9AD0" w:rsidR="00482F04" w:rsidRDefault="00482F04">
          <w:pPr>
            <w:pStyle w:val="TDC2"/>
            <w:tabs>
              <w:tab w:val="right" w:leader="dot" w:pos="9970"/>
            </w:tabs>
            <w:rPr>
              <w:rFonts w:asciiTheme="minorHAnsi" w:eastAsiaTheme="minorEastAsia" w:hAnsiTheme="minorHAnsi" w:cstheme="minorBidi"/>
              <w:b w:val="0"/>
              <w:bCs w:val="0"/>
              <w:noProof/>
              <w:sz w:val="24"/>
              <w:szCs w:val="24"/>
              <w:lang w:eastAsia="es-MX"/>
            </w:rPr>
          </w:pPr>
          <w:hyperlink w:anchor="_Toc226723829" w:history="1">
            <w:r w:rsidRPr="00B9706F">
              <w:rPr>
                <w:rStyle w:val="Hipervnculo"/>
                <w:noProof/>
              </w:rPr>
              <w:t>Índice de Contenido</w:t>
            </w:r>
            <w:r>
              <w:rPr>
                <w:noProof/>
                <w:webHidden/>
              </w:rPr>
              <w:tab/>
            </w:r>
            <w:r>
              <w:rPr>
                <w:noProof/>
                <w:webHidden/>
              </w:rPr>
              <w:fldChar w:fldCharType="begin"/>
            </w:r>
            <w:r>
              <w:rPr>
                <w:noProof/>
                <w:webHidden/>
              </w:rPr>
              <w:instrText xml:space="preserve"> PAGEREF _Toc226723829 \h </w:instrText>
            </w:r>
            <w:r>
              <w:rPr>
                <w:noProof/>
                <w:webHidden/>
              </w:rPr>
            </w:r>
            <w:r>
              <w:rPr>
                <w:noProof/>
                <w:webHidden/>
              </w:rPr>
              <w:fldChar w:fldCharType="separate"/>
            </w:r>
            <w:r>
              <w:rPr>
                <w:noProof/>
                <w:webHidden/>
              </w:rPr>
              <w:t>5</w:t>
            </w:r>
            <w:r>
              <w:rPr>
                <w:noProof/>
                <w:webHidden/>
              </w:rPr>
              <w:fldChar w:fldCharType="end"/>
            </w:r>
          </w:hyperlink>
        </w:p>
        <w:p w14:paraId="1F82BDAE" w14:textId="6F870A84" w:rsidR="00482F04" w:rsidRDefault="00482F04">
          <w:pPr>
            <w:pStyle w:val="TDC2"/>
            <w:tabs>
              <w:tab w:val="right" w:leader="dot" w:pos="9970"/>
            </w:tabs>
            <w:rPr>
              <w:rFonts w:asciiTheme="minorHAnsi" w:eastAsiaTheme="minorEastAsia" w:hAnsiTheme="minorHAnsi" w:cstheme="minorBidi"/>
              <w:b w:val="0"/>
              <w:bCs w:val="0"/>
              <w:noProof/>
              <w:sz w:val="24"/>
              <w:szCs w:val="24"/>
              <w:lang w:eastAsia="es-MX"/>
            </w:rPr>
          </w:pPr>
          <w:hyperlink w:anchor="_Toc226723830" w:history="1">
            <w:r w:rsidRPr="00B9706F">
              <w:rPr>
                <w:rStyle w:val="Hipervnculo"/>
                <w:noProof/>
              </w:rPr>
              <w:t>Resumen</w:t>
            </w:r>
            <w:r w:rsidRPr="00B9706F">
              <w:rPr>
                <w:rStyle w:val="Hipervnculo"/>
                <w:noProof/>
                <w:spacing w:val="-15"/>
              </w:rPr>
              <w:t xml:space="preserve"> </w:t>
            </w:r>
            <w:r w:rsidRPr="00B9706F">
              <w:rPr>
                <w:rStyle w:val="Hipervnculo"/>
                <w:noProof/>
              </w:rPr>
              <w:t>ejecutivo</w:t>
            </w:r>
            <w:r>
              <w:rPr>
                <w:noProof/>
                <w:webHidden/>
              </w:rPr>
              <w:tab/>
            </w:r>
            <w:r>
              <w:rPr>
                <w:noProof/>
                <w:webHidden/>
              </w:rPr>
              <w:fldChar w:fldCharType="begin"/>
            </w:r>
            <w:r>
              <w:rPr>
                <w:noProof/>
                <w:webHidden/>
              </w:rPr>
              <w:instrText xml:space="preserve"> PAGEREF _Toc226723830 \h </w:instrText>
            </w:r>
            <w:r>
              <w:rPr>
                <w:noProof/>
                <w:webHidden/>
              </w:rPr>
            </w:r>
            <w:r>
              <w:rPr>
                <w:noProof/>
                <w:webHidden/>
              </w:rPr>
              <w:fldChar w:fldCharType="separate"/>
            </w:r>
            <w:r>
              <w:rPr>
                <w:noProof/>
                <w:webHidden/>
              </w:rPr>
              <w:t>7</w:t>
            </w:r>
            <w:r>
              <w:rPr>
                <w:noProof/>
                <w:webHidden/>
              </w:rPr>
              <w:fldChar w:fldCharType="end"/>
            </w:r>
          </w:hyperlink>
        </w:p>
        <w:p w14:paraId="75B383EA" w14:textId="0A820FF9" w:rsidR="00482F04" w:rsidRDefault="00482F04">
          <w:pPr>
            <w:pStyle w:val="TDC2"/>
            <w:tabs>
              <w:tab w:val="right" w:leader="dot" w:pos="9970"/>
            </w:tabs>
            <w:rPr>
              <w:rFonts w:asciiTheme="minorHAnsi" w:eastAsiaTheme="minorEastAsia" w:hAnsiTheme="minorHAnsi" w:cstheme="minorBidi"/>
              <w:b w:val="0"/>
              <w:bCs w:val="0"/>
              <w:noProof/>
              <w:sz w:val="24"/>
              <w:szCs w:val="24"/>
              <w:lang w:eastAsia="es-MX"/>
            </w:rPr>
          </w:pPr>
          <w:hyperlink w:anchor="_Toc226723831" w:history="1">
            <w:r w:rsidRPr="00B9706F">
              <w:rPr>
                <w:rStyle w:val="Hipervnculo"/>
                <w:noProof/>
              </w:rPr>
              <w:t>INTRODUCCIÓN</w:t>
            </w:r>
            <w:r>
              <w:rPr>
                <w:noProof/>
                <w:webHidden/>
              </w:rPr>
              <w:tab/>
            </w:r>
            <w:r>
              <w:rPr>
                <w:noProof/>
                <w:webHidden/>
              </w:rPr>
              <w:fldChar w:fldCharType="begin"/>
            </w:r>
            <w:r>
              <w:rPr>
                <w:noProof/>
                <w:webHidden/>
              </w:rPr>
              <w:instrText xml:space="preserve"> PAGEREF _Toc226723831 \h </w:instrText>
            </w:r>
            <w:r>
              <w:rPr>
                <w:noProof/>
                <w:webHidden/>
              </w:rPr>
            </w:r>
            <w:r>
              <w:rPr>
                <w:noProof/>
                <w:webHidden/>
              </w:rPr>
              <w:fldChar w:fldCharType="separate"/>
            </w:r>
            <w:r>
              <w:rPr>
                <w:noProof/>
                <w:webHidden/>
              </w:rPr>
              <w:t>9</w:t>
            </w:r>
            <w:r>
              <w:rPr>
                <w:noProof/>
                <w:webHidden/>
              </w:rPr>
              <w:fldChar w:fldCharType="end"/>
            </w:r>
          </w:hyperlink>
        </w:p>
        <w:p w14:paraId="02D8A1B2" w14:textId="5EB6A3BA" w:rsidR="00482F04" w:rsidRDefault="00482F04">
          <w:pPr>
            <w:pStyle w:val="TDC2"/>
            <w:tabs>
              <w:tab w:val="right" w:leader="dot" w:pos="9970"/>
            </w:tabs>
            <w:rPr>
              <w:rFonts w:asciiTheme="minorHAnsi" w:eastAsiaTheme="minorEastAsia" w:hAnsiTheme="minorHAnsi" w:cstheme="minorBidi"/>
              <w:b w:val="0"/>
              <w:bCs w:val="0"/>
              <w:noProof/>
              <w:sz w:val="24"/>
              <w:szCs w:val="24"/>
              <w:lang w:eastAsia="es-MX"/>
            </w:rPr>
          </w:pPr>
          <w:hyperlink w:anchor="_Toc226723832" w:history="1">
            <w:r w:rsidRPr="00B9706F">
              <w:rPr>
                <w:rStyle w:val="Hipervnculo"/>
                <w:noProof/>
              </w:rPr>
              <w:t>CAPÍTULO 1: CUMPLIMIENTO DE LA NORMATIVIDAD</w:t>
            </w:r>
            <w:r>
              <w:rPr>
                <w:noProof/>
                <w:webHidden/>
              </w:rPr>
              <w:tab/>
            </w:r>
            <w:r>
              <w:rPr>
                <w:noProof/>
                <w:webHidden/>
              </w:rPr>
              <w:fldChar w:fldCharType="begin"/>
            </w:r>
            <w:r>
              <w:rPr>
                <w:noProof/>
                <w:webHidden/>
              </w:rPr>
              <w:instrText xml:space="preserve"> PAGEREF _Toc226723832 \h </w:instrText>
            </w:r>
            <w:r>
              <w:rPr>
                <w:noProof/>
                <w:webHidden/>
              </w:rPr>
            </w:r>
            <w:r>
              <w:rPr>
                <w:noProof/>
                <w:webHidden/>
              </w:rPr>
              <w:fldChar w:fldCharType="separate"/>
            </w:r>
            <w:r>
              <w:rPr>
                <w:noProof/>
                <w:webHidden/>
              </w:rPr>
              <w:t>12</w:t>
            </w:r>
            <w:r>
              <w:rPr>
                <w:noProof/>
                <w:webHidden/>
              </w:rPr>
              <w:fldChar w:fldCharType="end"/>
            </w:r>
          </w:hyperlink>
        </w:p>
        <w:p w14:paraId="4BBFDC8A" w14:textId="58FA7133" w:rsidR="00482F04" w:rsidRDefault="00482F04">
          <w:pPr>
            <w:pStyle w:val="TDC2"/>
            <w:tabs>
              <w:tab w:val="right" w:leader="dot" w:pos="9970"/>
            </w:tabs>
            <w:rPr>
              <w:rFonts w:asciiTheme="minorHAnsi" w:eastAsiaTheme="minorEastAsia" w:hAnsiTheme="minorHAnsi" w:cstheme="minorBidi"/>
              <w:b w:val="0"/>
              <w:bCs w:val="0"/>
              <w:noProof/>
              <w:sz w:val="24"/>
              <w:szCs w:val="24"/>
              <w:lang w:eastAsia="es-MX"/>
            </w:rPr>
          </w:pPr>
          <w:hyperlink w:anchor="_Toc226723833" w:history="1">
            <w:r w:rsidRPr="00B9706F">
              <w:rPr>
                <w:rStyle w:val="Hipervnculo"/>
                <w:noProof/>
              </w:rPr>
              <w:t>CAPÍTULO 2: EL TIEMPO</w:t>
            </w:r>
            <w:r>
              <w:rPr>
                <w:noProof/>
                <w:webHidden/>
              </w:rPr>
              <w:tab/>
            </w:r>
            <w:r>
              <w:rPr>
                <w:noProof/>
                <w:webHidden/>
              </w:rPr>
              <w:fldChar w:fldCharType="begin"/>
            </w:r>
            <w:r>
              <w:rPr>
                <w:noProof/>
                <w:webHidden/>
              </w:rPr>
              <w:instrText xml:space="preserve"> PAGEREF _Toc226723833 \h </w:instrText>
            </w:r>
            <w:r>
              <w:rPr>
                <w:noProof/>
                <w:webHidden/>
              </w:rPr>
            </w:r>
            <w:r>
              <w:rPr>
                <w:noProof/>
                <w:webHidden/>
              </w:rPr>
              <w:fldChar w:fldCharType="separate"/>
            </w:r>
            <w:r>
              <w:rPr>
                <w:noProof/>
                <w:webHidden/>
              </w:rPr>
              <w:t>30</w:t>
            </w:r>
            <w:r>
              <w:rPr>
                <w:noProof/>
                <w:webHidden/>
              </w:rPr>
              <w:fldChar w:fldCharType="end"/>
            </w:r>
          </w:hyperlink>
        </w:p>
        <w:p w14:paraId="1A7C80CA" w14:textId="0CE60B9C" w:rsidR="00482F04" w:rsidRDefault="00482F04">
          <w:pPr>
            <w:pStyle w:val="TDC2"/>
            <w:tabs>
              <w:tab w:val="right" w:leader="dot" w:pos="9970"/>
            </w:tabs>
            <w:rPr>
              <w:rFonts w:asciiTheme="minorHAnsi" w:eastAsiaTheme="minorEastAsia" w:hAnsiTheme="minorHAnsi" w:cstheme="minorBidi"/>
              <w:b w:val="0"/>
              <w:bCs w:val="0"/>
              <w:noProof/>
              <w:sz w:val="24"/>
              <w:szCs w:val="24"/>
              <w:lang w:eastAsia="es-MX"/>
            </w:rPr>
          </w:pPr>
          <w:hyperlink w:anchor="_Toc226723834" w:history="1">
            <w:r w:rsidRPr="00B9706F">
              <w:rPr>
                <w:rStyle w:val="Hipervnculo"/>
                <w:noProof/>
              </w:rPr>
              <w:t>CAPÍTULO 3: ÍNDICE DE CALIDAD DEL AIRE</w:t>
            </w:r>
            <w:r>
              <w:rPr>
                <w:noProof/>
                <w:webHidden/>
              </w:rPr>
              <w:tab/>
            </w:r>
            <w:r>
              <w:rPr>
                <w:noProof/>
                <w:webHidden/>
              </w:rPr>
              <w:fldChar w:fldCharType="begin"/>
            </w:r>
            <w:r>
              <w:rPr>
                <w:noProof/>
                <w:webHidden/>
              </w:rPr>
              <w:instrText xml:space="preserve"> PAGEREF _Toc226723834 \h </w:instrText>
            </w:r>
            <w:r>
              <w:rPr>
                <w:noProof/>
                <w:webHidden/>
              </w:rPr>
            </w:r>
            <w:r>
              <w:rPr>
                <w:noProof/>
                <w:webHidden/>
              </w:rPr>
              <w:fldChar w:fldCharType="separate"/>
            </w:r>
            <w:r>
              <w:rPr>
                <w:noProof/>
                <w:webHidden/>
              </w:rPr>
              <w:t>49</w:t>
            </w:r>
            <w:r>
              <w:rPr>
                <w:noProof/>
                <w:webHidden/>
              </w:rPr>
              <w:fldChar w:fldCharType="end"/>
            </w:r>
          </w:hyperlink>
        </w:p>
        <w:p w14:paraId="35658A05" w14:textId="7DACCCEE" w:rsidR="00482F04" w:rsidRDefault="00482F04">
          <w:pPr>
            <w:pStyle w:val="TDC2"/>
            <w:tabs>
              <w:tab w:val="right" w:leader="dot" w:pos="9970"/>
            </w:tabs>
            <w:rPr>
              <w:rFonts w:asciiTheme="minorHAnsi" w:eastAsiaTheme="minorEastAsia" w:hAnsiTheme="minorHAnsi" w:cstheme="minorBidi"/>
              <w:b w:val="0"/>
              <w:bCs w:val="0"/>
              <w:noProof/>
              <w:sz w:val="24"/>
              <w:szCs w:val="24"/>
              <w:lang w:eastAsia="es-MX"/>
            </w:rPr>
          </w:pPr>
          <w:hyperlink w:anchor="_Toc226723835" w:history="1">
            <w:r w:rsidRPr="00B9706F">
              <w:rPr>
                <w:rStyle w:val="Hipervnculo"/>
                <w:noProof/>
              </w:rPr>
              <w:t>CAPÍTULO 4: EVENTOS DE ALTA CONCENTRACIÓN</w:t>
            </w:r>
            <w:r>
              <w:rPr>
                <w:noProof/>
                <w:webHidden/>
              </w:rPr>
              <w:tab/>
            </w:r>
            <w:r>
              <w:rPr>
                <w:noProof/>
                <w:webHidden/>
              </w:rPr>
              <w:fldChar w:fldCharType="begin"/>
            </w:r>
            <w:r>
              <w:rPr>
                <w:noProof/>
                <w:webHidden/>
              </w:rPr>
              <w:instrText xml:space="preserve"> PAGEREF _Toc226723835 \h </w:instrText>
            </w:r>
            <w:r>
              <w:rPr>
                <w:noProof/>
                <w:webHidden/>
              </w:rPr>
            </w:r>
            <w:r>
              <w:rPr>
                <w:noProof/>
                <w:webHidden/>
              </w:rPr>
              <w:fldChar w:fldCharType="separate"/>
            </w:r>
            <w:r>
              <w:rPr>
                <w:noProof/>
                <w:webHidden/>
              </w:rPr>
              <w:t>54</w:t>
            </w:r>
            <w:r>
              <w:rPr>
                <w:noProof/>
                <w:webHidden/>
              </w:rPr>
              <w:fldChar w:fldCharType="end"/>
            </w:r>
          </w:hyperlink>
        </w:p>
        <w:p w14:paraId="136CA3FB" w14:textId="28863770" w:rsidR="00482F04" w:rsidRDefault="00482F04">
          <w:pPr>
            <w:pStyle w:val="TDC2"/>
            <w:tabs>
              <w:tab w:val="right" w:leader="dot" w:pos="9970"/>
            </w:tabs>
            <w:rPr>
              <w:rFonts w:asciiTheme="minorHAnsi" w:eastAsiaTheme="minorEastAsia" w:hAnsiTheme="minorHAnsi" w:cstheme="minorBidi"/>
              <w:b w:val="0"/>
              <w:bCs w:val="0"/>
              <w:noProof/>
              <w:sz w:val="24"/>
              <w:szCs w:val="24"/>
              <w:lang w:eastAsia="es-MX"/>
            </w:rPr>
          </w:pPr>
          <w:hyperlink w:anchor="_Toc226723836" w:history="1">
            <w:r w:rsidRPr="00B9706F">
              <w:rPr>
                <w:rStyle w:val="Hipervnculo"/>
                <w:noProof/>
                <w:spacing w:val="-2"/>
              </w:rPr>
              <w:t>Bibliografía</w:t>
            </w:r>
            <w:r>
              <w:rPr>
                <w:noProof/>
                <w:webHidden/>
              </w:rPr>
              <w:tab/>
            </w:r>
            <w:r>
              <w:rPr>
                <w:noProof/>
                <w:webHidden/>
              </w:rPr>
              <w:fldChar w:fldCharType="begin"/>
            </w:r>
            <w:r>
              <w:rPr>
                <w:noProof/>
                <w:webHidden/>
              </w:rPr>
              <w:instrText xml:space="preserve"> PAGEREF _Toc226723836 \h </w:instrText>
            </w:r>
            <w:r>
              <w:rPr>
                <w:noProof/>
                <w:webHidden/>
              </w:rPr>
            </w:r>
            <w:r>
              <w:rPr>
                <w:noProof/>
                <w:webHidden/>
              </w:rPr>
              <w:fldChar w:fldCharType="separate"/>
            </w:r>
            <w:r>
              <w:rPr>
                <w:noProof/>
                <w:webHidden/>
              </w:rPr>
              <w:t>57</w:t>
            </w:r>
            <w:r>
              <w:rPr>
                <w:noProof/>
                <w:webHidden/>
              </w:rPr>
              <w:fldChar w:fldCharType="end"/>
            </w:r>
          </w:hyperlink>
        </w:p>
        <w:p w14:paraId="7A3C2411" w14:textId="49DB9692" w:rsidR="00B9169A" w:rsidRPr="00902A95" w:rsidRDefault="00B9169A">
          <w:pPr>
            <w:rPr>
              <w:rFonts w:ascii="Arial" w:hAnsi="Arial" w:cs="Arial"/>
            </w:rPr>
          </w:pPr>
          <w:r w:rsidRPr="00902A95">
            <w:rPr>
              <w:rFonts w:ascii="Arial" w:hAnsi="Arial" w:cs="Arial"/>
              <w:b/>
              <w:bCs/>
            </w:rPr>
            <w:fldChar w:fldCharType="end"/>
          </w:r>
        </w:p>
      </w:sdtContent>
    </w:sdt>
    <w:p w14:paraId="3590BC62" w14:textId="77777777" w:rsidR="00517839" w:rsidRPr="00902A95" w:rsidRDefault="00517839">
      <w:pPr>
        <w:rPr>
          <w:rFonts w:ascii="Arial" w:hAnsi="Arial" w:cs="Arial"/>
        </w:rPr>
        <w:sectPr w:rsidR="00517839" w:rsidRPr="00902A95" w:rsidSect="00F458B1">
          <w:pgSz w:w="12240" w:h="15840"/>
          <w:pgMar w:top="1940" w:right="800" w:bottom="1160" w:left="1460" w:header="237" w:footer="965" w:gutter="0"/>
          <w:cols w:space="720"/>
        </w:sectPr>
      </w:pPr>
    </w:p>
    <w:p w14:paraId="37010BF1" w14:textId="75795193" w:rsidR="00517839" w:rsidRPr="00902A95" w:rsidRDefault="00943DD8" w:rsidP="00F210A7">
      <w:pPr>
        <w:rPr>
          <w:rFonts w:ascii="Arial" w:hAnsi="Arial" w:cs="Arial"/>
          <w:b/>
          <w:bCs/>
          <w:sz w:val="20"/>
          <w:szCs w:val="20"/>
        </w:rPr>
      </w:pPr>
      <w:r w:rsidRPr="00902A95">
        <w:rPr>
          <w:rFonts w:ascii="Arial" w:hAnsi="Arial" w:cs="Arial"/>
          <w:b/>
          <w:bCs/>
        </w:rPr>
        <w:lastRenderedPageBreak/>
        <w:t xml:space="preserve">Índice de </w:t>
      </w:r>
      <w:r w:rsidR="002F4165" w:rsidRPr="00902A95">
        <w:rPr>
          <w:rFonts w:ascii="Arial" w:hAnsi="Arial" w:cs="Arial"/>
          <w:b/>
          <w:bCs/>
        </w:rPr>
        <w:t>Figuras</w:t>
      </w:r>
    </w:p>
    <w:p w14:paraId="3D08F8AF" w14:textId="0319CD1F" w:rsidR="004518D4" w:rsidRDefault="00943DD8">
      <w:pPr>
        <w:pStyle w:val="Tabladeilustraciones"/>
        <w:tabs>
          <w:tab w:val="right" w:leader="dot" w:pos="9970"/>
        </w:tabs>
        <w:rPr>
          <w:rFonts w:eastAsiaTheme="minorEastAsia"/>
          <w:noProof/>
          <w:lang w:eastAsia="es-MX"/>
        </w:rPr>
      </w:pPr>
      <w:r w:rsidRPr="00902A95">
        <w:rPr>
          <w:rFonts w:ascii="Arial" w:hAnsi="Arial" w:cs="Arial"/>
          <w:b/>
          <w:bCs/>
          <w:sz w:val="20"/>
          <w:szCs w:val="20"/>
        </w:rPr>
        <w:fldChar w:fldCharType="begin"/>
      </w:r>
      <w:r w:rsidRPr="00902A95">
        <w:rPr>
          <w:rFonts w:ascii="Arial" w:hAnsi="Arial" w:cs="Arial"/>
          <w:b/>
          <w:bCs/>
          <w:sz w:val="20"/>
          <w:szCs w:val="20"/>
        </w:rPr>
        <w:instrText xml:space="preserve"> TOC \h \z \c "Figura" </w:instrText>
      </w:r>
      <w:r w:rsidRPr="00902A95">
        <w:rPr>
          <w:rFonts w:ascii="Arial" w:hAnsi="Arial" w:cs="Arial"/>
          <w:b/>
          <w:bCs/>
          <w:sz w:val="20"/>
          <w:szCs w:val="20"/>
        </w:rPr>
        <w:fldChar w:fldCharType="separate"/>
      </w:r>
      <w:hyperlink w:anchor="_Toc226979307" w:history="1">
        <w:r w:rsidR="004518D4" w:rsidRPr="00C77A85">
          <w:rPr>
            <w:rStyle w:val="Hipervnculo"/>
            <w:rFonts w:ascii="Arial" w:hAnsi="Arial" w:cs="Arial"/>
            <w:noProof/>
          </w:rPr>
          <w:t>Figura 1 Delimitación y población de la ZM, 2020</w:t>
        </w:r>
        <w:r w:rsidR="004518D4">
          <w:rPr>
            <w:noProof/>
            <w:webHidden/>
          </w:rPr>
          <w:tab/>
        </w:r>
        <w:r w:rsidR="004518D4">
          <w:rPr>
            <w:noProof/>
            <w:webHidden/>
          </w:rPr>
          <w:fldChar w:fldCharType="begin"/>
        </w:r>
        <w:r w:rsidR="004518D4">
          <w:rPr>
            <w:noProof/>
            <w:webHidden/>
          </w:rPr>
          <w:instrText xml:space="preserve"> PAGEREF _Toc226979307 \h </w:instrText>
        </w:r>
        <w:r w:rsidR="004518D4">
          <w:rPr>
            <w:noProof/>
            <w:webHidden/>
          </w:rPr>
        </w:r>
        <w:r w:rsidR="004518D4">
          <w:rPr>
            <w:noProof/>
            <w:webHidden/>
          </w:rPr>
          <w:fldChar w:fldCharType="separate"/>
        </w:r>
        <w:r w:rsidR="004518D4">
          <w:rPr>
            <w:noProof/>
            <w:webHidden/>
          </w:rPr>
          <w:t>9</w:t>
        </w:r>
        <w:r w:rsidR="004518D4">
          <w:rPr>
            <w:noProof/>
            <w:webHidden/>
          </w:rPr>
          <w:fldChar w:fldCharType="end"/>
        </w:r>
      </w:hyperlink>
    </w:p>
    <w:p w14:paraId="1C3923D9" w14:textId="73E17D28" w:rsidR="004518D4" w:rsidRDefault="004518D4">
      <w:pPr>
        <w:pStyle w:val="Tabladeilustraciones"/>
        <w:tabs>
          <w:tab w:val="right" w:leader="dot" w:pos="9970"/>
        </w:tabs>
        <w:rPr>
          <w:rFonts w:eastAsiaTheme="minorEastAsia"/>
          <w:noProof/>
          <w:lang w:eastAsia="es-MX"/>
        </w:rPr>
      </w:pPr>
      <w:hyperlink w:anchor="_Toc226979308" w:history="1">
        <w:r w:rsidRPr="00C77A85">
          <w:rPr>
            <w:rStyle w:val="Hipervnculo"/>
            <w:rFonts w:ascii="Arial" w:hAnsi="Arial" w:cs="Arial"/>
            <w:noProof/>
          </w:rPr>
          <w:t>Figura 2.-Ubicación de la Estación Centro</w:t>
        </w:r>
        <w:r>
          <w:rPr>
            <w:noProof/>
            <w:webHidden/>
          </w:rPr>
          <w:tab/>
        </w:r>
        <w:r>
          <w:rPr>
            <w:noProof/>
            <w:webHidden/>
          </w:rPr>
          <w:fldChar w:fldCharType="begin"/>
        </w:r>
        <w:r>
          <w:rPr>
            <w:noProof/>
            <w:webHidden/>
          </w:rPr>
          <w:instrText xml:space="preserve"> PAGEREF _Toc226979308 \h </w:instrText>
        </w:r>
        <w:r>
          <w:rPr>
            <w:noProof/>
            <w:webHidden/>
          </w:rPr>
        </w:r>
        <w:r>
          <w:rPr>
            <w:noProof/>
            <w:webHidden/>
          </w:rPr>
          <w:fldChar w:fldCharType="separate"/>
        </w:r>
        <w:r>
          <w:rPr>
            <w:noProof/>
            <w:webHidden/>
          </w:rPr>
          <w:t>10</w:t>
        </w:r>
        <w:r>
          <w:rPr>
            <w:noProof/>
            <w:webHidden/>
          </w:rPr>
          <w:fldChar w:fldCharType="end"/>
        </w:r>
      </w:hyperlink>
    </w:p>
    <w:p w14:paraId="5721003E" w14:textId="7A1D5438" w:rsidR="004518D4" w:rsidRDefault="004518D4">
      <w:pPr>
        <w:pStyle w:val="Tabladeilustraciones"/>
        <w:tabs>
          <w:tab w:val="right" w:leader="dot" w:pos="9970"/>
        </w:tabs>
        <w:rPr>
          <w:rFonts w:eastAsiaTheme="minorEastAsia"/>
          <w:noProof/>
          <w:lang w:eastAsia="es-MX"/>
        </w:rPr>
      </w:pPr>
      <w:hyperlink w:anchor="_Toc226979309" w:history="1">
        <w:r w:rsidRPr="00C77A85">
          <w:rPr>
            <w:rStyle w:val="Hipervnculo"/>
            <w:rFonts w:ascii="Arial" w:hAnsi="Arial" w:cs="Arial"/>
            <w:noProof/>
          </w:rPr>
          <w:t>Figura 3 Gráfica de datos promedios de 24 hr. de PM</w:t>
        </w:r>
        <w:r w:rsidRPr="00C77A85">
          <w:rPr>
            <w:rStyle w:val="Hipervnculo"/>
            <w:rFonts w:ascii="Arial" w:hAnsi="Arial" w:cs="Arial"/>
            <w:noProof/>
            <w:vertAlign w:val="subscript"/>
          </w:rPr>
          <w:t xml:space="preserve">2.5 </w:t>
        </w:r>
        <w:r w:rsidRPr="00C77A85">
          <w:rPr>
            <w:rStyle w:val="Hipervnculo"/>
            <w:rFonts w:ascii="Arial" w:hAnsi="Arial" w:cs="Arial"/>
            <w:noProof/>
          </w:rPr>
          <w:t>durante el 2025</w:t>
        </w:r>
        <w:r>
          <w:rPr>
            <w:noProof/>
            <w:webHidden/>
          </w:rPr>
          <w:tab/>
        </w:r>
        <w:r>
          <w:rPr>
            <w:noProof/>
            <w:webHidden/>
          </w:rPr>
          <w:fldChar w:fldCharType="begin"/>
        </w:r>
        <w:r>
          <w:rPr>
            <w:noProof/>
            <w:webHidden/>
          </w:rPr>
          <w:instrText xml:space="preserve"> PAGEREF _Toc226979309 \h </w:instrText>
        </w:r>
        <w:r>
          <w:rPr>
            <w:noProof/>
            <w:webHidden/>
          </w:rPr>
        </w:r>
        <w:r>
          <w:rPr>
            <w:noProof/>
            <w:webHidden/>
          </w:rPr>
          <w:fldChar w:fldCharType="separate"/>
        </w:r>
        <w:r>
          <w:rPr>
            <w:noProof/>
            <w:webHidden/>
          </w:rPr>
          <w:t>16</w:t>
        </w:r>
        <w:r>
          <w:rPr>
            <w:noProof/>
            <w:webHidden/>
          </w:rPr>
          <w:fldChar w:fldCharType="end"/>
        </w:r>
      </w:hyperlink>
    </w:p>
    <w:p w14:paraId="28131E25" w14:textId="4EF5E0C8" w:rsidR="004518D4" w:rsidRDefault="004518D4">
      <w:pPr>
        <w:pStyle w:val="Tabladeilustraciones"/>
        <w:tabs>
          <w:tab w:val="right" w:leader="dot" w:pos="9970"/>
        </w:tabs>
        <w:rPr>
          <w:rFonts w:eastAsiaTheme="minorEastAsia"/>
          <w:noProof/>
          <w:lang w:eastAsia="es-MX"/>
        </w:rPr>
      </w:pPr>
      <w:hyperlink w:anchor="_Toc226979310" w:history="1">
        <w:r w:rsidRPr="00C77A85">
          <w:rPr>
            <w:rStyle w:val="Hipervnculo"/>
            <w:rFonts w:ascii="Arial" w:hAnsi="Arial" w:cs="Arial"/>
            <w:noProof/>
          </w:rPr>
          <w:t>Figura 4 Gráfica de Cajas y bigotes que muestra la concentración (en μg/m3) a lo largo de los meses del 2025 (Ene a Dic)</w:t>
        </w:r>
        <w:r>
          <w:rPr>
            <w:noProof/>
            <w:webHidden/>
          </w:rPr>
          <w:tab/>
        </w:r>
        <w:r>
          <w:rPr>
            <w:noProof/>
            <w:webHidden/>
          </w:rPr>
          <w:fldChar w:fldCharType="begin"/>
        </w:r>
        <w:r>
          <w:rPr>
            <w:noProof/>
            <w:webHidden/>
          </w:rPr>
          <w:instrText xml:space="preserve"> PAGEREF _Toc226979310 \h </w:instrText>
        </w:r>
        <w:r>
          <w:rPr>
            <w:noProof/>
            <w:webHidden/>
          </w:rPr>
        </w:r>
        <w:r>
          <w:rPr>
            <w:noProof/>
            <w:webHidden/>
          </w:rPr>
          <w:fldChar w:fldCharType="separate"/>
        </w:r>
        <w:r>
          <w:rPr>
            <w:noProof/>
            <w:webHidden/>
          </w:rPr>
          <w:t>17</w:t>
        </w:r>
        <w:r>
          <w:rPr>
            <w:noProof/>
            <w:webHidden/>
          </w:rPr>
          <w:fldChar w:fldCharType="end"/>
        </w:r>
      </w:hyperlink>
    </w:p>
    <w:p w14:paraId="00784032" w14:textId="0FA53BDD" w:rsidR="004518D4" w:rsidRDefault="004518D4">
      <w:pPr>
        <w:pStyle w:val="Tabladeilustraciones"/>
        <w:tabs>
          <w:tab w:val="right" w:leader="dot" w:pos="9970"/>
        </w:tabs>
        <w:rPr>
          <w:rFonts w:eastAsiaTheme="minorEastAsia"/>
          <w:noProof/>
          <w:lang w:eastAsia="es-MX"/>
        </w:rPr>
      </w:pPr>
      <w:hyperlink w:anchor="_Toc226979311" w:history="1">
        <w:r w:rsidRPr="00C77A85">
          <w:rPr>
            <w:rStyle w:val="Hipervnculo"/>
            <w:rFonts w:ascii="Arial" w:hAnsi="Arial" w:cs="Arial"/>
            <w:noProof/>
          </w:rPr>
          <w:t>Figura 5 Variaciones mensuales de la temperatura globa 20</w:t>
        </w:r>
        <w:r w:rsidRPr="00C77A85">
          <w:rPr>
            <w:rStyle w:val="Hipervnculo"/>
            <w:rFonts w:ascii="Arial" w:hAnsi="Arial" w:cs="Arial"/>
            <w:noProof/>
          </w:rPr>
          <w:t>2</w:t>
        </w:r>
        <w:r w:rsidRPr="00C77A85">
          <w:rPr>
            <w:rStyle w:val="Hipervnculo"/>
            <w:rFonts w:ascii="Arial" w:hAnsi="Arial" w:cs="Arial"/>
            <w:noProof/>
          </w:rPr>
          <w:t>5, con estatus ENSO</w:t>
        </w:r>
        <w:r>
          <w:rPr>
            <w:noProof/>
            <w:webHidden/>
          </w:rPr>
          <w:tab/>
        </w:r>
        <w:r>
          <w:rPr>
            <w:noProof/>
            <w:webHidden/>
          </w:rPr>
          <w:fldChar w:fldCharType="begin"/>
        </w:r>
        <w:r>
          <w:rPr>
            <w:noProof/>
            <w:webHidden/>
          </w:rPr>
          <w:instrText xml:space="preserve"> PAGEREF _Toc226979311 \h </w:instrText>
        </w:r>
        <w:r>
          <w:rPr>
            <w:noProof/>
            <w:webHidden/>
          </w:rPr>
        </w:r>
        <w:r>
          <w:rPr>
            <w:noProof/>
            <w:webHidden/>
          </w:rPr>
          <w:fldChar w:fldCharType="separate"/>
        </w:r>
        <w:r>
          <w:rPr>
            <w:noProof/>
            <w:webHidden/>
          </w:rPr>
          <w:t>32</w:t>
        </w:r>
        <w:r>
          <w:rPr>
            <w:noProof/>
            <w:webHidden/>
          </w:rPr>
          <w:fldChar w:fldCharType="end"/>
        </w:r>
      </w:hyperlink>
    </w:p>
    <w:p w14:paraId="20436DF8" w14:textId="0B509E42" w:rsidR="004518D4" w:rsidRDefault="004518D4">
      <w:pPr>
        <w:pStyle w:val="Tabladeilustraciones"/>
        <w:tabs>
          <w:tab w:val="right" w:leader="dot" w:pos="9970"/>
        </w:tabs>
        <w:rPr>
          <w:rFonts w:eastAsiaTheme="minorEastAsia"/>
          <w:noProof/>
          <w:lang w:eastAsia="es-MX"/>
        </w:rPr>
      </w:pPr>
      <w:hyperlink w:anchor="_Toc226979312" w:history="1">
        <w:r w:rsidRPr="00C77A85">
          <w:rPr>
            <w:rStyle w:val="Hipervnculo"/>
            <w:rFonts w:ascii="Arial" w:hAnsi="Arial" w:cs="Arial"/>
            <w:noProof/>
          </w:rPr>
          <w:t>Figura 6  Gráfica de Ozono (horaria), temperatura promedio y velocidad de viento promedio durante el año 2025</w:t>
        </w:r>
        <w:r>
          <w:rPr>
            <w:noProof/>
            <w:webHidden/>
          </w:rPr>
          <w:tab/>
        </w:r>
        <w:r>
          <w:rPr>
            <w:noProof/>
            <w:webHidden/>
          </w:rPr>
          <w:fldChar w:fldCharType="begin"/>
        </w:r>
        <w:r>
          <w:rPr>
            <w:noProof/>
            <w:webHidden/>
          </w:rPr>
          <w:instrText xml:space="preserve"> PAGEREF _Toc226979312 \h </w:instrText>
        </w:r>
        <w:r>
          <w:rPr>
            <w:noProof/>
            <w:webHidden/>
          </w:rPr>
        </w:r>
        <w:r>
          <w:rPr>
            <w:noProof/>
            <w:webHidden/>
          </w:rPr>
          <w:fldChar w:fldCharType="separate"/>
        </w:r>
        <w:r>
          <w:rPr>
            <w:noProof/>
            <w:webHidden/>
          </w:rPr>
          <w:t>36</w:t>
        </w:r>
        <w:r>
          <w:rPr>
            <w:noProof/>
            <w:webHidden/>
          </w:rPr>
          <w:fldChar w:fldCharType="end"/>
        </w:r>
      </w:hyperlink>
    </w:p>
    <w:p w14:paraId="55DE9896" w14:textId="18529E6C" w:rsidR="004518D4" w:rsidRDefault="004518D4">
      <w:pPr>
        <w:pStyle w:val="Tabladeilustraciones"/>
        <w:tabs>
          <w:tab w:val="right" w:leader="dot" w:pos="9970"/>
        </w:tabs>
        <w:rPr>
          <w:rFonts w:eastAsiaTheme="minorEastAsia"/>
          <w:noProof/>
          <w:lang w:eastAsia="es-MX"/>
        </w:rPr>
      </w:pPr>
      <w:hyperlink w:anchor="_Toc226979313" w:history="1">
        <w:r w:rsidRPr="00C77A85">
          <w:rPr>
            <w:rStyle w:val="Hipervnculo"/>
            <w:rFonts w:ascii="Arial" w:hAnsi="Arial" w:cs="Arial"/>
            <w:noProof/>
          </w:rPr>
          <w:t>Figura 7  Gráfica de lluvia acumulada diaria durante el año 2025</w:t>
        </w:r>
        <w:r>
          <w:rPr>
            <w:noProof/>
            <w:webHidden/>
          </w:rPr>
          <w:tab/>
        </w:r>
        <w:r>
          <w:rPr>
            <w:noProof/>
            <w:webHidden/>
          </w:rPr>
          <w:fldChar w:fldCharType="begin"/>
        </w:r>
        <w:r>
          <w:rPr>
            <w:noProof/>
            <w:webHidden/>
          </w:rPr>
          <w:instrText xml:space="preserve"> PAGEREF _Toc226979313 \h </w:instrText>
        </w:r>
        <w:r>
          <w:rPr>
            <w:noProof/>
            <w:webHidden/>
          </w:rPr>
        </w:r>
        <w:r>
          <w:rPr>
            <w:noProof/>
            <w:webHidden/>
          </w:rPr>
          <w:fldChar w:fldCharType="separate"/>
        </w:r>
        <w:r>
          <w:rPr>
            <w:noProof/>
            <w:webHidden/>
          </w:rPr>
          <w:t>42</w:t>
        </w:r>
        <w:r>
          <w:rPr>
            <w:noProof/>
            <w:webHidden/>
          </w:rPr>
          <w:fldChar w:fldCharType="end"/>
        </w:r>
      </w:hyperlink>
    </w:p>
    <w:p w14:paraId="5790A17F" w14:textId="3BFD6E84" w:rsidR="004518D4" w:rsidRDefault="004518D4">
      <w:pPr>
        <w:pStyle w:val="Tabladeilustraciones"/>
        <w:tabs>
          <w:tab w:val="right" w:leader="dot" w:pos="9970"/>
        </w:tabs>
        <w:rPr>
          <w:rFonts w:eastAsiaTheme="minorEastAsia"/>
          <w:noProof/>
          <w:lang w:eastAsia="es-MX"/>
        </w:rPr>
      </w:pPr>
      <w:hyperlink w:anchor="_Toc226979314" w:history="1">
        <w:r w:rsidRPr="00C77A85">
          <w:rPr>
            <w:rStyle w:val="Hipervnculo"/>
            <w:rFonts w:ascii="Arial" w:hAnsi="Arial" w:cs="Arial"/>
            <w:noProof/>
          </w:rPr>
          <w:t>Figura 8  Gráfica de relación de lluvia promedio diario con Partículas Suspendidas (PM</w:t>
        </w:r>
        <w:r w:rsidRPr="00C77A85">
          <w:rPr>
            <w:rStyle w:val="Hipervnculo"/>
            <w:rFonts w:ascii="Arial" w:hAnsi="Arial" w:cs="Arial"/>
            <w:noProof/>
            <w:vertAlign w:val="subscript"/>
          </w:rPr>
          <w:t>2.5</w:t>
        </w:r>
        <w:r w:rsidRPr="00C77A85">
          <w:rPr>
            <w:rStyle w:val="Hipervnculo"/>
            <w:rFonts w:ascii="Arial" w:hAnsi="Arial" w:cs="Arial"/>
            <w:noProof/>
          </w:rPr>
          <w:t>) en el año 2025</w:t>
        </w:r>
        <w:r>
          <w:rPr>
            <w:noProof/>
            <w:webHidden/>
          </w:rPr>
          <w:tab/>
        </w:r>
        <w:r>
          <w:rPr>
            <w:noProof/>
            <w:webHidden/>
          </w:rPr>
          <w:fldChar w:fldCharType="begin"/>
        </w:r>
        <w:r>
          <w:rPr>
            <w:noProof/>
            <w:webHidden/>
          </w:rPr>
          <w:instrText xml:space="preserve"> PAGEREF _Toc226979314 \h </w:instrText>
        </w:r>
        <w:r>
          <w:rPr>
            <w:noProof/>
            <w:webHidden/>
          </w:rPr>
        </w:r>
        <w:r>
          <w:rPr>
            <w:noProof/>
            <w:webHidden/>
          </w:rPr>
          <w:fldChar w:fldCharType="separate"/>
        </w:r>
        <w:r>
          <w:rPr>
            <w:noProof/>
            <w:webHidden/>
          </w:rPr>
          <w:t>43</w:t>
        </w:r>
        <w:r>
          <w:rPr>
            <w:noProof/>
            <w:webHidden/>
          </w:rPr>
          <w:fldChar w:fldCharType="end"/>
        </w:r>
      </w:hyperlink>
    </w:p>
    <w:p w14:paraId="629075FA" w14:textId="14763469" w:rsidR="004518D4" w:rsidRDefault="004518D4">
      <w:pPr>
        <w:pStyle w:val="Tabladeilustraciones"/>
        <w:tabs>
          <w:tab w:val="right" w:leader="dot" w:pos="9970"/>
        </w:tabs>
        <w:rPr>
          <w:rFonts w:eastAsiaTheme="minorEastAsia"/>
          <w:noProof/>
          <w:lang w:eastAsia="es-MX"/>
        </w:rPr>
      </w:pPr>
      <w:hyperlink w:anchor="_Toc226979315" w:history="1">
        <w:r w:rsidRPr="00C77A85">
          <w:rPr>
            <w:rStyle w:val="Hipervnculo"/>
            <w:rFonts w:ascii="Arial" w:hAnsi="Arial" w:cs="Arial"/>
            <w:noProof/>
          </w:rPr>
          <w:t>Figura 9  Gráfica de rosa de los vientos: Dirección y velocidad del viento durante el año 2025</w:t>
        </w:r>
        <w:r>
          <w:rPr>
            <w:noProof/>
            <w:webHidden/>
          </w:rPr>
          <w:tab/>
        </w:r>
        <w:r>
          <w:rPr>
            <w:noProof/>
            <w:webHidden/>
          </w:rPr>
          <w:fldChar w:fldCharType="begin"/>
        </w:r>
        <w:r>
          <w:rPr>
            <w:noProof/>
            <w:webHidden/>
          </w:rPr>
          <w:instrText xml:space="preserve"> PAGEREF _Toc226979315 \h </w:instrText>
        </w:r>
        <w:r>
          <w:rPr>
            <w:noProof/>
            <w:webHidden/>
          </w:rPr>
        </w:r>
        <w:r>
          <w:rPr>
            <w:noProof/>
            <w:webHidden/>
          </w:rPr>
          <w:fldChar w:fldCharType="separate"/>
        </w:r>
        <w:r>
          <w:rPr>
            <w:noProof/>
            <w:webHidden/>
          </w:rPr>
          <w:t>47</w:t>
        </w:r>
        <w:r>
          <w:rPr>
            <w:noProof/>
            <w:webHidden/>
          </w:rPr>
          <w:fldChar w:fldCharType="end"/>
        </w:r>
      </w:hyperlink>
    </w:p>
    <w:p w14:paraId="5B0AE6CA" w14:textId="51EE80DA" w:rsidR="004518D4" w:rsidRDefault="004518D4">
      <w:pPr>
        <w:pStyle w:val="Tabladeilustraciones"/>
        <w:tabs>
          <w:tab w:val="right" w:leader="dot" w:pos="9970"/>
        </w:tabs>
        <w:rPr>
          <w:rFonts w:eastAsiaTheme="minorEastAsia"/>
          <w:noProof/>
          <w:lang w:eastAsia="es-MX"/>
        </w:rPr>
      </w:pPr>
      <w:hyperlink w:anchor="_Toc226979316" w:history="1">
        <w:r w:rsidRPr="00C77A85">
          <w:rPr>
            <w:rStyle w:val="Hipervnculo"/>
            <w:rFonts w:ascii="Arial" w:hAnsi="Arial" w:cs="Arial"/>
            <w:noProof/>
          </w:rPr>
          <w:t>Figura 10  Rosa de los vientos: relación entre la dirección del viento y las concentraciones de PM</w:t>
        </w:r>
        <w:r w:rsidRPr="00C77A85">
          <w:rPr>
            <w:rStyle w:val="Hipervnculo"/>
            <w:rFonts w:ascii="Arial" w:hAnsi="Arial" w:cs="Arial"/>
            <w:noProof/>
            <w:vertAlign w:val="subscript"/>
          </w:rPr>
          <w:t>2.5</w:t>
        </w:r>
        <w:r>
          <w:rPr>
            <w:noProof/>
            <w:webHidden/>
          </w:rPr>
          <w:tab/>
        </w:r>
        <w:r>
          <w:rPr>
            <w:noProof/>
            <w:webHidden/>
          </w:rPr>
          <w:fldChar w:fldCharType="begin"/>
        </w:r>
        <w:r>
          <w:rPr>
            <w:noProof/>
            <w:webHidden/>
          </w:rPr>
          <w:instrText xml:space="preserve"> PAGEREF _Toc226979316 \h </w:instrText>
        </w:r>
        <w:r>
          <w:rPr>
            <w:noProof/>
            <w:webHidden/>
          </w:rPr>
        </w:r>
        <w:r>
          <w:rPr>
            <w:noProof/>
            <w:webHidden/>
          </w:rPr>
          <w:fldChar w:fldCharType="separate"/>
        </w:r>
        <w:r>
          <w:rPr>
            <w:noProof/>
            <w:webHidden/>
          </w:rPr>
          <w:t>48</w:t>
        </w:r>
        <w:r>
          <w:rPr>
            <w:noProof/>
            <w:webHidden/>
          </w:rPr>
          <w:fldChar w:fldCharType="end"/>
        </w:r>
      </w:hyperlink>
    </w:p>
    <w:p w14:paraId="4C44AD99" w14:textId="23DEAA0A" w:rsidR="004518D4" w:rsidRDefault="004518D4">
      <w:pPr>
        <w:pStyle w:val="Tabladeilustraciones"/>
        <w:tabs>
          <w:tab w:val="right" w:leader="dot" w:pos="9970"/>
        </w:tabs>
        <w:rPr>
          <w:rFonts w:eastAsiaTheme="minorEastAsia"/>
          <w:noProof/>
          <w:lang w:eastAsia="es-MX"/>
        </w:rPr>
      </w:pPr>
      <w:hyperlink w:anchor="_Toc226979317" w:history="1">
        <w:r w:rsidRPr="00C77A85">
          <w:rPr>
            <w:rStyle w:val="Hipervnculo"/>
            <w:rFonts w:ascii="Arial" w:hAnsi="Arial" w:cs="Arial"/>
            <w:noProof/>
          </w:rPr>
          <w:t>Figura 11  Mosaico del Índice de Aire y Salud de los promedios móviles ponderado de 12 horas de las PM2.5 del 2025</w:t>
        </w:r>
        <w:r>
          <w:rPr>
            <w:noProof/>
            <w:webHidden/>
          </w:rPr>
          <w:tab/>
        </w:r>
        <w:r>
          <w:rPr>
            <w:noProof/>
            <w:webHidden/>
          </w:rPr>
          <w:fldChar w:fldCharType="begin"/>
        </w:r>
        <w:r>
          <w:rPr>
            <w:noProof/>
            <w:webHidden/>
          </w:rPr>
          <w:instrText xml:space="preserve"> PAGEREF _Toc226979317 \h </w:instrText>
        </w:r>
        <w:r>
          <w:rPr>
            <w:noProof/>
            <w:webHidden/>
          </w:rPr>
        </w:r>
        <w:r>
          <w:rPr>
            <w:noProof/>
            <w:webHidden/>
          </w:rPr>
          <w:fldChar w:fldCharType="separate"/>
        </w:r>
        <w:r>
          <w:rPr>
            <w:noProof/>
            <w:webHidden/>
          </w:rPr>
          <w:t>51</w:t>
        </w:r>
        <w:r>
          <w:rPr>
            <w:noProof/>
            <w:webHidden/>
          </w:rPr>
          <w:fldChar w:fldCharType="end"/>
        </w:r>
      </w:hyperlink>
    </w:p>
    <w:p w14:paraId="01C494BD" w14:textId="722336AC" w:rsidR="004518D4" w:rsidRDefault="004518D4">
      <w:pPr>
        <w:pStyle w:val="Tabladeilustraciones"/>
        <w:tabs>
          <w:tab w:val="right" w:leader="dot" w:pos="9970"/>
        </w:tabs>
        <w:rPr>
          <w:rFonts w:eastAsiaTheme="minorEastAsia"/>
          <w:noProof/>
          <w:lang w:eastAsia="es-MX"/>
        </w:rPr>
      </w:pPr>
      <w:hyperlink w:anchor="_Toc226979318" w:history="1">
        <w:r w:rsidRPr="00C77A85">
          <w:rPr>
            <w:rStyle w:val="Hipervnculo"/>
            <w:rFonts w:ascii="Arial" w:hAnsi="Arial" w:cs="Arial"/>
            <w:noProof/>
          </w:rPr>
          <w:t>Figura 12 Gráfica de la primera temporada de pre contingencia y contingencia atmosférica</w:t>
        </w:r>
        <w:r>
          <w:rPr>
            <w:noProof/>
            <w:webHidden/>
          </w:rPr>
          <w:tab/>
        </w:r>
        <w:r>
          <w:rPr>
            <w:noProof/>
            <w:webHidden/>
          </w:rPr>
          <w:fldChar w:fldCharType="begin"/>
        </w:r>
        <w:r>
          <w:rPr>
            <w:noProof/>
            <w:webHidden/>
          </w:rPr>
          <w:instrText xml:space="preserve"> PAGEREF _Toc226979318 \h </w:instrText>
        </w:r>
        <w:r>
          <w:rPr>
            <w:noProof/>
            <w:webHidden/>
          </w:rPr>
        </w:r>
        <w:r>
          <w:rPr>
            <w:noProof/>
            <w:webHidden/>
          </w:rPr>
          <w:fldChar w:fldCharType="separate"/>
        </w:r>
        <w:r>
          <w:rPr>
            <w:noProof/>
            <w:webHidden/>
          </w:rPr>
          <w:t>57</w:t>
        </w:r>
        <w:r>
          <w:rPr>
            <w:noProof/>
            <w:webHidden/>
          </w:rPr>
          <w:fldChar w:fldCharType="end"/>
        </w:r>
      </w:hyperlink>
    </w:p>
    <w:p w14:paraId="678C17BF" w14:textId="6D8AB514" w:rsidR="002F4165" w:rsidRPr="00902A95" w:rsidRDefault="00943DD8" w:rsidP="00F210A7">
      <w:pPr>
        <w:rPr>
          <w:rFonts w:ascii="Arial" w:hAnsi="Arial" w:cs="Arial"/>
          <w:b/>
          <w:bCs/>
          <w:sz w:val="16"/>
          <w:szCs w:val="16"/>
        </w:rPr>
      </w:pPr>
      <w:r w:rsidRPr="00902A95">
        <w:rPr>
          <w:rFonts w:ascii="Arial" w:hAnsi="Arial" w:cs="Arial"/>
          <w:b/>
          <w:bCs/>
          <w:sz w:val="20"/>
          <w:szCs w:val="20"/>
        </w:rPr>
        <w:fldChar w:fldCharType="end"/>
      </w:r>
    </w:p>
    <w:p w14:paraId="0905A9CB" w14:textId="29EAB334" w:rsidR="00517839" w:rsidRPr="00902A95" w:rsidRDefault="00943DD8" w:rsidP="00F210A7">
      <w:pPr>
        <w:rPr>
          <w:rFonts w:ascii="Arial" w:hAnsi="Arial" w:cs="Arial"/>
          <w:b/>
          <w:bCs/>
        </w:rPr>
      </w:pPr>
      <w:r w:rsidRPr="00902A95">
        <w:rPr>
          <w:rFonts w:ascii="Arial" w:hAnsi="Arial" w:cs="Arial"/>
          <w:b/>
          <w:bCs/>
        </w:rPr>
        <w:t xml:space="preserve">Índice de </w:t>
      </w:r>
      <w:r w:rsidR="00ED1273" w:rsidRPr="00902A95">
        <w:rPr>
          <w:rFonts w:ascii="Arial" w:hAnsi="Arial" w:cs="Arial"/>
          <w:b/>
          <w:bCs/>
        </w:rPr>
        <w:t>Tablas</w:t>
      </w:r>
    </w:p>
    <w:p w14:paraId="215FE812" w14:textId="64E8AF9E" w:rsidR="00482F04" w:rsidRPr="00482F04" w:rsidRDefault="007318E5">
      <w:pPr>
        <w:pStyle w:val="Tabladeilustraciones"/>
        <w:tabs>
          <w:tab w:val="right" w:leader="dot" w:pos="9970"/>
        </w:tabs>
        <w:rPr>
          <w:rFonts w:eastAsiaTheme="minorEastAsia"/>
          <w:noProof/>
          <w:sz w:val="16"/>
          <w:szCs w:val="16"/>
          <w:lang w:eastAsia="es-MX"/>
        </w:rPr>
      </w:pPr>
      <w:r w:rsidRPr="00482F04">
        <w:rPr>
          <w:rFonts w:ascii="Arial" w:hAnsi="Arial" w:cs="Arial"/>
          <w:b/>
          <w:bCs/>
          <w:sz w:val="16"/>
          <w:szCs w:val="16"/>
        </w:rPr>
        <w:fldChar w:fldCharType="begin"/>
      </w:r>
      <w:r w:rsidRPr="00482F04">
        <w:rPr>
          <w:rFonts w:ascii="Arial" w:hAnsi="Arial" w:cs="Arial"/>
          <w:b/>
          <w:bCs/>
          <w:sz w:val="16"/>
          <w:szCs w:val="16"/>
        </w:rPr>
        <w:instrText xml:space="preserve"> TOC \h \z \c "Tabla" </w:instrText>
      </w:r>
      <w:r w:rsidRPr="00482F04">
        <w:rPr>
          <w:rFonts w:ascii="Arial" w:hAnsi="Arial" w:cs="Arial"/>
          <w:b/>
          <w:bCs/>
          <w:sz w:val="16"/>
          <w:szCs w:val="16"/>
        </w:rPr>
        <w:fldChar w:fldCharType="separate"/>
      </w:r>
      <w:hyperlink w:anchor="_Toc226723864" w:history="1">
        <w:r w:rsidR="00482F04" w:rsidRPr="00482F04">
          <w:rPr>
            <w:rStyle w:val="Hipervnculo"/>
            <w:rFonts w:ascii="Arial" w:hAnsi="Arial" w:cs="Arial"/>
            <w:noProof/>
            <w:sz w:val="16"/>
            <w:szCs w:val="16"/>
          </w:rPr>
          <w:t>Tabla 1.-Límites máximos permisibles de las Normas Oficiales Mexicanas (NOM) de Salud Ambiental</w:t>
        </w:r>
        <w:r w:rsidR="00482F04" w:rsidRPr="00482F04">
          <w:rPr>
            <w:noProof/>
            <w:webHidden/>
            <w:sz w:val="16"/>
            <w:szCs w:val="16"/>
          </w:rPr>
          <w:tab/>
        </w:r>
        <w:r w:rsidR="00482F04" w:rsidRPr="00482F04">
          <w:rPr>
            <w:noProof/>
            <w:webHidden/>
            <w:sz w:val="16"/>
            <w:szCs w:val="16"/>
          </w:rPr>
          <w:fldChar w:fldCharType="begin"/>
        </w:r>
        <w:r w:rsidR="00482F04" w:rsidRPr="00482F04">
          <w:rPr>
            <w:noProof/>
            <w:webHidden/>
            <w:sz w:val="16"/>
            <w:szCs w:val="16"/>
          </w:rPr>
          <w:instrText xml:space="preserve"> PAGEREF _Toc226723864 \h </w:instrText>
        </w:r>
        <w:r w:rsidR="00482F04" w:rsidRPr="00482F04">
          <w:rPr>
            <w:noProof/>
            <w:webHidden/>
            <w:sz w:val="16"/>
            <w:szCs w:val="16"/>
          </w:rPr>
        </w:r>
        <w:r w:rsidR="00482F04" w:rsidRPr="00482F04">
          <w:rPr>
            <w:noProof/>
            <w:webHidden/>
            <w:sz w:val="16"/>
            <w:szCs w:val="16"/>
          </w:rPr>
          <w:fldChar w:fldCharType="separate"/>
        </w:r>
        <w:r w:rsidR="00482F04" w:rsidRPr="00482F04">
          <w:rPr>
            <w:noProof/>
            <w:webHidden/>
            <w:sz w:val="16"/>
            <w:szCs w:val="16"/>
          </w:rPr>
          <w:t>14</w:t>
        </w:r>
        <w:r w:rsidR="00482F04" w:rsidRPr="00482F04">
          <w:rPr>
            <w:noProof/>
            <w:webHidden/>
            <w:sz w:val="16"/>
            <w:szCs w:val="16"/>
          </w:rPr>
          <w:fldChar w:fldCharType="end"/>
        </w:r>
      </w:hyperlink>
    </w:p>
    <w:p w14:paraId="7756CC95" w14:textId="7C99362B" w:rsidR="00482F04" w:rsidRPr="00482F04" w:rsidRDefault="00482F04">
      <w:pPr>
        <w:pStyle w:val="Tabladeilustraciones"/>
        <w:tabs>
          <w:tab w:val="right" w:leader="dot" w:pos="9970"/>
        </w:tabs>
        <w:rPr>
          <w:rFonts w:eastAsiaTheme="minorEastAsia"/>
          <w:noProof/>
          <w:sz w:val="16"/>
          <w:szCs w:val="16"/>
          <w:lang w:eastAsia="es-MX"/>
        </w:rPr>
      </w:pPr>
      <w:hyperlink w:anchor="_Toc226723865" w:history="1">
        <w:r w:rsidRPr="00482F04">
          <w:rPr>
            <w:rStyle w:val="Hipervnculo"/>
            <w:rFonts w:ascii="Arial" w:hAnsi="Arial" w:cs="Arial"/>
            <w:noProof/>
            <w:sz w:val="16"/>
            <w:szCs w:val="16"/>
          </w:rPr>
          <w:t>Tabla 2 Valores de concentración máxima de PM2.5 con respecto a los indicadores y límites de la NOM-025-SSA1-2021</w:t>
        </w:r>
        <w:r w:rsidRPr="00482F04">
          <w:rPr>
            <w:noProof/>
            <w:webHidden/>
            <w:sz w:val="16"/>
            <w:szCs w:val="16"/>
          </w:rPr>
          <w:tab/>
        </w:r>
        <w:r w:rsidRPr="00482F04">
          <w:rPr>
            <w:noProof/>
            <w:webHidden/>
            <w:sz w:val="16"/>
            <w:szCs w:val="16"/>
          </w:rPr>
          <w:fldChar w:fldCharType="begin"/>
        </w:r>
        <w:r w:rsidRPr="00482F04">
          <w:rPr>
            <w:noProof/>
            <w:webHidden/>
            <w:sz w:val="16"/>
            <w:szCs w:val="16"/>
          </w:rPr>
          <w:instrText xml:space="preserve"> PAGEREF _Toc226723865 \h </w:instrText>
        </w:r>
        <w:r w:rsidRPr="00482F04">
          <w:rPr>
            <w:noProof/>
            <w:webHidden/>
            <w:sz w:val="16"/>
            <w:szCs w:val="16"/>
          </w:rPr>
        </w:r>
        <w:r w:rsidRPr="00482F04">
          <w:rPr>
            <w:noProof/>
            <w:webHidden/>
            <w:sz w:val="16"/>
            <w:szCs w:val="16"/>
          </w:rPr>
          <w:fldChar w:fldCharType="separate"/>
        </w:r>
        <w:r w:rsidRPr="00482F04">
          <w:rPr>
            <w:noProof/>
            <w:webHidden/>
            <w:sz w:val="16"/>
            <w:szCs w:val="16"/>
          </w:rPr>
          <w:t>20</w:t>
        </w:r>
        <w:r w:rsidRPr="00482F04">
          <w:rPr>
            <w:noProof/>
            <w:webHidden/>
            <w:sz w:val="16"/>
            <w:szCs w:val="16"/>
          </w:rPr>
          <w:fldChar w:fldCharType="end"/>
        </w:r>
      </w:hyperlink>
    </w:p>
    <w:p w14:paraId="57F36C5C" w14:textId="0DAAB4BB" w:rsidR="00482F04" w:rsidRPr="00482F04" w:rsidRDefault="00482F04">
      <w:pPr>
        <w:pStyle w:val="Tabladeilustraciones"/>
        <w:tabs>
          <w:tab w:val="right" w:leader="dot" w:pos="9970"/>
        </w:tabs>
        <w:rPr>
          <w:rFonts w:eastAsiaTheme="minorEastAsia"/>
          <w:noProof/>
          <w:sz w:val="16"/>
          <w:szCs w:val="16"/>
          <w:lang w:eastAsia="es-MX"/>
        </w:rPr>
      </w:pPr>
      <w:hyperlink w:anchor="_Toc226723866" w:history="1">
        <w:r w:rsidRPr="00482F04">
          <w:rPr>
            <w:rStyle w:val="Hipervnculo"/>
            <w:rFonts w:ascii="Arial" w:hAnsi="Arial" w:cs="Arial"/>
            <w:noProof/>
            <w:sz w:val="16"/>
            <w:szCs w:val="16"/>
          </w:rPr>
          <w:t>Tabla 3 Determinación de los meses con valores altos de concentración</w:t>
        </w:r>
        <w:r w:rsidRPr="00482F04">
          <w:rPr>
            <w:noProof/>
            <w:webHidden/>
            <w:sz w:val="16"/>
            <w:szCs w:val="16"/>
          </w:rPr>
          <w:tab/>
        </w:r>
        <w:r w:rsidRPr="00482F04">
          <w:rPr>
            <w:noProof/>
            <w:webHidden/>
            <w:sz w:val="16"/>
            <w:szCs w:val="16"/>
          </w:rPr>
          <w:fldChar w:fldCharType="begin"/>
        </w:r>
        <w:r w:rsidRPr="00482F04">
          <w:rPr>
            <w:noProof/>
            <w:webHidden/>
            <w:sz w:val="16"/>
            <w:szCs w:val="16"/>
          </w:rPr>
          <w:instrText xml:space="preserve"> PAGEREF _Toc226723866 \h </w:instrText>
        </w:r>
        <w:r w:rsidRPr="00482F04">
          <w:rPr>
            <w:noProof/>
            <w:webHidden/>
            <w:sz w:val="16"/>
            <w:szCs w:val="16"/>
          </w:rPr>
        </w:r>
        <w:r w:rsidRPr="00482F04">
          <w:rPr>
            <w:noProof/>
            <w:webHidden/>
            <w:sz w:val="16"/>
            <w:szCs w:val="16"/>
          </w:rPr>
          <w:fldChar w:fldCharType="separate"/>
        </w:r>
        <w:r w:rsidRPr="00482F04">
          <w:rPr>
            <w:noProof/>
            <w:webHidden/>
            <w:sz w:val="16"/>
            <w:szCs w:val="16"/>
          </w:rPr>
          <w:t>30</w:t>
        </w:r>
        <w:r w:rsidRPr="00482F04">
          <w:rPr>
            <w:noProof/>
            <w:webHidden/>
            <w:sz w:val="16"/>
            <w:szCs w:val="16"/>
          </w:rPr>
          <w:fldChar w:fldCharType="end"/>
        </w:r>
      </w:hyperlink>
    </w:p>
    <w:p w14:paraId="3090E58E" w14:textId="1587D172" w:rsidR="00482F04" w:rsidRPr="00482F04" w:rsidRDefault="00482F04">
      <w:pPr>
        <w:pStyle w:val="Tabladeilustraciones"/>
        <w:tabs>
          <w:tab w:val="right" w:leader="dot" w:pos="9970"/>
        </w:tabs>
        <w:rPr>
          <w:rFonts w:eastAsiaTheme="minorEastAsia"/>
          <w:noProof/>
          <w:sz w:val="16"/>
          <w:szCs w:val="16"/>
          <w:lang w:eastAsia="es-MX"/>
        </w:rPr>
      </w:pPr>
      <w:hyperlink w:anchor="_Toc226723867" w:history="1">
        <w:r w:rsidRPr="00482F04">
          <w:rPr>
            <w:rStyle w:val="Hipervnculo"/>
            <w:rFonts w:ascii="Arial" w:hAnsi="Arial" w:cs="Arial"/>
            <w:noProof/>
            <w:sz w:val="16"/>
            <w:szCs w:val="16"/>
          </w:rPr>
          <w:t>Tabla 4 Obtención del Índice AIRE Y SALUD en el 2025</w:t>
        </w:r>
        <w:r w:rsidRPr="00482F04">
          <w:rPr>
            <w:noProof/>
            <w:webHidden/>
            <w:sz w:val="16"/>
            <w:szCs w:val="16"/>
          </w:rPr>
          <w:tab/>
        </w:r>
        <w:r w:rsidRPr="00482F04">
          <w:rPr>
            <w:noProof/>
            <w:webHidden/>
            <w:sz w:val="16"/>
            <w:szCs w:val="16"/>
          </w:rPr>
          <w:fldChar w:fldCharType="begin"/>
        </w:r>
        <w:r w:rsidRPr="00482F04">
          <w:rPr>
            <w:noProof/>
            <w:webHidden/>
            <w:sz w:val="16"/>
            <w:szCs w:val="16"/>
          </w:rPr>
          <w:instrText xml:space="preserve"> PAGEREF _Toc226723867 \h </w:instrText>
        </w:r>
        <w:r w:rsidRPr="00482F04">
          <w:rPr>
            <w:noProof/>
            <w:webHidden/>
            <w:sz w:val="16"/>
            <w:szCs w:val="16"/>
          </w:rPr>
        </w:r>
        <w:r w:rsidRPr="00482F04">
          <w:rPr>
            <w:noProof/>
            <w:webHidden/>
            <w:sz w:val="16"/>
            <w:szCs w:val="16"/>
          </w:rPr>
          <w:fldChar w:fldCharType="separate"/>
        </w:r>
        <w:r w:rsidRPr="00482F04">
          <w:rPr>
            <w:noProof/>
            <w:webHidden/>
            <w:sz w:val="16"/>
            <w:szCs w:val="16"/>
          </w:rPr>
          <w:t>50</w:t>
        </w:r>
        <w:r w:rsidRPr="00482F04">
          <w:rPr>
            <w:noProof/>
            <w:webHidden/>
            <w:sz w:val="16"/>
            <w:szCs w:val="16"/>
          </w:rPr>
          <w:fldChar w:fldCharType="end"/>
        </w:r>
      </w:hyperlink>
    </w:p>
    <w:p w14:paraId="41C35426" w14:textId="7C4D613F" w:rsidR="00482F04" w:rsidRPr="00482F04" w:rsidRDefault="00482F04">
      <w:pPr>
        <w:pStyle w:val="Tabladeilustraciones"/>
        <w:tabs>
          <w:tab w:val="right" w:leader="dot" w:pos="9970"/>
        </w:tabs>
        <w:rPr>
          <w:rFonts w:eastAsiaTheme="minorEastAsia"/>
          <w:noProof/>
          <w:sz w:val="16"/>
          <w:szCs w:val="16"/>
          <w:lang w:eastAsia="es-MX"/>
        </w:rPr>
      </w:pPr>
      <w:hyperlink w:anchor="_Toc226723868" w:history="1">
        <w:r w:rsidRPr="00482F04">
          <w:rPr>
            <w:rStyle w:val="Hipervnculo"/>
            <w:rFonts w:ascii="Arial" w:hAnsi="Arial" w:cs="Arial"/>
            <w:noProof/>
            <w:sz w:val="16"/>
            <w:szCs w:val="16"/>
          </w:rPr>
          <w:t>Tabla 5 Valores de los límites de las fases de Precontingencia y contingencia fase I y Fase II</w:t>
        </w:r>
        <w:r w:rsidRPr="00482F04">
          <w:rPr>
            <w:noProof/>
            <w:webHidden/>
            <w:sz w:val="16"/>
            <w:szCs w:val="16"/>
          </w:rPr>
          <w:tab/>
        </w:r>
        <w:r w:rsidRPr="00482F04">
          <w:rPr>
            <w:noProof/>
            <w:webHidden/>
            <w:sz w:val="16"/>
            <w:szCs w:val="16"/>
          </w:rPr>
          <w:fldChar w:fldCharType="begin"/>
        </w:r>
        <w:r w:rsidRPr="00482F04">
          <w:rPr>
            <w:noProof/>
            <w:webHidden/>
            <w:sz w:val="16"/>
            <w:szCs w:val="16"/>
          </w:rPr>
          <w:instrText xml:space="preserve"> PAGEREF _Toc226723868 \h </w:instrText>
        </w:r>
        <w:r w:rsidRPr="00482F04">
          <w:rPr>
            <w:noProof/>
            <w:webHidden/>
            <w:sz w:val="16"/>
            <w:szCs w:val="16"/>
          </w:rPr>
        </w:r>
        <w:r w:rsidRPr="00482F04">
          <w:rPr>
            <w:noProof/>
            <w:webHidden/>
            <w:sz w:val="16"/>
            <w:szCs w:val="16"/>
          </w:rPr>
          <w:fldChar w:fldCharType="separate"/>
        </w:r>
        <w:r w:rsidRPr="00482F04">
          <w:rPr>
            <w:noProof/>
            <w:webHidden/>
            <w:sz w:val="16"/>
            <w:szCs w:val="16"/>
          </w:rPr>
          <w:t>56</w:t>
        </w:r>
        <w:r w:rsidRPr="00482F04">
          <w:rPr>
            <w:noProof/>
            <w:webHidden/>
            <w:sz w:val="16"/>
            <w:szCs w:val="16"/>
          </w:rPr>
          <w:fldChar w:fldCharType="end"/>
        </w:r>
      </w:hyperlink>
    </w:p>
    <w:p w14:paraId="719349CF" w14:textId="3AC93881" w:rsidR="00757570" w:rsidRPr="00902A95" w:rsidRDefault="007318E5" w:rsidP="00D96C3F">
      <w:pPr>
        <w:rPr>
          <w:rFonts w:ascii="Arial" w:hAnsi="Arial" w:cs="Arial"/>
          <w:spacing w:val="-5"/>
          <w:w w:val="90"/>
        </w:rPr>
      </w:pPr>
      <w:r w:rsidRPr="00482F04">
        <w:rPr>
          <w:rFonts w:ascii="Arial" w:hAnsi="Arial" w:cs="Arial"/>
          <w:b/>
          <w:bCs/>
          <w:sz w:val="16"/>
          <w:szCs w:val="16"/>
        </w:rPr>
        <w:fldChar w:fldCharType="end"/>
      </w:r>
    </w:p>
    <w:p w14:paraId="7BB400B9" w14:textId="77777777" w:rsidR="00757570" w:rsidRPr="00902A95" w:rsidRDefault="00757570">
      <w:pPr>
        <w:pStyle w:val="Textoindependiente"/>
        <w:tabs>
          <w:tab w:val="left" w:leader="dot" w:pos="9380"/>
        </w:tabs>
        <w:spacing w:before="22"/>
        <w:ind w:left="242"/>
        <w:rPr>
          <w:rFonts w:ascii="Arial" w:hAnsi="Arial" w:cs="Arial"/>
        </w:rPr>
        <w:sectPr w:rsidR="00757570" w:rsidRPr="00902A95" w:rsidSect="00F458B1">
          <w:pgSz w:w="12240" w:h="15840"/>
          <w:pgMar w:top="1940" w:right="800" w:bottom="1160" w:left="1460" w:header="237" w:footer="965" w:gutter="0"/>
          <w:cols w:space="720"/>
        </w:sectPr>
      </w:pPr>
    </w:p>
    <w:p w14:paraId="34CC48D9" w14:textId="77777777" w:rsidR="00517839" w:rsidRPr="00482F04" w:rsidRDefault="00ED1273">
      <w:pPr>
        <w:pStyle w:val="Ttulo2"/>
        <w:jc w:val="both"/>
        <w:rPr>
          <w:rFonts w:ascii="Arial" w:hAnsi="Arial" w:cs="Arial"/>
          <w:b/>
          <w:bCs/>
          <w:color w:val="auto"/>
          <w:spacing w:val="-2"/>
        </w:rPr>
      </w:pPr>
      <w:bookmarkStart w:id="4" w:name="_Toc197679168"/>
      <w:bookmarkStart w:id="5" w:name="_Toc226723830"/>
      <w:r w:rsidRPr="00482F04">
        <w:rPr>
          <w:rFonts w:ascii="Arial" w:hAnsi="Arial" w:cs="Arial"/>
          <w:b/>
          <w:bCs/>
          <w:color w:val="auto"/>
        </w:rPr>
        <w:lastRenderedPageBreak/>
        <w:t>Resumen</w:t>
      </w:r>
      <w:r w:rsidRPr="00482F04">
        <w:rPr>
          <w:rFonts w:ascii="Arial" w:hAnsi="Arial" w:cs="Arial"/>
          <w:b/>
          <w:bCs/>
          <w:color w:val="auto"/>
          <w:spacing w:val="-15"/>
        </w:rPr>
        <w:t xml:space="preserve"> </w:t>
      </w:r>
      <w:r w:rsidRPr="00482F04">
        <w:rPr>
          <w:rFonts w:ascii="Arial" w:hAnsi="Arial" w:cs="Arial"/>
          <w:b/>
          <w:bCs/>
          <w:color w:val="auto"/>
        </w:rPr>
        <w:t>ejecutivo</w:t>
      </w:r>
      <w:bookmarkEnd w:id="4"/>
      <w:bookmarkEnd w:id="5"/>
    </w:p>
    <w:p w14:paraId="7526D7CD" w14:textId="2F1F82D3" w:rsidR="00761FC7" w:rsidRPr="00761FC7" w:rsidRDefault="00761FC7" w:rsidP="00CC06EC">
      <w:pPr>
        <w:pStyle w:val="Textoindependiente"/>
        <w:jc w:val="both"/>
        <w:rPr>
          <w:rFonts w:ascii="Arial" w:hAnsi="Arial" w:cs="Arial"/>
        </w:rPr>
      </w:pPr>
      <w:r w:rsidRPr="00761FC7">
        <w:rPr>
          <w:rFonts w:ascii="Arial" w:hAnsi="Arial" w:cs="Arial"/>
        </w:rPr>
        <w:t>El Sistema de Monitoreo de la Calidad del Aire (SMCA) opera ininterrumpidamente en la zona metropolitana de Chiapas, evaluando contaminantes críticos derivados de incendios</w:t>
      </w:r>
      <w:r>
        <w:rPr>
          <w:rFonts w:ascii="Arial" w:hAnsi="Arial" w:cs="Arial"/>
        </w:rPr>
        <w:t xml:space="preserve">, vehículos </w:t>
      </w:r>
      <w:r w:rsidRPr="00761FC7">
        <w:rPr>
          <w:rFonts w:ascii="Arial" w:hAnsi="Arial" w:cs="Arial"/>
        </w:rPr>
        <w:t xml:space="preserve">e industria conforme a normas oficiales para proteger la salud pública. Tras su reactivación y actualización técnica, el sistema garantiza datos precisos en tiempo real, facilitando la difusión de alertas y recomendaciones a la población. </w:t>
      </w:r>
    </w:p>
    <w:p w14:paraId="0792912F" w14:textId="53EDD89E" w:rsidR="00761FC7" w:rsidRPr="008370F4" w:rsidRDefault="008370F4" w:rsidP="008370F4">
      <w:pPr>
        <w:pStyle w:val="Textoindependiente"/>
        <w:jc w:val="both"/>
        <w:rPr>
          <w:rFonts w:ascii="Arial" w:hAnsi="Arial" w:cs="Arial"/>
        </w:rPr>
      </w:pPr>
      <w:r w:rsidRPr="008370F4">
        <w:rPr>
          <w:rFonts w:ascii="Arial" w:hAnsi="Arial" w:cs="Arial"/>
        </w:rPr>
        <w:t>El informe técnico subraya la obligación estatal, basada en la LGEEPA, la NOM-025-SSA1-2021, NOM-020-SSA1-2021 y la NOM-022-SSA1-2019, de monitorear contaminantes para proteger la salud pública. Se destaca que las partículas (PM2.5), provenientes mayormente de la combustión doméstica en Chiapas, representan un riesgo significativo para la salud mental al vincularse con neuro</w:t>
      </w:r>
      <w:r w:rsidR="00482F04">
        <w:rPr>
          <w:rFonts w:ascii="Arial" w:hAnsi="Arial" w:cs="Arial"/>
        </w:rPr>
        <w:t xml:space="preserve"> </w:t>
      </w:r>
      <w:r w:rsidRPr="008370F4">
        <w:rPr>
          <w:rFonts w:ascii="Arial" w:hAnsi="Arial" w:cs="Arial"/>
        </w:rPr>
        <w:t>inflamación y un aumento del 11% en hospitalizaciones.</w:t>
      </w:r>
    </w:p>
    <w:p w14:paraId="2FD10FE0" w14:textId="77777777" w:rsidR="008370F4" w:rsidRPr="008370F4" w:rsidRDefault="008370F4" w:rsidP="00CC06EC">
      <w:pPr>
        <w:pStyle w:val="Textoindependiente"/>
        <w:jc w:val="both"/>
        <w:rPr>
          <w:rFonts w:ascii="Arial" w:hAnsi="Arial" w:cs="Arial"/>
        </w:rPr>
      </w:pPr>
      <w:r w:rsidRPr="008370F4">
        <w:rPr>
          <w:rFonts w:ascii="Arial" w:hAnsi="Arial" w:cs="Arial"/>
        </w:rPr>
        <w:t>El monitoreo de PM2.5 en la Estación Centro durante 2025 reveló que la Zona Metropolitana de Chiapas reprobó la norma NOM-025-SSA1-2021, registrando 43 días con calidad "mala" y un incumplimiento doble en límites anuales (23 µg/m³) y de 24 horas (54 µg/m³). El periodo crítico ocurrió de marzo a junio, con un pico de 62 µg/m³ en junio debido a incendios, agravado por una falta de datos en mayo que dificulta la validación anual.</w:t>
      </w:r>
    </w:p>
    <w:p w14:paraId="731FD4BF" w14:textId="13C44B8B" w:rsidR="008370F4" w:rsidRPr="008370F4" w:rsidRDefault="008370F4" w:rsidP="008370F4">
      <w:pPr>
        <w:pStyle w:val="Textoindependiente"/>
        <w:jc w:val="both"/>
        <w:rPr>
          <w:rFonts w:ascii="Arial" w:hAnsi="Arial" w:cs="Arial"/>
        </w:rPr>
      </w:pPr>
      <w:r w:rsidRPr="008370F4">
        <w:rPr>
          <w:rFonts w:ascii="Arial" w:hAnsi="Arial" w:cs="Arial"/>
        </w:rPr>
        <w:t>El ozono (</w:t>
      </w:r>
      <w:r>
        <w:rPr>
          <w:rFonts w:ascii="Arial" w:hAnsi="Arial" w:cs="Arial"/>
        </w:rPr>
        <w:t>O3)</w:t>
      </w:r>
      <w:r w:rsidRPr="008370F4">
        <w:rPr>
          <w:rFonts w:ascii="Arial" w:hAnsi="Arial" w:cs="Arial"/>
        </w:rPr>
        <w:t xml:space="preserve"> es un contaminante secundario altamente oxidante formado por reacciones fotoquímicas de </w:t>
      </w:r>
      <w:r>
        <w:rPr>
          <w:rFonts w:ascii="Arial" w:hAnsi="Arial" w:cs="Arial"/>
        </w:rPr>
        <w:t>O3</w:t>
      </w:r>
      <w:r w:rsidRPr="008370F4">
        <w:rPr>
          <w:rFonts w:ascii="Arial" w:hAnsi="Arial" w:cs="Arial"/>
        </w:rPr>
        <w:t xml:space="preserve"> y COV, representando la principal amenaza atmosférica para la vegetación y la salud respiratoria. Este gas reduce la fotosíntesis y el rendimiento agrícola, a la vez que causa inflamación pulmonar grave y exacerba enfermedades crónicas como el asma en humanos.</w:t>
      </w:r>
    </w:p>
    <w:p w14:paraId="31F9D32C" w14:textId="71E7FF30" w:rsidR="008370F4" w:rsidRDefault="00E02586" w:rsidP="00E02586">
      <w:pPr>
        <w:pStyle w:val="Textoindependiente"/>
        <w:jc w:val="both"/>
        <w:rPr>
          <w:rFonts w:ascii="Arial" w:hAnsi="Arial" w:cs="Arial"/>
        </w:rPr>
      </w:pPr>
      <w:r w:rsidRPr="00E02586">
        <w:rPr>
          <w:rFonts w:ascii="Arial" w:hAnsi="Arial" w:cs="Arial"/>
        </w:rPr>
        <w:t>Durante 2025, el monitoreo de ozono (O3) demostró un cumplimiento total de la norma NOM-020-SSA1-2021, con concentraciones diarias máximas (0.029 ppm horarias y 0.024 ppm en 8 horas) que se mantuvieron muy por debajo de los límites permisibles. Los mayores niveles de volatilidad se registraron en el primer semestre, asociados a la radiación solar de primavera, mientras que el segundo semestre mostró mayor estabilidad en la calidad del aire.</w:t>
      </w:r>
    </w:p>
    <w:p w14:paraId="18805DB4" w14:textId="54F3504B" w:rsidR="00E02586" w:rsidRDefault="00E02586" w:rsidP="00E02586">
      <w:pPr>
        <w:pStyle w:val="Textoindependiente"/>
        <w:jc w:val="both"/>
        <w:rPr>
          <w:rFonts w:ascii="Arial" w:hAnsi="Arial" w:cs="Arial"/>
        </w:rPr>
      </w:pPr>
      <w:r w:rsidRPr="00E02586">
        <w:rPr>
          <w:rFonts w:ascii="Arial" w:hAnsi="Arial" w:cs="Arial"/>
        </w:rPr>
        <w:t>Bajo la</w:t>
      </w:r>
      <w:r>
        <w:rPr>
          <w:rFonts w:ascii="Arial" w:hAnsi="Arial" w:cs="Arial"/>
        </w:rPr>
        <w:t xml:space="preserve"> </w:t>
      </w:r>
      <w:r w:rsidRPr="00E02586">
        <w:rPr>
          <w:rFonts w:ascii="Arial" w:hAnsi="Arial" w:cs="Arial"/>
          <w:b/>
          <w:bCs/>
        </w:rPr>
        <w:t>NOM-022-SSA1-2019</w:t>
      </w:r>
      <w:r w:rsidRPr="00E02586">
        <w:rPr>
          <w:rFonts w:ascii="Arial" w:hAnsi="Arial" w:cs="Arial"/>
        </w:rPr>
        <w:t>, el sitio de monitoreo</w:t>
      </w:r>
      <w:r>
        <w:rPr>
          <w:rFonts w:ascii="Arial" w:hAnsi="Arial" w:cs="Arial"/>
        </w:rPr>
        <w:t xml:space="preserve"> </w:t>
      </w:r>
      <w:r w:rsidRPr="00E02586">
        <w:rPr>
          <w:rFonts w:ascii="Arial" w:hAnsi="Arial" w:cs="Arial"/>
          <w:b/>
          <w:bCs/>
        </w:rPr>
        <w:t>cumple</w:t>
      </w:r>
      <w:r>
        <w:rPr>
          <w:rFonts w:ascii="Arial" w:hAnsi="Arial" w:cs="Arial"/>
        </w:rPr>
        <w:t xml:space="preserve"> </w:t>
      </w:r>
      <w:r w:rsidRPr="00E02586">
        <w:rPr>
          <w:rFonts w:ascii="Arial" w:hAnsi="Arial" w:cs="Arial"/>
        </w:rPr>
        <w:t>con el límite de 24 horas, registrando un máximo de</w:t>
      </w:r>
      <w:r>
        <w:rPr>
          <w:rFonts w:ascii="Arial" w:hAnsi="Arial" w:cs="Arial"/>
        </w:rPr>
        <w:t xml:space="preserve"> </w:t>
      </w:r>
      <w:r w:rsidRPr="00E02586">
        <w:rPr>
          <w:rFonts w:ascii="Arial" w:hAnsi="Arial" w:cs="Arial"/>
          <w:b/>
          <w:bCs/>
        </w:rPr>
        <w:t>0.0126 ppm</w:t>
      </w:r>
      <w:r w:rsidRPr="00E02586">
        <w:rPr>
          <w:rFonts w:ascii="Arial" w:hAnsi="Arial" w:cs="Arial"/>
        </w:rPr>
        <w:t>, valor significativamente menor al límite permitido de 0.04 ppm.</w:t>
      </w:r>
      <w:r w:rsidRPr="00E02586">
        <w:t xml:space="preserve"> </w:t>
      </w:r>
      <w:r w:rsidRPr="00E02586">
        <w:rPr>
          <w:rFonts w:ascii="Arial" w:hAnsi="Arial" w:cs="Arial"/>
        </w:rPr>
        <w:t>Se identificó un periodo de concentraciones más altas entre abril y julio, superando el umbral promedio estimado de 0.0010 ppm.</w:t>
      </w:r>
      <w:r w:rsidRPr="00E02586">
        <w:rPr>
          <w:rFonts w:ascii="Arial" w:hAnsi="Arial" w:cs="Arial"/>
          <w:color w:val="0A0A0A"/>
          <w:shd w:val="clear" w:color="auto" w:fill="FFFFFF"/>
        </w:rPr>
        <w:t xml:space="preserve"> </w:t>
      </w:r>
      <w:r w:rsidRPr="00E02586">
        <w:rPr>
          <w:rFonts w:ascii="Arial" w:hAnsi="Arial" w:cs="Arial"/>
        </w:rPr>
        <w:t>El cumplimiento del límite horario no pudo validarse legalmente, ya que la norma exige una serie histórica de tres años y actualmente solo se cuenta con datos de 2024 y 2025.</w:t>
      </w:r>
    </w:p>
    <w:p w14:paraId="17EA33CE" w14:textId="75A60CC0" w:rsidR="00E02586" w:rsidRPr="00E02586" w:rsidRDefault="00E02586" w:rsidP="00E02586">
      <w:pPr>
        <w:pStyle w:val="Textoindependiente"/>
        <w:jc w:val="both"/>
        <w:rPr>
          <w:rFonts w:ascii="Arial" w:hAnsi="Arial" w:cs="Arial"/>
        </w:rPr>
      </w:pPr>
      <w:r w:rsidRPr="00E02586">
        <w:rPr>
          <w:rFonts w:ascii="Arial" w:hAnsi="Arial" w:cs="Arial"/>
        </w:rPr>
        <w:t xml:space="preserve">El Capítulo 2 establece que la temperatura en la tropósfera regula la dispersión de contaminantes, donde el calor facilita la dilución, mientras que la inversión térmica atrapa </w:t>
      </w:r>
      <w:r w:rsidRPr="00E02586">
        <w:rPr>
          <w:rFonts w:ascii="Arial" w:hAnsi="Arial" w:cs="Arial"/>
        </w:rPr>
        <w:lastRenderedPageBreak/>
        <w:t>partículas, y el calor solar impulsa la formación de ozono. El análisis de 2025 en la Zona Metropolitana muestra un clima cálido (18°C-33°C), con el pico de calor y contaminación por PM2.5 en mayo-junio, agravado por vientos débiles y estabilidad atmosférica.</w:t>
      </w:r>
    </w:p>
    <w:p w14:paraId="496F85B9" w14:textId="1CF523CC" w:rsidR="00E02586" w:rsidRPr="00E02586" w:rsidRDefault="00E02586" w:rsidP="00E02586">
      <w:pPr>
        <w:pStyle w:val="Textoindependiente"/>
        <w:jc w:val="both"/>
        <w:rPr>
          <w:rFonts w:ascii="Arial" w:hAnsi="Arial" w:cs="Arial"/>
        </w:rPr>
      </w:pPr>
      <w:r w:rsidRPr="00E02586">
        <w:rPr>
          <w:rFonts w:ascii="Arial" w:hAnsi="Arial" w:cs="Arial"/>
        </w:rPr>
        <w:t>En 2025, la humedad relativa actuó como regulador de la calidad del aire en la Zona Metropolitana, con una relación inversa donde altos niveles de humedad limpiaron partículas PM2.5, mientras que el aire seco intensificó la contaminación. Abril presentó el mayor riesgo con una humedad mínima del 32%, mientras que la temporada de lluvias (junio-octubre) mantuvo el aire más limpio al superar el 60% de humedad.</w:t>
      </w:r>
      <w:r w:rsidR="007F1714" w:rsidRPr="007F1714">
        <w:t xml:space="preserve"> </w:t>
      </w:r>
      <w:r w:rsidR="007F1714" w:rsidRPr="007F1714">
        <w:rPr>
          <w:rFonts w:ascii="Arial" w:hAnsi="Arial" w:cs="Arial"/>
        </w:rPr>
        <w:t>Las concentraciones más altas (&gt;40 µg/m³) provienen de los sectores WSW y SW, vinculadas a fuentes industriales, transporte pesado y quemas agrícolas estacionales en las áreas rurales y periurbanas de ese cuadrante.</w:t>
      </w:r>
    </w:p>
    <w:p w14:paraId="17BCB132" w14:textId="25707EF8" w:rsidR="007F1714" w:rsidRPr="007F1714" w:rsidRDefault="007F1714" w:rsidP="00AB2DC0">
      <w:pPr>
        <w:pStyle w:val="Textoindependiente"/>
        <w:jc w:val="both"/>
        <w:rPr>
          <w:rFonts w:ascii="Arial" w:hAnsi="Arial" w:cs="Arial"/>
        </w:rPr>
      </w:pPr>
      <w:r w:rsidRPr="007F1714">
        <w:rPr>
          <w:rFonts w:ascii="Arial" w:hAnsi="Arial" w:cs="Arial"/>
        </w:rPr>
        <w:t>En 2025, los vientos en Chiapas fueron regulados por frentes fríos (invierno/primavera) y ciclones tropicales (verano).</w:t>
      </w:r>
      <w:r w:rsidRPr="007F1714">
        <w:t xml:space="preserve"> </w:t>
      </w:r>
      <w:r w:rsidRPr="007F1714">
        <w:rPr>
          <w:rFonts w:ascii="Arial" w:hAnsi="Arial" w:cs="Arial"/>
        </w:rPr>
        <w:t>El primer cuatrimestre fue el más intenso (&gt;4.0 m/s) por los "Nortes". En contraste, entre junio y agosto se presentó un periodo de calma (mínimo de 1.2 m/s), coincidiendo con la "Canícula" y el estancamiento de aire.</w:t>
      </w:r>
      <w:r w:rsidRPr="007F1714">
        <w:t xml:space="preserve"> </w:t>
      </w:r>
      <w:r w:rsidRPr="007F1714">
        <w:rPr>
          <w:rFonts w:ascii="Arial" w:hAnsi="Arial" w:cs="Arial"/>
        </w:rPr>
        <w:t>Según la Rosa de los Vientos, el flujo proviene mayoritariamente del Oeste-Suroeste (WSW) en un 57% del tiempo, lo que refleja cómo la orografía de los valles "encajona" el aire.</w:t>
      </w:r>
    </w:p>
    <w:p w14:paraId="74414C78" w14:textId="5FFA2739" w:rsidR="007F1714" w:rsidRPr="007F1714" w:rsidRDefault="007F1714" w:rsidP="00AB2DC0">
      <w:pPr>
        <w:pStyle w:val="Textoindependiente"/>
        <w:jc w:val="both"/>
        <w:rPr>
          <w:rFonts w:ascii="Arial" w:hAnsi="Arial" w:cs="Arial"/>
        </w:rPr>
      </w:pPr>
      <w:r w:rsidRPr="007F1714">
        <w:rPr>
          <w:rFonts w:ascii="Arial" w:hAnsi="Arial" w:cs="Arial"/>
        </w:rPr>
        <w:t>El Capítulo 3 establece la implementación de la NOM-172-SEMARNAT-2023 en Chiapas, adoptando el Índice de Aire y Salud para comunicar riesgos, colores y acciones preventivas. El análisis histórico (2021-2025) y las proyecciones muestran una tendencia al deterioro de la calidad del aire y una exposición crónica a niveles "aceptables" o "malos", especialmente durante la temporada seca-caliente por quemas e incendios.</w:t>
      </w:r>
    </w:p>
    <w:p w14:paraId="3C8C279E" w14:textId="1719E726" w:rsidR="0049580C" w:rsidRPr="000521ED" w:rsidRDefault="000521ED" w:rsidP="00AB2DC0">
      <w:pPr>
        <w:jc w:val="both"/>
        <w:rPr>
          <w:rFonts w:ascii="Arial" w:hAnsi="Arial" w:cs="Arial"/>
          <w:highlight w:val="yellow"/>
        </w:rPr>
      </w:pPr>
      <w:r w:rsidRPr="000521ED">
        <w:rPr>
          <w:rFonts w:ascii="Arial" w:hAnsi="Arial" w:cs="Arial"/>
        </w:rPr>
        <w:t xml:space="preserve">Chiapas opera bajo el </w:t>
      </w:r>
      <w:proofErr w:type="spellStart"/>
      <w:r w:rsidRPr="000521ED">
        <w:rPr>
          <w:rFonts w:ascii="Arial" w:hAnsi="Arial" w:cs="Arial"/>
        </w:rPr>
        <w:t>ProAire</w:t>
      </w:r>
      <w:proofErr w:type="spellEnd"/>
      <w:r w:rsidRPr="000521ED">
        <w:rPr>
          <w:rFonts w:ascii="Arial" w:hAnsi="Arial" w:cs="Arial"/>
        </w:rPr>
        <w:t xml:space="preserve"> (2018-2027), que obliga a activar protocolos de emergencia cuando la contaminación rebasa los límites de salud. La SEMAHN y la Secretaría de Salud coordinan estas alertas.</w:t>
      </w:r>
      <w:r w:rsidRPr="000521ED">
        <w:t xml:space="preserve"> </w:t>
      </w:r>
      <w:r w:rsidRPr="000521ED">
        <w:rPr>
          <w:rFonts w:ascii="Arial" w:hAnsi="Arial" w:cs="Arial"/>
        </w:rPr>
        <w:t>Solo se registró una precontingencia en todo el año (mucho menos que en 2021-2024).</w:t>
      </w:r>
      <w:r w:rsidRPr="000521ED">
        <w:rPr>
          <w:rFonts w:ascii="Arial" w:hAnsi="Arial" w:cs="Arial"/>
          <w:shd w:val="clear" w:color="auto" w:fill="FFFFFF"/>
        </w:rPr>
        <w:t xml:space="preserve"> El episodio o</w:t>
      </w:r>
      <w:r w:rsidRPr="000521ED">
        <w:rPr>
          <w:rFonts w:ascii="Arial" w:hAnsi="Arial" w:cs="Arial"/>
        </w:rPr>
        <w:t xml:space="preserve">currió del </w:t>
      </w:r>
      <w:r w:rsidRPr="000521ED">
        <w:rPr>
          <w:rFonts w:ascii="Arial" w:hAnsi="Arial" w:cs="Arial"/>
          <w:b/>
          <w:bCs/>
        </w:rPr>
        <w:t>23 al 25 de mayo</w:t>
      </w:r>
      <w:r w:rsidRPr="000521ED">
        <w:rPr>
          <w:rFonts w:ascii="Arial" w:hAnsi="Arial" w:cs="Arial"/>
        </w:rPr>
        <w:t xml:space="preserve">, alcanzando </w:t>
      </w:r>
      <w:r w:rsidRPr="000521ED">
        <w:rPr>
          <w:rFonts w:ascii="Arial" w:hAnsi="Arial" w:cs="Arial"/>
          <w:b/>
          <w:bCs/>
        </w:rPr>
        <w:t>73 µg/m³</w:t>
      </w:r>
      <w:r w:rsidRPr="000521ED">
        <w:rPr>
          <w:rFonts w:ascii="Arial" w:hAnsi="Arial" w:cs="Arial"/>
        </w:rPr>
        <w:t xml:space="preserve"> (casi Fase I). La situación se normalizó al tercer día debido a la dispersión de contaminantes y disminución de los incendios y las quemas.</w:t>
      </w:r>
    </w:p>
    <w:p w14:paraId="67D8A247" w14:textId="77777777" w:rsidR="0049580C" w:rsidRPr="00902A95" w:rsidRDefault="0049580C" w:rsidP="00AB2DC0">
      <w:pPr>
        <w:rPr>
          <w:rFonts w:ascii="Arial" w:hAnsi="Arial" w:cs="Arial"/>
          <w:color w:val="EE0000"/>
          <w:highlight w:val="yellow"/>
        </w:rPr>
        <w:sectPr w:rsidR="0049580C" w:rsidRPr="00902A95" w:rsidSect="0049580C">
          <w:footerReference w:type="default" r:id="rId13"/>
          <w:pgSz w:w="12240" w:h="15840"/>
          <w:pgMar w:top="1073" w:right="800" w:bottom="1160" w:left="1460" w:header="227" w:footer="850" w:gutter="0"/>
          <w:cols w:space="720"/>
          <w:docGrid w:linePitch="326"/>
        </w:sectPr>
      </w:pPr>
    </w:p>
    <w:p w14:paraId="14C29E9E" w14:textId="7A4B045D" w:rsidR="00AE06A2" w:rsidRPr="00154FF9" w:rsidRDefault="00AE06A2" w:rsidP="00BE5DD5">
      <w:pPr>
        <w:pStyle w:val="Ttulo2"/>
        <w:jc w:val="both"/>
        <w:rPr>
          <w:rFonts w:ascii="Arial" w:hAnsi="Arial" w:cs="Arial"/>
          <w:color w:val="4F81BD" w:themeColor="accent1"/>
        </w:rPr>
      </w:pPr>
      <w:bookmarkStart w:id="6" w:name="_Toc226723831"/>
      <w:r w:rsidRPr="00154FF9">
        <w:rPr>
          <w:rFonts w:ascii="Arial" w:hAnsi="Arial" w:cs="Arial"/>
          <w:color w:val="4F81BD" w:themeColor="accent1"/>
        </w:rPr>
        <w:lastRenderedPageBreak/>
        <w:t>INTRODUCCIÓN</w:t>
      </w:r>
      <w:bookmarkEnd w:id="6"/>
    </w:p>
    <w:p w14:paraId="6C529093" w14:textId="087D8723" w:rsidR="00B2592F" w:rsidRPr="00902A95" w:rsidRDefault="00B2592F" w:rsidP="00B2592F">
      <w:pPr>
        <w:jc w:val="both"/>
        <w:rPr>
          <w:rFonts w:ascii="Arial" w:hAnsi="Arial" w:cs="Arial"/>
        </w:rPr>
      </w:pPr>
      <w:r w:rsidRPr="00902A95">
        <w:rPr>
          <w:rFonts w:ascii="Arial" w:hAnsi="Arial" w:cs="Arial"/>
        </w:rPr>
        <w:t>El Sistema de Monitoreo de la Calidad del Aire (SMCA) es uno de los principales instrumentos de gestión de las políticas ambientales del aire de la Secretaría del Medio Ambiente e Historia Natural (SEMAHN) del Gobierno del Estado de Chiapas, con él se evalúa la eficacia de las acciones implementadas en la región metropolitana</w:t>
      </w:r>
      <w:r w:rsidR="006D6C16" w:rsidRPr="00902A95">
        <w:rPr>
          <w:rFonts w:ascii="Arial" w:hAnsi="Arial" w:cs="Arial"/>
        </w:rPr>
        <w:t xml:space="preserve"> (Tuxtla Gutiérrez, Chiapa de Corzo, Suchiapa y Berriozabal)</w:t>
      </w:r>
      <w:r w:rsidRPr="00902A95">
        <w:rPr>
          <w:rFonts w:ascii="Arial" w:hAnsi="Arial" w:cs="Arial"/>
        </w:rPr>
        <w:t xml:space="preserve">, además de realizar la vigilancia de la calidad del aire a través </w:t>
      </w:r>
      <w:r w:rsidR="006D6C16" w:rsidRPr="00902A95">
        <w:rPr>
          <w:rFonts w:ascii="Arial" w:hAnsi="Arial" w:cs="Arial"/>
        </w:rPr>
        <w:t>del monitoreo</w:t>
      </w:r>
      <w:r w:rsidRPr="00902A95">
        <w:rPr>
          <w:rFonts w:ascii="Arial" w:hAnsi="Arial" w:cs="Arial"/>
        </w:rPr>
        <w:t xml:space="preserve"> continuo de los principales contaminantes del aire. La información generada por el </w:t>
      </w:r>
      <w:r w:rsidR="006A3F35" w:rsidRPr="00902A95">
        <w:rPr>
          <w:rFonts w:ascii="Arial" w:hAnsi="Arial" w:cs="Arial"/>
        </w:rPr>
        <w:t>SMCA</w:t>
      </w:r>
      <w:r w:rsidRPr="00902A95">
        <w:rPr>
          <w:rFonts w:ascii="Arial" w:hAnsi="Arial" w:cs="Arial"/>
        </w:rPr>
        <w:t xml:space="preserve"> se difunde en diferentes medios de comunicación: la radio, la televisión, el internet y las redes sociales, lo cual ha propiciado que los habitantes de la Zona Metropolitana incorporen la información sobre la calidad del aire como un dato cotidiano, con la finalidad de cuidar su salud. </w:t>
      </w:r>
    </w:p>
    <w:p w14:paraId="1B3E64BB" w14:textId="1E3FB0D0" w:rsidR="00B2592F" w:rsidRPr="00902A95" w:rsidRDefault="00FD1324" w:rsidP="00B2592F">
      <w:pPr>
        <w:jc w:val="both"/>
        <w:rPr>
          <w:rFonts w:ascii="Arial" w:hAnsi="Arial" w:cs="Arial"/>
        </w:rPr>
      </w:pPr>
      <w:r w:rsidRPr="00902A95">
        <w:rPr>
          <w:rFonts w:ascii="Arial" w:hAnsi="Arial" w:cs="Arial"/>
          <w:b/>
          <w:bCs/>
          <w:i/>
          <w:iCs/>
        </w:rPr>
        <w:t>La zona metropolitana de Chiapas</w:t>
      </w:r>
      <w:r w:rsidRPr="00902A95">
        <w:rPr>
          <w:rFonts w:ascii="Arial" w:hAnsi="Arial" w:cs="Arial"/>
          <w:b/>
          <w:bCs/>
        </w:rPr>
        <w:t xml:space="preserve"> </w:t>
      </w:r>
      <w:r w:rsidRPr="00902A95">
        <w:rPr>
          <w:rFonts w:ascii="Arial" w:hAnsi="Arial" w:cs="Arial"/>
        </w:rPr>
        <w:t xml:space="preserve">es de gran importancia en materia de riesgos en la salud humana por las emisiones de contaminantes atmosféricos, ya que existe gran cantidad de contaminantes en el aire ambiente por las diversas actividades industriales, la flota vehicular que transita en el Estado, la deforestación e incendios forestales y el uso de fuego en actividades agropecuarias. </w:t>
      </w:r>
    </w:p>
    <w:p w14:paraId="0B322199" w14:textId="0A12A54A" w:rsidR="00B23C1C" w:rsidRPr="00902A95" w:rsidRDefault="00902A95" w:rsidP="00B2592F">
      <w:pPr>
        <w:jc w:val="both"/>
        <w:rPr>
          <w:rFonts w:ascii="Arial" w:hAnsi="Arial" w:cs="Arial"/>
          <w:noProof/>
        </w:rPr>
      </w:pPr>
      <w:r w:rsidRPr="00902A95">
        <w:rPr>
          <w:rFonts w:ascii="Arial" w:hAnsi="Arial" w:cs="Arial"/>
          <w:noProof/>
        </w:rPr>
        <w:drawing>
          <wp:anchor distT="0" distB="0" distL="114300" distR="114300" simplePos="0" relativeHeight="487711232" behindDoc="0" locked="0" layoutInCell="1" allowOverlap="1" wp14:anchorId="6CBA92B5" wp14:editId="6DEB3BAB">
            <wp:simplePos x="0" y="0"/>
            <wp:positionH relativeFrom="column">
              <wp:posOffset>336550</wp:posOffset>
            </wp:positionH>
            <wp:positionV relativeFrom="paragraph">
              <wp:posOffset>314325</wp:posOffset>
            </wp:positionV>
            <wp:extent cx="5391785" cy="2560320"/>
            <wp:effectExtent l="0" t="0" r="0" b="0"/>
            <wp:wrapSquare wrapText="bothSides"/>
            <wp:docPr id="351285399"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b="8218"/>
                    <a:stretch>
                      <a:fillRect/>
                    </a:stretch>
                  </pic:blipFill>
                  <pic:spPr bwMode="auto">
                    <a:xfrm>
                      <a:off x="0" y="0"/>
                      <a:ext cx="5391785" cy="2560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AA6588" w14:textId="0BE27797" w:rsidR="00133107" w:rsidRPr="00902A95" w:rsidRDefault="00133107" w:rsidP="00B2592F">
      <w:pPr>
        <w:jc w:val="both"/>
        <w:rPr>
          <w:rFonts w:ascii="Arial" w:hAnsi="Arial" w:cs="Arial"/>
        </w:rPr>
      </w:pPr>
    </w:p>
    <w:p w14:paraId="522F0FF0" w14:textId="77777777" w:rsidR="00133107" w:rsidRPr="00902A95" w:rsidRDefault="00133107" w:rsidP="00133107">
      <w:pPr>
        <w:jc w:val="both"/>
        <w:rPr>
          <w:rFonts w:ascii="Arial" w:hAnsi="Arial" w:cs="Arial"/>
        </w:rPr>
      </w:pPr>
    </w:p>
    <w:p w14:paraId="31AA48A5" w14:textId="77777777" w:rsidR="00133107" w:rsidRPr="00902A95" w:rsidRDefault="00133107" w:rsidP="00133107">
      <w:pPr>
        <w:jc w:val="both"/>
        <w:rPr>
          <w:rFonts w:ascii="Arial" w:hAnsi="Arial" w:cs="Arial"/>
        </w:rPr>
      </w:pPr>
    </w:p>
    <w:p w14:paraId="79B736BD" w14:textId="77777777" w:rsidR="00133107" w:rsidRPr="00902A95" w:rsidRDefault="00133107" w:rsidP="00133107">
      <w:pPr>
        <w:jc w:val="both"/>
        <w:rPr>
          <w:rFonts w:ascii="Arial" w:hAnsi="Arial" w:cs="Arial"/>
        </w:rPr>
      </w:pPr>
    </w:p>
    <w:p w14:paraId="382E2A61" w14:textId="77777777" w:rsidR="00133107" w:rsidRPr="00902A95" w:rsidRDefault="00133107" w:rsidP="00133107">
      <w:pPr>
        <w:jc w:val="both"/>
        <w:rPr>
          <w:rFonts w:ascii="Arial" w:hAnsi="Arial" w:cs="Arial"/>
        </w:rPr>
      </w:pPr>
    </w:p>
    <w:p w14:paraId="0A99F197" w14:textId="77777777" w:rsidR="00133107" w:rsidRPr="00902A95" w:rsidRDefault="00133107" w:rsidP="00133107">
      <w:pPr>
        <w:jc w:val="both"/>
        <w:rPr>
          <w:rFonts w:ascii="Arial" w:hAnsi="Arial" w:cs="Arial"/>
        </w:rPr>
      </w:pPr>
    </w:p>
    <w:p w14:paraId="7E1E2C74" w14:textId="77777777" w:rsidR="00133107" w:rsidRPr="00902A95" w:rsidRDefault="00133107" w:rsidP="00133107">
      <w:pPr>
        <w:jc w:val="both"/>
        <w:rPr>
          <w:rFonts w:ascii="Arial" w:hAnsi="Arial" w:cs="Arial"/>
        </w:rPr>
      </w:pPr>
    </w:p>
    <w:p w14:paraId="165DD8FE" w14:textId="77777777" w:rsidR="00133107" w:rsidRPr="00902A95" w:rsidRDefault="00133107" w:rsidP="00133107">
      <w:pPr>
        <w:jc w:val="both"/>
        <w:rPr>
          <w:rFonts w:ascii="Arial" w:hAnsi="Arial" w:cs="Arial"/>
        </w:rPr>
      </w:pPr>
    </w:p>
    <w:p w14:paraId="095EFC23" w14:textId="77777777" w:rsidR="00133107" w:rsidRPr="00902A95" w:rsidRDefault="00133107" w:rsidP="00133107">
      <w:pPr>
        <w:jc w:val="both"/>
        <w:rPr>
          <w:rFonts w:ascii="Arial" w:hAnsi="Arial" w:cs="Arial"/>
        </w:rPr>
      </w:pPr>
    </w:p>
    <w:p w14:paraId="1958D8A8" w14:textId="745D0535" w:rsidR="00133107" w:rsidRPr="00902A95" w:rsidRDefault="00902A95" w:rsidP="00902A95">
      <w:pPr>
        <w:pStyle w:val="Descripcin"/>
        <w:jc w:val="center"/>
        <w:rPr>
          <w:rFonts w:ascii="Arial" w:hAnsi="Arial" w:cs="Arial"/>
        </w:rPr>
      </w:pPr>
      <w:bookmarkStart w:id="7" w:name="_Toc226979307"/>
      <w:r w:rsidRPr="00902A95">
        <w:rPr>
          <w:rFonts w:ascii="Arial" w:hAnsi="Arial" w:cs="Arial"/>
        </w:rPr>
        <w:t xml:space="preserve">Figura </w:t>
      </w:r>
      <w:r w:rsidRPr="00902A95">
        <w:rPr>
          <w:rFonts w:ascii="Arial" w:hAnsi="Arial" w:cs="Arial"/>
        </w:rPr>
        <w:fldChar w:fldCharType="begin"/>
      </w:r>
      <w:r w:rsidRPr="00902A95">
        <w:rPr>
          <w:rFonts w:ascii="Arial" w:hAnsi="Arial" w:cs="Arial"/>
        </w:rPr>
        <w:instrText xml:space="preserve"> SEQ Figura \* ARABIC </w:instrText>
      </w:r>
      <w:r w:rsidRPr="00902A95">
        <w:rPr>
          <w:rFonts w:ascii="Arial" w:hAnsi="Arial" w:cs="Arial"/>
        </w:rPr>
        <w:fldChar w:fldCharType="separate"/>
      </w:r>
      <w:r w:rsidRPr="00902A95">
        <w:rPr>
          <w:rFonts w:ascii="Arial" w:hAnsi="Arial" w:cs="Arial"/>
          <w:noProof/>
        </w:rPr>
        <w:t>1</w:t>
      </w:r>
      <w:r w:rsidRPr="00902A95">
        <w:rPr>
          <w:rFonts w:ascii="Arial" w:hAnsi="Arial" w:cs="Arial"/>
        </w:rPr>
        <w:fldChar w:fldCharType="end"/>
      </w:r>
      <w:r w:rsidRPr="00902A95">
        <w:rPr>
          <w:rFonts w:ascii="Arial" w:hAnsi="Arial" w:cs="Arial"/>
        </w:rPr>
        <w:t xml:space="preserve"> Delimitación y población de la ZM, 2020</w:t>
      </w:r>
      <w:bookmarkEnd w:id="7"/>
    </w:p>
    <w:p w14:paraId="72042921" w14:textId="1BFB78E0" w:rsidR="00133107" w:rsidRPr="00902A95" w:rsidRDefault="00133107" w:rsidP="00133107">
      <w:pPr>
        <w:jc w:val="both"/>
        <w:rPr>
          <w:rFonts w:ascii="Arial" w:hAnsi="Arial" w:cs="Arial"/>
        </w:rPr>
      </w:pPr>
      <w:r w:rsidRPr="00902A95">
        <w:rPr>
          <w:rFonts w:ascii="Arial" w:hAnsi="Arial" w:cs="Arial"/>
        </w:rPr>
        <w:t xml:space="preserve">Los incendios forestales son fuentes importantes de contaminantes atmosféricos en el Estado de Chiapas, liberando una mezcla de gases tóxicos y partículas finas (PM2.5) que degradan la calidad del aire y afectan la salud humana. Entre los contaminantes se encuentran el monóxido de carbono (CO), los óxidos de nitrógeno (NOx), los compuestos orgánicos no metánicos (CONM), el dióxido de azufre (SO2), el ozono troposférico (O3) y compuestos como </w:t>
      </w:r>
      <w:r w:rsidRPr="00902A95">
        <w:rPr>
          <w:rFonts w:ascii="Arial" w:hAnsi="Arial" w:cs="Arial"/>
        </w:rPr>
        <w:lastRenderedPageBreak/>
        <w:t>el formaldehído y los hidrocarburos aromáticos policíclicos (HAP). Cuanto más grande es el incendio forestal, más grandes son las emisiones, evidentemente.</w:t>
      </w:r>
    </w:p>
    <w:p w14:paraId="6EA80538" w14:textId="77777777" w:rsidR="00FD1324" w:rsidRPr="00902A95" w:rsidRDefault="006D6C16" w:rsidP="006D6C16">
      <w:pPr>
        <w:spacing w:line="264" w:lineRule="auto"/>
        <w:jc w:val="both"/>
        <w:rPr>
          <w:rFonts w:ascii="Arial" w:hAnsi="Arial" w:cs="Arial"/>
        </w:rPr>
      </w:pPr>
      <w:r w:rsidRPr="00902A95">
        <w:rPr>
          <w:rFonts w:ascii="Arial" w:hAnsi="Arial" w:cs="Arial"/>
        </w:rPr>
        <w:t xml:space="preserve">Es importante señalar que derivado de la enorme problemática que se gestó de tiempos atrás, Chiapas invirtió capital humano y financiero con apoyo importante del Gobierno Federal en la implementación de la Estación Automática de Monitoreo de la Calidad del Aire  en la </w:t>
      </w:r>
      <w:r w:rsidRPr="00902A95">
        <w:rPr>
          <w:rFonts w:ascii="Arial" w:hAnsi="Arial" w:cs="Arial"/>
          <w:i/>
        </w:rPr>
        <w:t>Zona Metropolitana de Tuxtla  Gutiérrez</w:t>
      </w:r>
      <w:r w:rsidRPr="00902A95">
        <w:rPr>
          <w:rFonts w:ascii="Arial" w:hAnsi="Arial" w:cs="Arial"/>
        </w:rPr>
        <w:t>,  a través  del  Programa de Desarrollo Institucional PDIA 2008, de la Secretaría del Medio Ambiente y Recursos naturales (SEMARNAT), misma que dejo de operar desde el año 2012 por falta de recurso financiero para su adecuada operación y finalmente se convirtieron en equipos obsoletos.</w:t>
      </w:r>
    </w:p>
    <w:p w14:paraId="2A14C3C8" w14:textId="3EDD2164" w:rsidR="006D6C16" w:rsidRPr="00902A95" w:rsidRDefault="006D6C16" w:rsidP="006D6C16">
      <w:pPr>
        <w:spacing w:line="264" w:lineRule="auto"/>
        <w:jc w:val="both"/>
        <w:rPr>
          <w:rFonts w:ascii="Arial" w:hAnsi="Arial" w:cs="Arial"/>
        </w:rPr>
      </w:pPr>
      <w:r w:rsidRPr="00902A95">
        <w:rPr>
          <w:rFonts w:ascii="Arial" w:hAnsi="Arial" w:cs="Arial"/>
        </w:rPr>
        <w:t xml:space="preserve">En el 2021 se reactiva </w:t>
      </w:r>
      <w:r w:rsidRPr="00902A95">
        <w:rPr>
          <w:rFonts w:ascii="Arial" w:hAnsi="Arial" w:cs="Arial"/>
          <w:b/>
          <w:bCs/>
        </w:rPr>
        <w:t>la Estación Centro de monitoreo de calidad del aire</w:t>
      </w:r>
      <w:r w:rsidRPr="00902A95">
        <w:rPr>
          <w:rFonts w:ascii="Arial" w:hAnsi="Arial" w:cs="Arial"/>
          <w:i/>
          <w:iCs/>
        </w:rPr>
        <w:t>, ubicada en el Palacio Municipal,</w:t>
      </w:r>
      <w:r w:rsidRPr="00902A95">
        <w:rPr>
          <w:rFonts w:ascii="Arial" w:hAnsi="Arial" w:cs="Arial"/>
        </w:rPr>
        <w:t xml:space="preserve"> con los equipos de medición de Partículas Menores a 2.5 Micras, Ozono (O</w:t>
      </w:r>
      <w:r w:rsidRPr="00902A95">
        <w:rPr>
          <w:rFonts w:ascii="Arial" w:hAnsi="Arial" w:cs="Arial"/>
          <w:vertAlign w:val="subscript"/>
        </w:rPr>
        <w:t>3</w:t>
      </w:r>
      <w:r w:rsidRPr="00902A95">
        <w:rPr>
          <w:rFonts w:ascii="Arial" w:hAnsi="Arial" w:cs="Arial"/>
        </w:rPr>
        <w:t xml:space="preserve">), así como los parámetros meteorológicos de temperatura, presión, humedad relativa y velocidad del viento. </w:t>
      </w:r>
    </w:p>
    <w:p w14:paraId="61BB60B3" w14:textId="2509E207" w:rsidR="00133107" w:rsidRPr="00902A95" w:rsidRDefault="00133107" w:rsidP="006D6C16">
      <w:pPr>
        <w:spacing w:line="264" w:lineRule="auto"/>
        <w:jc w:val="both"/>
        <w:rPr>
          <w:rFonts w:ascii="Arial" w:hAnsi="Arial" w:cs="Arial"/>
        </w:rPr>
      </w:pPr>
      <w:r w:rsidRPr="00902A95">
        <w:rPr>
          <w:rFonts w:ascii="Arial" w:hAnsi="Arial" w:cs="Arial"/>
          <w:noProof/>
        </w:rPr>
        <w:drawing>
          <wp:anchor distT="0" distB="0" distL="114300" distR="114300" simplePos="0" relativeHeight="487712256" behindDoc="0" locked="0" layoutInCell="1" allowOverlap="1" wp14:anchorId="141A69B2" wp14:editId="66E30518">
            <wp:simplePos x="0" y="0"/>
            <wp:positionH relativeFrom="column">
              <wp:posOffset>577850</wp:posOffset>
            </wp:positionH>
            <wp:positionV relativeFrom="paragraph">
              <wp:posOffset>0</wp:posOffset>
            </wp:positionV>
            <wp:extent cx="4590000" cy="2818800"/>
            <wp:effectExtent l="0" t="0" r="1270" b="0"/>
            <wp:wrapSquare wrapText="bothSides"/>
            <wp:docPr id="1772336961"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90000" cy="2818800"/>
                    </a:xfrm>
                    <a:prstGeom prst="rect">
                      <a:avLst/>
                    </a:prstGeom>
                    <a:noFill/>
                  </pic:spPr>
                </pic:pic>
              </a:graphicData>
            </a:graphic>
            <wp14:sizeRelH relativeFrom="margin">
              <wp14:pctWidth>0</wp14:pctWidth>
            </wp14:sizeRelH>
            <wp14:sizeRelV relativeFrom="margin">
              <wp14:pctHeight>0</wp14:pctHeight>
            </wp14:sizeRelV>
          </wp:anchor>
        </w:drawing>
      </w:r>
    </w:p>
    <w:p w14:paraId="71F6D74C" w14:textId="77777777" w:rsidR="00133107" w:rsidRPr="00902A95" w:rsidRDefault="00133107" w:rsidP="00133107">
      <w:pPr>
        <w:pStyle w:val="Descripcin"/>
        <w:jc w:val="center"/>
        <w:rPr>
          <w:rFonts w:ascii="Arial" w:hAnsi="Arial" w:cs="Arial"/>
          <w:color w:val="auto"/>
          <w:sz w:val="16"/>
          <w:szCs w:val="16"/>
        </w:rPr>
      </w:pPr>
    </w:p>
    <w:p w14:paraId="314C8E6F" w14:textId="77777777" w:rsidR="00133107" w:rsidRPr="00902A95" w:rsidRDefault="00133107" w:rsidP="00133107">
      <w:pPr>
        <w:pStyle w:val="Descripcin"/>
        <w:jc w:val="center"/>
        <w:rPr>
          <w:rFonts w:ascii="Arial" w:hAnsi="Arial" w:cs="Arial"/>
          <w:color w:val="auto"/>
          <w:sz w:val="16"/>
          <w:szCs w:val="16"/>
        </w:rPr>
      </w:pPr>
    </w:p>
    <w:p w14:paraId="7DBBAE1D" w14:textId="77777777" w:rsidR="00133107" w:rsidRPr="00902A95" w:rsidRDefault="00133107" w:rsidP="00133107">
      <w:pPr>
        <w:pStyle w:val="Descripcin"/>
        <w:jc w:val="center"/>
        <w:rPr>
          <w:rFonts w:ascii="Arial" w:hAnsi="Arial" w:cs="Arial"/>
          <w:color w:val="auto"/>
          <w:sz w:val="16"/>
          <w:szCs w:val="16"/>
        </w:rPr>
      </w:pPr>
    </w:p>
    <w:p w14:paraId="1AAE7922" w14:textId="77777777" w:rsidR="00133107" w:rsidRPr="00902A95" w:rsidRDefault="00133107" w:rsidP="00133107">
      <w:pPr>
        <w:pStyle w:val="Descripcin"/>
        <w:jc w:val="center"/>
        <w:rPr>
          <w:rFonts w:ascii="Arial" w:hAnsi="Arial" w:cs="Arial"/>
          <w:color w:val="auto"/>
          <w:sz w:val="16"/>
          <w:szCs w:val="16"/>
        </w:rPr>
      </w:pPr>
    </w:p>
    <w:p w14:paraId="22C04105" w14:textId="77777777" w:rsidR="00133107" w:rsidRPr="00902A95" w:rsidRDefault="00133107" w:rsidP="00133107">
      <w:pPr>
        <w:pStyle w:val="Descripcin"/>
        <w:jc w:val="center"/>
        <w:rPr>
          <w:rFonts w:ascii="Arial" w:hAnsi="Arial" w:cs="Arial"/>
          <w:color w:val="auto"/>
          <w:sz w:val="16"/>
          <w:szCs w:val="16"/>
        </w:rPr>
      </w:pPr>
    </w:p>
    <w:p w14:paraId="2855A3E4" w14:textId="77777777" w:rsidR="00133107" w:rsidRPr="00902A95" w:rsidRDefault="00133107" w:rsidP="00133107">
      <w:pPr>
        <w:pStyle w:val="Descripcin"/>
        <w:jc w:val="center"/>
        <w:rPr>
          <w:rFonts w:ascii="Arial" w:hAnsi="Arial" w:cs="Arial"/>
          <w:color w:val="auto"/>
          <w:sz w:val="16"/>
          <w:szCs w:val="16"/>
        </w:rPr>
      </w:pPr>
    </w:p>
    <w:p w14:paraId="74BD9F71" w14:textId="77777777" w:rsidR="00133107" w:rsidRPr="00902A95" w:rsidRDefault="00133107" w:rsidP="00133107">
      <w:pPr>
        <w:pStyle w:val="Descripcin"/>
        <w:jc w:val="center"/>
        <w:rPr>
          <w:rFonts w:ascii="Arial" w:hAnsi="Arial" w:cs="Arial"/>
          <w:color w:val="auto"/>
          <w:sz w:val="16"/>
          <w:szCs w:val="16"/>
        </w:rPr>
      </w:pPr>
    </w:p>
    <w:p w14:paraId="2B8A9DD5" w14:textId="77777777" w:rsidR="00133107" w:rsidRPr="00902A95" w:rsidRDefault="00133107" w:rsidP="00133107">
      <w:pPr>
        <w:pStyle w:val="Descripcin"/>
        <w:jc w:val="center"/>
        <w:rPr>
          <w:rFonts w:ascii="Arial" w:hAnsi="Arial" w:cs="Arial"/>
          <w:color w:val="auto"/>
          <w:sz w:val="16"/>
          <w:szCs w:val="16"/>
        </w:rPr>
      </w:pPr>
    </w:p>
    <w:p w14:paraId="453E8F95" w14:textId="77777777" w:rsidR="00133107" w:rsidRPr="00902A95" w:rsidRDefault="00133107" w:rsidP="00133107">
      <w:pPr>
        <w:pStyle w:val="Descripcin"/>
        <w:jc w:val="center"/>
        <w:rPr>
          <w:rFonts w:ascii="Arial" w:hAnsi="Arial" w:cs="Arial"/>
          <w:color w:val="auto"/>
          <w:sz w:val="16"/>
          <w:szCs w:val="16"/>
        </w:rPr>
      </w:pPr>
    </w:p>
    <w:p w14:paraId="6BA6BACD" w14:textId="77777777" w:rsidR="00133107" w:rsidRPr="00902A95" w:rsidRDefault="00133107" w:rsidP="00133107">
      <w:pPr>
        <w:pStyle w:val="Descripcin"/>
        <w:jc w:val="center"/>
        <w:rPr>
          <w:rFonts w:ascii="Arial" w:hAnsi="Arial" w:cs="Arial"/>
          <w:color w:val="auto"/>
          <w:sz w:val="16"/>
          <w:szCs w:val="16"/>
        </w:rPr>
      </w:pPr>
    </w:p>
    <w:p w14:paraId="593F6FDB" w14:textId="77777777" w:rsidR="00133107" w:rsidRPr="00902A95" w:rsidRDefault="00133107" w:rsidP="00133107">
      <w:pPr>
        <w:pStyle w:val="Descripcin"/>
        <w:jc w:val="center"/>
        <w:rPr>
          <w:rFonts w:ascii="Arial" w:hAnsi="Arial" w:cs="Arial"/>
          <w:color w:val="auto"/>
          <w:sz w:val="16"/>
          <w:szCs w:val="16"/>
        </w:rPr>
      </w:pPr>
    </w:p>
    <w:p w14:paraId="0852B6AC" w14:textId="5C2B2087" w:rsidR="00133107" w:rsidRPr="00902A95" w:rsidRDefault="00133107" w:rsidP="00133107">
      <w:pPr>
        <w:pStyle w:val="Descripcin"/>
        <w:jc w:val="center"/>
        <w:rPr>
          <w:rFonts w:ascii="Arial" w:hAnsi="Arial" w:cs="Arial"/>
          <w:color w:val="auto"/>
          <w:sz w:val="16"/>
          <w:szCs w:val="16"/>
        </w:rPr>
      </w:pPr>
      <w:bookmarkStart w:id="8" w:name="_Toc226979308"/>
      <w:r w:rsidRPr="00902A95">
        <w:rPr>
          <w:rFonts w:ascii="Arial" w:hAnsi="Arial" w:cs="Arial"/>
          <w:color w:val="auto"/>
          <w:sz w:val="16"/>
          <w:szCs w:val="16"/>
        </w:rPr>
        <w:t xml:space="preserve">Figura </w:t>
      </w:r>
      <w:r w:rsidRPr="00902A95">
        <w:rPr>
          <w:rFonts w:ascii="Arial" w:hAnsi="Arial" w:cs="Arial"/>
          <w:color w:val="auto"/>
          <w:sz w:val="16"/>
          <w:szCs w:val="16"/>
        </w:rPr>
        <w:fldChar w:fldCharType="begin"/>
      </w:r>
      <w:r w:rsidRPr="00902A95">
        <w:rPr>
          <w:rFonts w:ascii="Arial" w:hAnsi="Arial" w:cs="Arial"/>
          <w:color w:val="auto"/>
          <w:sz w:val="16"/>
          <w:szCs w:val="16"/>
        </w:rPr>
        <w:instrText xml:space="preserve"> SEQ Figura \* ARABIC </w:instrText>
      </w:r>
      <w:r w:rsidRPr="00902A95">
        <w:rPr>
          <w:rFonts w:ascii="Arial" w:hAnsi="Arial" w:cs="Arial"/>
          <w:color w:val="auto"/>
          <w:sz w:val="16"/>
          <w:szCs w:val="16"/>
        </w:rPr>
        <w:fldChar w:fldCharType="separate"/>
      </w:r>
      <w:r w:rsidR="00902A95" w:rsidRPr="00902A95">
        <w:rPr>
          <w:rFonts w:ascii="Arial" w:hAnsi="Arial" w:cs="Arial"/>
          <w:noProof/>
          <w:color w:val="auto"/>
          <w:sz w:val="16"/>
          <w:szCs w:val="16"/>
        </w:rPr>
        <w:t>2</w:t>
      </w:r>
      <w:r w:rsidRPr="00902A95">
        <w:rPr>
          <w:rFonts w:ascii="Arial" w:hAnsi="Arial" w:cs="Arial"/>
          <w:color w:val="auto"/>
          <w:sz w:val="16"/>
          <w:szCs w:val="16"/>
        </w:rPr>
        <w:fldChar w:fldCharType="end"/>
      </w:r>
      <w:r w:rsidRPr="00902A95">
        <w:rPr>
          <w:rFonts w:ascii="Arial" w:hAnsi="Arial" w:cs="Arial"/>
          <w:color w:val="auto"/>
          <w:sz w:val="16"/>
          <w:szCs w:val="16"/>
        </w:rPr>
        <w:t>.-Ubicación de la Estación Centro</w:t>
      </w:r>
      <w:bookmarkEnd w:id="8"/>
    </w:p>
    <w:p w14:paraId="4BA50A70" w14:textId="552B6A07" w:rsidR="006D6C16" w:rsidRPr="00902A95" w:rsidRDefault="006D6C16" w:rsidP="00FD1324">
      <w:pPr>
        <w:spacing w:line="264" w:lineRule="auto"/>
        <w:jc w:val="both"/>
        <w:rPr>
          <w:rFonts w:ascii="Arial" w:hAnsi="Arial" w:cs="Arial"/>
        </w:rPr>
      </w:pPr>
      <w:r w:rsidRPr="00902A95">
        <w:rPr>
          <w:rFonts w:ascii="Arial" w:hAnsi="Arial" w:cs="Arial"/>
        </w:rPr>
        <w:t>A partir del 2022, se adquieren los equipos de Monóxido de carbono (CO), Bióxido de Azufre (SO2</w:t>
      </w:r>
      <w:r w:rsidR="009F2E84" w:rsidRPr="00902A95">
        <w:rPr>
          <w:rFonts w:ascii="Arial" w:hAnsi="Arial" w:cs="Arial"/>
        </w:rPr>
        <w:t>),</w:t>
      </w:r>
      <w:r w:rsidRPr="00902A95">
        <w:rPr>
          <w:rFonts w:ascii="Arial" w:hAnsi="Arial" w:cs="Arial"/>
        </w:rPr>
        <w:t xml:space="preserve"> Óxidos de nitrógeno (NOx), </w:t>
      </w:r>
      <w:r w:rsidR="00FD1324" w:rsidRPr="00902A95">
        <w:rPr>
          <w:rFonts w:ascii="Arial" w:hAnsi="Arial" w:cs="Arial"/>
        </w:rPr>
        <w:t>así</w:t>
      </w:r>
      <w:r w:rsidRPr="00902A95">
        <w:rPr>
          <w:rFonts w:ascii="Arial" w:hAnsi="Arial" w:cs="Arial"/>
        </w:rPr>
        <w:t xml:space="preserve"> como un calibrador dinámico y fuente de aire zero</w:t>
      </w:r>
      <w:r w:rsidR="00547C6D" w:rsidRPr="00902A95">
        <w:rPr>
          <w:rFonts w:ascii="Arial" w:hAnsi="Arial" w:cs="Arial"/>
        </w:rPr>
        <w:t>, operando</w:t>
      </w:r>
      <w:r w:rsidRPr="00902A95">
        <w:rPr>
          <w:rFonts w:ascii="Arial" w:hAnsi="Arial" w:cs="Arial"/>
        </w:rPr>
        <w:t xml:space="preserve"> de manera continua los 365 días del año</w:t>
      </w:r>
      <w:r w:rsidR="00547C6D" w:rsidRPr="00902A95">
        <w:rPr>
          <w:rFonts w:ascii="Arial" w:hAnsi="Arial" w:cs="Arial"/>
        </w:rPr>
        <w:t>;</w:t>
      </w:r>
      <w:r w:rsidRPr="00902A95">
        <w:rPr>
          <w:rFonts w:ascii="Arial" w:hAnsi="Arial" w:cs="Arial"/>
        </w:rPr>
        <w:t xml:space="preserve"> por lo </w:t>
      </w:r>
      <w:r w:rsidR="00FD1324" w:rsidRPr="00902A95">
        <w:rPr>
          <w:rFonts w:ascii="Arial" w:hAnsi="Arial" w:cs="Arial"/>
        </w:rPr>
        <w:t>que,</w:t>
      </w:r>
      <w:r w:rsidRPr="00902A95">
        <w:rPr>
          <w:rFonts w:ascii="Arial" w:hAnsi="Arial" w:cs="Arial"/>
        </w:rPr>
        <w:t xml:space="preserve"> debido al desgaste de operación, </w:t>
      </w:r>
      <w:r w:rsidR="00FD1324" w:rsidRPr="00902A95">
        <w:rPr>
          <w:rFonts w:ascii="Arial" w:hAnsi="Arial" w:cs="Arial"/>
        </w:rPr>
        <w:t>se brinda el</w:t>
      </w:r>
      <w:r w:rsidRPr="00902A95">
        <w:rPr>
          <w:rFonts w:ascii="Arial" w:hAnsi="Arial" w:cs="Arial"/>
        </w:rPr>
        <w:t xml:space="preserve"> mantenimiento preventivo, </w:t>
      </w:r>
      <w:r w:rsidR="00FD1324" w:rsidRPr="00902A95">
        <w:rPr>
          <w:rFonts w:ascii="Arial" w:hAnsi="Arial" w:cs="Arial"/>
        </w:rPr>
        <w:t>correctivo,</w:t>
      </w:r>
      <w:r w:rsidRPr="00902A95">
        <w:rPr>
          <w:rFonts w:ascii="Arial" w:hAnsi="Arial" w:cs="Arial"/>
        </w:rPr>
        <w:t xml:space="preserve"> así como la calibración de </w:t>
      </w:r>
      <w:r w:rsidR="00496045" w:rsidRPr="00902A95">
        <w:rPr>
          <w:rFonts w:ascii="Arial" w:hAnsi="Arial" w:cs="Arial"/>
        </w:rPr>
        <w:t>estos</w:t>
      </w:r>
      <w:r w:rsidRPr="00902A95">
        <w:rPr>
          <w:rFonts w:ascii="Arial" w:hAnsi="Arial" w:cs="Arial"/>
        </w:rPr>
        <w:t xml:space="preserve"> a fin de que los datos que proporcionen sean los más precisos y confiables.</w:t>
      </w:r>
    </w:p>
    <w:p w14:paraId="777EE042" w14:textId="0E265306" w:rsidR="00FC3B50" w:rsidRPr="00902A95" w:rsidRDefault="005D55AC" w:rsidP="00133107">
      <w:pPr>
        <w:autoSpaceDE w:val="0"/>
        <w:autoSpaceDN w:val="0"/>
        <w:adjustRightInd w:val="0"/>
        <w:jc w:val="both"/>
        <w:rPr>
          <w:rFonts w:ascii="Arial" w:hAnsi="Arial" w:cs="Arial"/>
          <w:sz w:val="16"/>
          <w:szCs w:val="16"/>
        </w:rPr>
      </w:pPr>
      <w:r w:rsidRPr="00902A95">
        <w:rPr>
          <w:rFonts w:ascii="Arial" w:hAnsi="Arial" w:cs="Arial"/>
        </w:rPr>
        <w:t xml:space="preserve">Por lo que </w:t>
      </w:r>
      <w:r w:rsidR="00547C6D" w:rsidRPr="00902A95">
        <w:rPr>
          <w:rFonts w:ascii="Arial" w:hAnsi="Arial" w:cs="Arial"/>
        </w:rPr>
        <w:t xml:space="preserve">durante el año 2025 </w:t>
      </w:r>
      <w:r w:rsidRPr="00902A95">
        <w:rPr>
          <w:rFonts w:ascii="Arial" w:hAnsi="Arial" w:cs="Arial"/>
        </w:rPr>
        <w:t>se realiz</w:t>
      </w:r>
      <w:r w:rsidR="00547C6D" w:rsidRPr="00902A95">
        <w:rPr>
          <w:rFonts w:ascii="Arial" w:hAnsi="Arial" w:cs="Arial"/>
        </w:rPr>
        <w:t>ó</w:t>
      </w:r>
      <w:r w:rsidRPr="00902A95">
        <w:rPr>
          <w:rFonts w:ascii="Arial" w:hAnsi="Arial" w:cs="Arial"/>
        </w:rPr>
        <w:t xml:space="preserve"> el monitoreo y la verificación en tiempo real, de las concentraciones que prevalecen en el aire de diversos contaminantes como son partículas, </w:t>
      </w:r>
      <w:r w:rsidR="00557638" w:rsidRPr="00902A95">
        <w:rPr>
          <w:rFonts w:ascii="Arial" w:hAnsi="Arial" w:cs="Arial"/>
        </w:rPr>
        <w:t>ozono, bióxido de azufre</w:t>
      </w:r>
      <w:r w:rsidRPr="00902A95">
        <w:rPr>
          <w:rFonts w:ascii="Arial" w:hAnsi="Arial" w:cs="Arial"/>
        </w:rPr>
        <w:t xml:space="preserve"> y óxidos de nitrógeno conforme a los criterios establecidos en las </w:t>
      </w:r>
      <w:r w:rsidRPr="00902A95">
        <w:rPr>
          <w:rFonts w:ascii="Arial" w:hAnsi="Arial" w:cs="Arial"/>
        </w:rPr>
        <w:lastRenderedPageBreak/>
        <w:t xml:space="preserve">normas oficiales mexicanas </w:t>
      </w:r>
      <w:hyperlink r:id="rId16" w:tgtFrame="_blank" w:history="1">
        <w:r w:rsidRPr="00902A95">
          <w:rPr>
            <w:rFonts w:ascii="Arial" w:hAnsi="Arial" w:cs="Arial"/>
          </w:rPr>
          <w:t>NOM-022-SSA1-2019</w:t>
        </w:r>
      </w:hyperlink>
      <w:r w:rsidRPr="00902A95">
        <w:rPr>
          <w:rFonts w:ascii="Arial" w:hAnsi="Arial" w:cs="Arial"/>
        </w:rPr>
        <w:t xml:space="preserve">, </w:t>
      </w:r>
      <w:hyperlink r:id="rId17" w:tgtFrame="_blank" w:history="1">
        <w:r w:rsidRPr="00902A95">
          <w:rPr>
            <w:rFonts w:ascii="Arial" w:hAnsi="Arial" w:cs="Arial"/>
          </w:rPr>
          <w:t>NOM-020-SSA1-2021</w:t>
        </w:r>
      </w:hyperlink>
      <w:r w:rsidRPr="00902A95">
        <w:rPr>
          <w:rFonts w:ascii="Arial" w:hAnsi="Arial" w:cs="Arial"/>
        </w:rPr>
        <w:t xml:space="preserve">, </w:t>
      </w:r>
      <w:hyperlink r:id="rId18" w:tgtFrame="_blank" w:history="1">
        <w:r w:rsidRPr="00902A95">
          <w:rPr>
            <w:rFonts w:ascii="Arial" w:hAnsi="Arial" w:cs="Arial"/>
          </w:rPr>
          <w:t>NOM-025-SSA1-2021</w:t>
        </w:r>
      </w:hyperlink>
      <w:r w:rsidRPr="00902A95">
        <w:rPr>
          <w:rFonts w:ascii="Arial" w:hAnsi="Arial" w:cs="Arial"/>
        </w:rPr>
        <w:t xml:space="preserve">, y </w:t>
      </w:r>
      <w:r w:rsidR="00496045" w:rsidRPr="00902A95">
        <w:rPr>
          <w:rFonts w:ascii="Arial" w:hAnsi="Arial" w:cs="Arial"/>
        </w:rPr>
        <w:t xml:space="preserve">se </w:t>
      </w:r>
      <w:r w:rsidRPr="00902A95">
        <w:rPr>
          <w:rFonts w:ascii="Arial" w:hAnsi="Arial" w:cs="Arial"/>
        </w:rPr>
        <w:t>difund</w:t>
      </w:r>
      <w:r w:rsidR="00496045" w:rsidRPr="00902A95">
        <w:rPr>
          <w:rFonts w:ascii="Arial" w:hAnsi="Arial" w:cs="Arial"/>
        </w:rPr>
        <w:t>e</w:t>
      </w:r>
      <w:r w:rsidRPr="00902A95">
        <w:rPr>
          <w:rFonts w:ascii="Arial" w:hAnsi="Arial" w:cs="Arial"/>
        </w:rPr>
        <w:t xml:space="preserve"> la información confiable a los sectores involucrados y a la población en general. Así también, </w:t>
      </w:r>
      <w:r w:rsidR="00B23C1C" w:rsidRPr="00902A95">
        <w:rPr>
          <w:rFonts w:ascii="Arial" w:hAnsi="Arial" w:cs="Arial"/>
        </w:rPr>
        <w:t xml:space="preserve">se informa de manera clara, oportuna y continua el estado de la calidad del aire, </w:t>
      </w:r>
      <w:r w:rsidR="00A95F7B" w:rsidRPr="00902A95">
        <w:rPr>
          <w:rFonts w:ascii="Arial" w:hAnsi="Arial" w:cs="Arial"/>
        </w:rPr>
        <w:t xml:space="preserve">los </w:t>
      </w:r>
      <w:r w:rsidR="00B23C1C" w:rsidRPr="00902A95">
        <w:rPr>
          <w:rFonts w:ascii="Arial" w:hAnsi="Arial" w:cs="Arial"/>
        </w:rPr>
        <w:t xml:space="preserve">riesgos y las recomendaciones para reducir la exposición de la población conforme a </w:t>
      </w:r>
      <w:r w:rsidRPr="00902A95">
        <w:rPr>
          <w:rFonts w:ascii="Arial" w:hAnsi="Arial" w:cs="Arial"/>
        </w:rPr>
        <w:t>la norma NOM-172-SEMARNAT-2023 emitida por SEMARNA</w:t>
      </w:r>
      <w:r w:rsidR="00B23C1C" w:rsidRPr="00902A95">
        <w:rPr>
          <w:rFonts w:ascii="Arial" w:hAnsi="Arial" w:cs="Arial"/>
        </w:rPr>
        <w:t>T.</w:t>
      </w:r>
    </w:p>
    <w:p w14:paraId="740CC38B" w14:textId="77777777" w:rsidR="0049580C" w:rsidRPr="00902A95" w:rsidRDefault="0049580C" w:rsidP="0049580C">
      <w:pPr>
        <w:rPr>
          <w:rFonts w:ascii="Arial" w:hAnsi="Arial" w:cs="Arial"/>
          <w:highlight w:val="yellow"/>
        </w:rPr>
      </w:pPr>
    </w:p>
    <w:p w14:paraId="69BA917B" w14:textId="4A904C56" w:rsidR="0049580C" w:rsidRPr="00902A95" w:rsidRDefault="0049580C" w:rsidP="0049580C">
      <w:pPr>
        <w:rPr>
          <w:rFonts w:ascii="Arial" w:hAnsi="Arial" w:cs="Arial"/>
          <w:highlight w:val="yellow"/>
        </w:rPr>
        <w:sectPr w:rsidR="0049580C" w:rsidRPr="00902A95" w:rsidSect="00C52137">
          <w:footerReference w:type="default" r:id="rId19"/>
          <w:pgSz w:w="12240" w:h="15840"/>
          <w:pgMar w:top="1073" w:right="800" w:bottom="1160" w:left="1460" w:header="227" w:footer="850" w:gutter="0"/>
          <w:cols w:space="720"/>
          <w:docGrid w:linePitch="326"/>
        </w:sectPr>
      </w:pPr>
    </w:p>
    <w:p w14:paraId="652602C3" w14:textId="3C7AB734" w:rsidR="004D529E" w:rsidRPr="00154FF9" w:rsidRDefault="001E3ECE" w:rsidP="00296AAB">
      <w:pPr>
        <w:pStyle w:val="Ttulo2"/>
        <w:ind w:left="720" w:hanging="720"/>
        <w:jc w:val="both"/>
        <w:rPr>
          <w:rFonts w:ascii="Arial" w:hAnsi="Arial" w:cs="Arial"/>
          <w:color w:val="4F81BD" w:themeColor="accent1"/>
        </w:rPr>
      </w:pPr>
      <w:bookmarkStart w:id="9" w:name="_Toc197679169"/>
      <w:bookmarkStart w:id="10" w:name="_Toc226723832"/>
      <w:r w:rsidRPr="00154FF9">
        <w:rPr>
          <w:rFonts w:ascii="Arial" w:hAnsi="Arial" w:cs="Arial"/>
          <w:color w:val="4F81BD" w:themeColor="accent1"/>
        </w:rPr>
        <w:lastRenderedPageBreak/>
        <w:t>CAPÍTULO 1: CUMPLIMIENTO DE LA NORMATIVIDAD</w:t>
      </w:r>
      <w:bookmarkEnd w:id="9"/>
      <w:bookmarkEnd w:id="10"/>
    </w:p>
    <w:p w14:paraId="059A9C16" w14:textId="561EE980" w:rsidR="00CD5EFB" w:rsidRPr="00902A95" w:rsidRDefault="005A1F95" w:rsidP="005A1F95">
      <w:pPr>
        <w:pStyle w:val="Textoindependiente"/>
        <w:jc w:val="both"/>
        <w:rPr>
          <w:rFonts w:ascii="Arial" w:hAnsi="Arial" w:cs="Arial"/>
        </w:rPr>
      </w:pPr>
      <w:r w:rsidRPr="00902A95">
        <w:rPr>
          <w:rFonts w:ascii="Arial" w:hAnsi="Arial" w:cs="Arial"/>
        </w:rPr>
        <w:t>El presente informe técnico se fundamenta en el marco jurídico y técnico vigente, que obliga al Estado a vigilar, medir y reportar los contaminantes atmosféricos para garantizar el derecho a un medio ambiente sano y la protección de la salud pública.</w:t>
      </w:r>
    </w:p>
    <w:p w14:paraId="405DA00D" w14:textId="244D5057" w:rsidR="00AA00BD" w:rsidRPr="00902A95" w:rsidRDefault="005A1F95" w:rsidP="00AA00BD">
      <w:pPr>
        <w:pStyle w:val="Textoindependiente"/>
        <w:jc w:val="both"/>
        <w:rPr>
          <w:rFonts w:ascii="Arial" w:hAnsi="Arial" w:cs="Arial"/>
        </w:rPr>
      </w:pPr>
      <w:r w:rsidRPr="00902A95">
        <w:rPr>
          <w:rFonts w:ascii="Arial" w:hAnsi="Arial" w:cs="Arial"/>
          <w:b/>
          <w:bCs/>
        </w:rPr>
        <w:t xml:space="preserve">La Constitución Política de los Estados Unidos Mexicanos </w:t>
      </w:r>
      <w:r w:rsidRPr="00902A95">
        <w:rPr>
          <w:rFonts w:ascii="Arial" w:hAnsi="Arial" w:cs="Arial"/>
        </w:rPr>
        <w:t>(Art. 4°) establece el derecho de toda persona a un medio ambiente sano para su desarrollo y bienestar.</w:t>
      </w:r>
      <w:r w:rsidR="00AA00BD" w:rsidRPr="00902A95">
        <w:rPr>
          <w:rFonts w:ascii="Arial" w:hAnsi="Arial" w:cs="Arial"/>
        </w:rPr>
        <w:t xml:space="preserve"> Es por eso por lo que a través de la Ley General del Equilibrio Ecológico y la Protección al Ambiente (</w:t>
      </w:r>
      <w:r w:rsidR="00AA00BD" w:rsidRPr="00902A95">
        <w:rPr>
          <w:rFonts w:ascii="Arial" w:hAnsi="Arial" w:cs="Arial"/>
          <w:b/>
          <w:bCs/>
        </w:rPr>
        <w:t>LGEEPA)</w:t>
      </w:r>
      <w:r w:rsidR="00AA00BD" w:rsidRPr="00902A95">
        <w:rPr>
          <w:rFonts w:ascii="Arial" w:hAnsi="Arial" w:cs="Arial"/>
        </w:rPr>
        <w:t xml:space="preserve"> se faculta a las autoridades estatales para establecer y operar sistemas de monitoreo de la calidad del aire.</w:t>
      </w:r>
    </w:p>
    <w:p w14:paraId="01B6EBE4" w14:textId="70C9B5BB" w:rsidR="00AA00BD" w:rsidRPr="00902A95" w:rsidRDefault="00EA206C" w:rsidP="00EA206C">
      <w:pPr>
        <w:pStyle w:val="Textoindependiente"/>
        <w:spacing w:before="263"/>
        <w:jc w:val="both"/>
        <w:rPr>
          <w:rFonts w:ascii="Arial" w:hAnsi="Arial" w:cs="Arial"/>
        </w:rPr>
      </w:pPr>
      <w:r w:rsidRPr="00902A95">
        <w:rPr>
          <w:rFonts w:ascii="Arial" w:hAnsi="Arial" w:cs="Arial"/>
        </w:rPr>
        <w:t>Las</w:t>
      </w:r>
      <w:r w:rsidR="00E73B7F" w:rsidRPr="00902A95">
        <w:rPr>
          <w:rFonts w:ascii="Arial" w:hAnsi="Arial" w:cs="Arial"/>
        </w:rPr>
        <w:t xml:space="preserve"> </w:t>
      </w:r>
      <w:r w:rsidRPr="00902A95">
        <w:rPr>
          <w:rFonts w:ascii="Arial" w:hAnsi="Arial" w:cs="Arial"/>
          <w:b/>
          <w:bCs/>
        </w:rPr>
        <w:t>Normas de Salud Ambiental</w:t>
      </w:r>
      <w:r w:rsidRPr="00902A95">
        <w:rPr>
          <w:rFonts w:ascii="Arial" w:hAnsi="Arial" w:cs="Arial"/>
        </w:rPr>
        <w:t xml:space="preserve"> (</w:t>
      </w:r>
      <w:r w:rsidRPr="00902A95">
        <w:rPr>
          <w:rFonts w:ascii="Arial" w:hAnsi="Arial" w:cs="Arial"/>
          <w:b/>
          <w:bCs/>
        </w:rPr>
        <w:t xml:space="preserve">NOM) </w:t>
      </w:r>
      <w:r w:rsidRPr="00902A95">
        <w:rPr>
          <w:rFonts w:ascii="Arial" w:hAnsi="Arial" w:cs="Arial"/>
        </w:rPr>
        <w:t xml:space="preserve">en México regulan los contaminantes criterio en zonas urbanas, ajustando sus límites a la baja conforme la evidencia epidemiológica lo exige para salvaguardar la vida y salud de la población. </w:t>
      </w:r>
      <w:r w:rsidR="00260AFE" w:rsidRPr="00902A95">
        <w:rPr>
          <w:rFonts w:ascii="Arial" w:hAnsi="Arial" w:cs="Arial"/>
        </w:rPr>
        <w:t xml:space="preserve">Mediante las </w:t>
      </w:r>
      <w:r w:rsidRPr="00902A95">
        <w:rPr>
          <w:rFonts w:ascii="Arial" w:hAnsi="Arial" w:cs="Arial"/>
          <w:b/>
          <w:bCs/>
        </w:rPr>
        <w:t>NOM</w:t>
      </w:r>
      <w:r w:rsidR="00AA00BD" w:rsidRPr="00902A95">
        <w:rPr>
          <w:rFonts w:ascii="Arial" w:hAnsi="Arial" w:cs="Arial"/>
          <w:b/>
          <w:bCs/>
        </w:rPr>
        <w:t xml:space="preserve"> (Límites Permisibles)</w:t>
      </w:r>
      <w:r w:rsidR="000C2125" w:rsidRPr="00902A95">
        <w:rPr>
          <w:rFonts w:ascii="Arial" w:hAnsi="Arial" w:cs="Arial"/>
          <w:b/>
          <w:bCs/>
        </w:rPr>
        <w:t>, se realiza la</w:t>
      </w:r>
      <w:r w:rsidR="00AA00BD" w:rsidRPr="00902A95">
        <w:rPr>
          <w:rFonts w:ascii="Arial" w:hAnsi="Arial" w:cs="Arial"/>
        </w:rPr>
        <w:t xml:space="preserve"> evaluación del cumplimiento </w:t>
      </w:r>
      <w:r w:rsidR="004B5334" w:rsidRPr="00902A95">
        <w:rPr>
          <w:rFonts w:ascii="Arial" w:hAnsi="Arial" w:cs="Arial"/>
        </w:rPr>
        <w:t xml:space="preserve">de la calidad del aire </w:t>
      </w:r>
      <w:r w:rsidR="000C2125" w:rsidRPr="00902A95">
        <w:rPr>
          <w:rFonts w:ascii="Arial" w:hAnsi="Arial" w:cs="Arial"/>
        </w:rPr>
        <w:t xml:space="preserve">a través de </w:t>
      </w:r>
      <w:r w:rsidR="00AA00BD" w:rsidRPr="00902A95">
        <w:rPr>
          <w:rFonts w:ascii="Arial" w:hAnsi="Arial" w:cs="Arial"/>
        </w:rPr>
        <w:t>las concentraciones máximas permitidas para proteger a la población, según las actualizaciones más recientes</w:t>
      </w:r>
      <w:r w:rsidR="00057A0F" w:rsidRPr="00902A95">
        <w:rPr>
          <w:rFonts w:ascii="Arial" w:hAnsi="Arial" w:cs="Arial"/>
        </w:rPr>
        <w:t xml:space="preserve"> (Tabla 1)</w:t>
      </w:r>
      <w:r w:rsidR="00AA00BD" w:rsidRPr="00902A95">
        <w:rPr>
          <w:rFonts w:ascii="Arial" w:hAnsi="Arial" w:cs="Arial"/>
        </w:rPr>
        <w:t>:</w:t>
      </w:r>
    </w:p>
    <w:p w14:paraId="61843822" w14:textId="5148FF51" w:rsidR="00AA00BD" w:rsidRPr="00902A95" w:rsidRDefault="00AA00BD">
      <w:pPr>
        <w:pStyle w:val="Textoindependiente"/>
        <w:numPr>
          <w:ilvl w:val="0"/>
          <w:numId w:val="1"/>
        </w:numPr>
        <w:jc w:val="both"/>
        <w:rPr>
          <w:rFonts w:ascii="Arial" w:hAnsi="Arial" w:cs="Arial"/>
          <w:i/>
          <w:iCs/>
        </w:rPr>
      </w:pPr>
      <w:r w:rsidRPr="00902A95">
        <w:rPr>
          <w:rFonts w:ascii="Arial" w:hAnsi="Arial" w:cs="Arial"/>
          <w:b/>
          <w:bCs/>
          <w:i/>
          <w:iCs/>
        </w:rPr>
        <w:t>NOM-025-SSA1-2021:</w:t>
      </w:r>
      <w:r w:rsidR="000C2125" w:rsidRPr="00902A95">
        <w:rPr>
          <w:rFonts w:ascii="Arial" w:hAnsi="Arial" w:cs="Arial"/>
          <w:i/>
          <w:iCs/>
        </w:rPr>
        <w:t xml:space="preserve"> </w:t>
      </w:r>
      <w:r w:rsidRPr="00902A95">
        <w:rPr>
          <w:rFonts w:ascii="Arial" w:hAnsi="Arial" w:cs="Arial"/>
          <w:i/>
          <w:iCs/>
        </w:rPr>
        <w:t>Regula los valores límite para partículas suspendidas (</w:t>
      </w:r>
      <w:r w:rsidRPr="00902A95">
        <w:rPr>
          <w:rFonts w:ascii="Arial" w:hAnsi="Arial" w:cs="Arial"/>
          <w:b/>
          <w:bCs/>
          <w:i/>
          <w:iCs/>
        </w:rPr>
        <w:t>PM10 y PM2.5</w:t>
      </w:r>
      <w:r w:rsidRPr="00902A95">
        <w:rPr>
          <w:rFonts w:ascii="Arial" w:hAnsi="Arial" w:cs="Arial"/>
          <w:i/>
          <w:iCs/>
        </w:rPr>
        <w:t>).</w:t>
      </w:r>
    </w:p>
    <w:p w14:paraId="286A53EF" w14:textId="3ECF8964" w:rsidR="00AA00BD" w:rsidRPr="00902A95" w:rsidRDefault="00AA00BD">
      <w:pPr>
        <w:pStyle w:val="Textoindependiente"/>
        <w:numPr>
          <w:ilvl w:val="0"/>
          <w:numId w:val="1"/>
        </w:numPr>
        <w:jc w:val="both"/>
        <w:rPr>
          <w:rFonts w:ascii="Arial" w:hAnsi="Arial" w:cs="Arial"/>
          <w:i/>
          <w:iCs/>
        </w:rPr>
      </w:pPr>
      <w:r w:rsidRPr="00902A95">
        <w:rPr>
          <w:rFonts w:ascii="Arial" w:hAnsi="Arial" w:cs="Arial"/>
          <w:b/>
          <w:bCs/>
          <w:i/>
          <w:iCs/>
        </w:rPr>
        <w:t>NOM-020-SSA1-2021:</w:t>
      </w:r>
      <w:r w:rsidR="000C2125" w:rsidRPr="00902A95">
        <w:rPr>
          <w:rFonts w:ascii="Arial" w:hAnsi="Arial" w:cs="Arial"/>
          <w:i/>
          <w:iCs/>
        </w:rPr>
        <w:t xml:space="preserve"> </w:t>
      </w:r>
      <w:r w:rsidRPr="00902A95">
        <w:rPr>
          <w:rFonts w:ascii="Arial" w:hAnsi="Arial" w:cs="Arial"/>
          <w:i/>
          <w:iCs/>
        </w:rPr>
        <w:t>Establece los límites para</w:t>
      </w:r>
      <w:r w:rsidR="000C2125" w:rsidRPr="00902A95">
        <w:rPr>
          <w:rFonts w:ascii="Arial" w:hAnsi="Arial" w:cs="Arial"/>
          <w:i/>
          <w:iCs/>
        </w:rPr>
        <w:t xml:space="preserve"> </w:t>
      </w:r>
      <w:r w:rsidRPr="00902A95">
        <w:rPr>
          <w:rFonts w:ascii="Arial" w:hAnsi="Arial" w:cs="Arial"/>
          <w:b/>
          <w:bCs/>
          <w:i/>
          <w:iCs/>
        </w:rPr>
        <w:t>Ozono (O3)</w:t>
      </w:r>
      <w:r w:rsidRPr="00902A95">
        <w:rPr>
          <w:rFonts w:ascii="Arial" w:hAnsi="Arial" w:cs="Arial"/>
          <w:i/>
          <w:iCs/>
        </w:rPr>
        <w:t>.</w:t>
      </w:r>
    </w:p>
    <w:p w14:paraId="4C3DD00C" w14:textId="5F261F2D" w:rsidR="000C2125" w:rsidRPr="00902A95" w:rsidRDefault="00AA00BD">
      <w:pPr>
        <w:pStyle w:val="Textoindependiente"/>
        <w:numPr>
          <w:ilvl w:val="0"/>
          <w:numId w:val="1"/>
        </w:numPr>
        <w:jc w:val="both"/>
        <w:rPr>
          <w:rFonts w:ascii="Arial" w:hAnsi="Arial" w:cs="Arial"/>
          <w:b/>
          <w:bCs/>
          <w:i/>
          <w:iCs/>
        </w:rPr>
      </w:pPr>
      <w:r w:rsidRPr="00902A95">
        <w:rPr>
          <w:rFonts w:ascii="Arial" w:hAnsi="Arial" w:cs="Arial"/>
          <w:b/>
          <w:bCs/>
          <w:i/>
          <w:iCs/>
        </w:rPr>
        <w:t>NOM-022-SSA1-</w:t>
      </w:r>
      <w:r w:rsidR="000C2125" w:rsidRPr="00902A95">
        <w:rPr>
          <w:rFonts w:ascii="Arial" w:hAnsi="Arial" w:cs="Arial"/>
          <w:b/>
          <w:bCs/>
          <w:i/>
          <w:iCs/>
        </w:rPr>
        <w:t>2019:</w:t>
      </w:r>
      <w:r w:rsidR="000C2125" w:rsidRPr="00902A95">
        <w:rPr>
          <w:rFonts w:ascii="Arial" w:hAnsi="Arial" w:cs="Arial"/>
          <w:i/>
          <w:iCs/>
        </w:rPr>
        <w:t xml:space="preserve"> Regula el </w:t>
      </w:r>
      <w:r w:rsidR="000C2125" w:rsidRPr="00902A95">
        <w:rPr>
          <w:rFonts w:ascii="Arial" w:hAnsi="Arial" w:cs="Arial"/>
          <w:b/>
          <w:bCs/>
          <w:i/>
          <w:iCs/>
        </w:rPr>
        <w:t>Dióxido de Azufre (SO2)</w:t>
      </w:r>
    </w:p>
    <w:p w14:paraId="1222D1AB" w14:textId="16F03F7A" w:rsidR="00AA00BD" w:rsidRPr="00902A95" w:rsidRDefault="00AA00BD">
      <w:pPr>
        <w:pStyle w:val="Textoindependiente"/>
        <w:numPr>
          <w:ilvl w:val="0"/>
          <w:numId w:val="1"/>
        </w:numPr>
        <w:tabs>
          <w:tab w:val="clear" w:pos="720"/>
        </w:tabs>
        <w:ind w:left="709" w:hanging="425"/>
        <w:jc w:val="both"/>
        <w:rPr>
          <w:rFonts w:ascii="Arial" w:hAnsi="Arial" w:cs="Arial"/>
          <w:i/>
          <w:iCs/>
        </w:rPr>
      </w:pPr>
      <w:r w:rsidRPr="00154FF9">
        <w:rPr>
          <w:rFonts w:ascii="Arial" w:hAnsi="Arial" w:cs="Arial"/>
          <w:b/>
          <w:bCs/>
          <w:i/>
          <w:iCs/>
          <w:color w:val="000000" w:themeColor="text1"/>
        </w:rPr>
        <w:t>NOM-02</w:t>
      </w:r>
      <w:r w:rsidR="008C6255" w:rsidRPr="00154FF9">
        <w:rPr>
          <w:rFonts w:ascii="Arial" w:hAnsi="Arial" w:cs="Arial"/>
          <w:b/>
          <w:bCs/>
          <w:i/>
          <w:iCs/>
          <w:color w:val="000000" w:themeColor="text1"/>
        </w:rPr>
        <w:t>3</w:t>
      </w:r>
      <w:r w:rsidRPr="00154FF9">
        <w:rPr>
          <w:rFonts w:ascii="Arial" w:hAnsi="Arial" w:cs="Arial"/>
          <w:b/>
          <w:bCs/>
          <w:i/>
          <w:iCs/>
          <w:color w:val="000000" w:themeColor="text1"/>
        </w:rPr>
        <w:t>-SSA1-2021:</w:t>
      </w:r>
      <w:r w:rsidR="000C2125" w:rsidRPr="00154FF9">
        <w:rPr>
          <w:rFonts w:ascii="Arial" w:hAnsi="Arial" w:cs="Arial"/>
          <w:i/>
          <w:iCs/>
          <w:color w:val="000000" w:themeColor="text1"/>
        </w:rPr>
        <w:t xml:space="preserve"> Establece el límite para el</w:t>
      </w:r>
      <w:r w:rsidR="008C6255" w:rsidRPr="00154FF9">
        <w:rPr>
          <w:rFonts w:ascii="Arial" w:hAnsi="Arial" w:cs="Arial"/>
          <w:i/>
          <w:iCs/>
          <w:color w:val="000000" w:themeColor="text1"/>
        </w:rPr>
        <w:t xml:space="preserve"> </w:t>
      </w:r>
      <w:r w:rsidR="008C6255" w:rsidRPr="008C6255">
        <w:rPr>
          <w:rFonts w:ascii="Arial" w:hAnsi="Arial" w:cs="Arial"/>
          <w:b/>
          <w:bCs/>
          <w:i/>
          <w:iCs/>
          <w:color w:val="000000" w:themeColor="text1"/>
        </w:rPr>
        <w:t>Dióxido de nitrógeno (NO2)</w:t>
      </w:r>
      <w:r w:rsidR="000C2125" w:rsidRPr="008C6255">
        <w:rPr>
          <w:rFonts w:ascii="Arial" w:hAnsi="Arial" w:cs="Arial"/>
          <w:i/>
          <w:iCs/>
          <w:color w:val="000000" w:themeColor="text1"/>
          <w:highlight w:val="yellow"/>
        </w:rPr>
        <w:t xml:space="preserve"> </w:t>
      </w:r>
    </w:p>
    <w:tbl>
      <w:tblPr>
        <w:tblW w:w="5000" w:type="pct"/>
        <w:tblCellMar>
          <w:left w:w="0" w:type="dxa"/>
          <w:right w:w="0" w:type="dxa"/>
        </w:tblCellMar>
        <w:tblLook w:val="0420" w:firstRow="1" w:lastRow="0" w:firstColumn="0" w:lastColumn="0" w:noHBand="0" w:noVBand="1"/>
      </w:tblPr>
      <w:tblGrid>
        <w:gridCol w:w="1975"/>
        <w:gridCol w:w="2268"/>
        <w:gridCol w:w="2537"/>
        <w:gridCol w:w="2260"/>
      </w:tblGrid>
      <w:tr w:rsidR="00BA1933" w:rsidRPr="00902A95" w14:paraId="1812305E" w14:textId="77777777" w:rsidTr="00F42AC7">
        <w:trPr>
          <w:trHeight w:val="634"/>
        </w:trPr>
        <w:tc>
          <w:tcPr>
            <w:tcW w:w="1092" w:type="pct"/>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068E4D9A" w14:textId="77777777" w:rsidR="00BA1933" w:rsidRPr="00902A95" w:rsidRDefault="00BA1933" w:rsidP="00BA1933">
            <w:pPr>
              <w:spacing w:after="0" w:line="240" w:lineRule="auto"/>
              <w:rPr>
                <w:rFonts w:ascii="Arial" w:eastAsia="Times New Roman" w:hAnsi="Arial" w:cs="Arial"/>
                <w:kern w:val="0"/>
                <w:sz w:val="20"/>
                <w:szCs w:val="20"/>
                <w:lang w:eastAsia="es-MX"/>
                <w14:ligatures w14:val="none"/>
              </w:rPr>
            </w:pPr>
            <w:r w:rsidRPr="00902A95">
              <w:rPr>
                <w:rFonts w:ascii="Arial" w:eastAsia="Times New Roman" w:hAnsi="Arial" w:cs="Arial"/>
                <w:b/>
                <w:bCs/>
                <w:color w:val="FFFFFF" w:themeColor="light1"/>
                <w:kern w:val="24"/>
                <w:sz w:val="20"/>
                <w:szCs w:val="20"/>
                <w:lang w:eastAsia="es-MX"/>
                <w14:ligatures w14:val="none"/>
              </w:rPr>
              <w:t xml:space="preserve">CONTAMINANTE   </w:t>
            </w:r>
          </w:p>
        </w:tc>
        <w:tc>
          <w:tcPr>
            <w:tcW w:w="1254" w:type="pct"/>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1C43AFA4" w14:textId="77777777" w:rsidR="00BA1933" w:rsidRPr="00902A95" w:rsidRDefault="00BA1933" w:rsidP="00BA1933">
            <w:pPr>
              <w:spacing w:after="0" w:line="240" w:lineRule="auto"/>
              <w:rPr>
                <w:rFonts w:ascii="Arial" w:eastAsia="Times New Roman" w:hAnsi="Arial" w:cs="Arial"/>
                <w:kern w:val="0"/>
                <w:sz w:val="20"/>
                <w:szCs w:val="20"/>
                <w:lang w:eastAsia="es-MX"/>
                <w14:ligatures w14:val="none"/>
              </w:rPr>
            </w:pPr>
            <w:r w:rsidRPr="00902A95">
              <w:rPr>
                <w:rFonts w:ascii="Arial" w:eastAsia="Times New Roman" w:hAnsi="Arial" w:cs="Arial"/>
                <w:b/>
                <w:bCs/>
                <w:color w:val="FFFFFF" w:themeColor="light1"/>
                <w:kern w:val="24"/>
                <w:sz w:val="20"/>
                <w:szCs w:val="20"/>
                <w:lang w:eastAsia="es-MX"/>
                <w14:ligatures w14:val="none"/>
              </w:rPr>
              <w:t xml:space="preserve">NOM VIGENTE </w:t>
            </w:r>
          </w:p>
        </w:tc>
        <w:tc>
          <w:tcPr>
            <w:tcW w:w="1403" w:type="pct"/>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6BB5DDDF" w14:textId="77777777" w:rsidR="00BA1933" w:rsidRPr="00902A95" w:rsidRDefault="00BA1933" w:rsidP="00BA1933">
            <w:pPr>
              <w:spacing w:after="0" w:line="240" w:lineRule="auto"/>
              <w:rPr>
                <w:rFonts w:ascii="Arial" w:eastAsia="Times New Roman" w:hAnsi="Arial" w:cs="Arial"/>
                <w:kern w:val="0"/>
                <w:sz w:val="20"/>
                <w:szCs w:val="20"/>
                <w:lang w:eastAsia="es-MX"/>
                <w14:ligatures w14:val="none"/>
              </w:rPr>
            </w:pPr>
            <w:r w:rsidRPr="00902A95">
              <w:rPr>
                <w:rFonts w:ascii="Arial" w:eastAsia="Times New Roman" w:hAnsi="Arial" w:cs="Arial"/>
                <w:b/>
                <w:bCs/>
                <w:color w:val="FFFFFF" w:themeColor="light1"/>
                <w:kern w:val="24"/>
                <w:sz w:val="20"/>
                <w:szCs w:val="20"/>
                <w:lang w:eastAsia="es-MX"/>
                <w14:ligatures w14:val="none"/>
              </w:rPr>
              <w:t xml:space="preserve">ESPECIFICACIONES </w:t>
            </w:r>
          </w:p>
        </w:tc>
        <w:tc>
          <w:tcPr>
            <w:tcW w:w="1250" w:type="pct"/>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3B0DB62A" w14:textId="77777777" w:rsidR="00BA1933" w:rsidRPr="00902A95" w:rsidRDefault="00BA1933" w:rsidP="00BA1933">
            <w:pPr>
              <w:spacing w:after="0" w:line="240" w:lineRule="auto"/>
              <w:rPr>
                <w:rFonts w:ascii="Arial" w:eastAsia="Times New Roman" w:hAnsi="Arial" w:cs="Arial"/>
                <w:kern w:val="0"/>
                <w:sz w:val="20"/>
                <w:szCs w:val="20"/>
                <w:lang w:eastAsia="es-MX"/>
                <w14:ligatures w14:val="none"/>
              </w:rPr>
            </w:pPr>
            <w:r w:rsidRPr="00902A95">
              <w:rPr>
                <w:rFonts w:ascii="Arial" w:eastAsia="Times New Roman" w:hAnsi="Arial" w:cs="Arial"/>
                <w:b/>
                <w:bCs/>
                <w:color w:val="FFFFFF" w:themeColor="light1"/>
                <w:kern w:val="24"/>
                <w:sz w:val="20"/>
                <w:szCs w:val="20"/>
                <w:lang w:eastAsia="es-MX"/>
                <w14:ligatures w14:val="none"/>
              </w:rPr>
              <w:t xml:space="preserve">ULTIMA ACTUALIZACION </w:t>
            </w:r>
          </w:p>
        </w:tc>
      </w:tr>
      <w:tr w:rsidR="00BA1933" w:rsidRPr="00902A95" w14:paraId="71D93F12" w14:textId="77777777" w:rsidTr="00F42AC7">
        <w:trPr>
          <w:trHeight w:val="1060"/>
        </w:trPr>
        <w:tc>
          <w:tcPr>
            <w:tcW w:w="1092" w:type="pct"/>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0CD64817" w14:textId="77777777" w:rsidR="00BA1933" w:rsidRPr="00902A95" w:rsidRDefault="00BA1933" w:rsidP="00BA1933">
            <w:pPr>
              <w:spacing w:after="0" w:line="240" w:lineRule="auto"/>
              <w:rPr>
                <w:rFonts w:ascii="Arial" w:eastAsia="Times New Roman" w:hAnsi="Arial" w:cs="Arial"/>
                <w:kern w:val="0"/>
                <w:sz w:val="20"/>
                <w:szCs w:val="20"/>
                <w:lang w:eastAsia="es-MX"/>
                <w14:ligatures w14:val="none"/>
              </w:rPr>
            </w:pPr>
            <w:r w:rsidRPr="00902A95">
              <w:rPr>
                <w:rFonts w:ascii="Arial" w:eastAsia="Times New Roman" w:hAnsi="Arial" w:cs="Arial"/>
                <w:color w:val="000000" w:themeColor="dark1"/>
                <w:kern w:val="24"/>
                <w:sz w:val="20"/>
                <w:szCs w:val="20"/>
                <w:lang w:eastAsia="es-MX"/>
                <w14:ligatures w14:val="none"/>
              </w:rPr>
              <w:t>Ozono (O3)</w:t>
            </w:r>
          </w:p>
        </w:tc>
        <w:tc>
          <w:tcPr>
            <w:tcW w:w="1254" w:type="pct"/>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139847D7" w14:textId="77777777" w:rsidR="00BA1933" w:rsidRPr="00902A95" w:rsidRDefault="00BA1933" w:rsidP="00BA1933">
            <w:pPr>
              <w:spacing w:after="0" w:line="240" w:lineRule="auto"/>
              <w:rPr>
                <w:rFonts w:ascii="Arial" w:eastAsia="Times New Roman" w:hAnsi="Arial" w:cs="Arial"/>
                <w:kern w:val="0"/>
                <w:sz w:val="20"/>
                <w:szCs w:val="20"/>
                <w:lang w:eastAsia="es-MX"/>
                <w14:ligatures w14:val="none"/>
              </w:rPr>
            </w:pPr>
            <w:hyperlink r:id="rId20" w:history="1">
              <w:r w:rsidRPr="00902A95">
                <w:rPr>
                  <w:rFonts w:ascii="Arial" w:eastAsiaTheme="minorEastAsia" w:hAnsi="Arial" w:cs="Arial"/>
                  <w:color w:val="000000" w:themeColor="dark1"/>
                  <w:kern w:val="24"/>
                  <w:sz w:val="20"/>
                  <w:szCs w:val="20"/>
                  <w:u w:val="single"/>
                  <w:lang w:eastAsia="es-MX"/>
                  <w14:ligatures w14:val="none"/>
                </w:rPr>
                <w:t>NOM-020-SSA1-2021</w:t>
              </w:r>
            </w:hyperlink>
          </w:p>
        </w:tc>
        <w:tc>
          <w:tcPr>
            <w:tcW w:w="1403" w:type="pct"/>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02FD80F0" w14:textId="77777777" w:rsidR="00BA1933" w:rsidRPr="00902A95" w:rsidRDefault="00BA1933" w:rsidP="00BA1933">
            <w:pPr>
              <w:spacing w:after="0" w:line="240" w:lineRule="auto"/>
              <w:rPr>
                <w:rFonts w:ascii="Arial" w:eastAsiaTheme="minorEastAsia" w:hAnsi="Arial" w:cs="Arial"/>
                <w:b/>
                <w:bCs/>
                <w:color w:val="000000" w:themeColor="dark1"/>
                <w:kern w:val="24"/>
                <w:sz w:val="20"/>
                <w:szCs w:val="20"/>
                <w:lang w:eastAsia="es-MX"/>
                <w14:ligatures w14:val="none"/>
              </w:rPr>
            </w:pPr>
            <w:r w:rsidRPr="00902A95">
              <w:rPr>
                <w:rFonts w:ascii="Arial" w:eastAsiaTheme="minorEastAsia" w:hAnsi="Arial" w:cs="Arial"/>
                <w:b/>
                <w:bCs/>
                <w:color w:val="000000" w:themeColor="dark1"/>
                <w:kern w:val="24"/>
                <w:sz w:val="20"/>
                <w:szCs w:val="20"/>
                <w:lang w:eastAsia="es-MX"/>
                <w14:ligatures w14:val="none"/>
              </w:rPr>
              <w:t>2025:</w:t>
            </w:r>
          </w:p>
          <w:p w14:paraId="7255026B" w14:textId="424AAD7F" w:rsidR="00BA1933" w:rsidRPr="00902A95" w:rsidRDefault="00BA1933" w:rsidP="00BA1933">
            <w:pPr>
              <w:spacing w:after="0" w:line="240" w:lineRule="auto"/>
              <w:rPr>
                <w:rFonts w:ascii="Arial" w:eastAsiaTheme="minorEastAsia" w:hAnsi="Arial" w:cs="Arial"/>
                <w:color w:val="000000" w:themeColor="dark1"/>
                <w:kern w:val="24"/>
                <w:sz w:val="20"/>
                <w:szCs w:val="20"/>
                <w:lang w:eastAsia="es-MX"/>
                <w14:ligatures w14:val="none"/>
              </w:rPr>
            </w:pPr>
            <w:r w:rsidRPr="00902A95">
              <w:rPr>
                <w:rFonts w:ascii="Arial" w:eastAsiaTheme="minorEastAsia" w:hAnsi="Arial" w:cs="Arial"/>
                <w:color w:val="000000" w:themeColor="dark1"/>
                <w:kern w:val="24"/>
                <w:sz w:val="20"/>
                <w:szCs w:val="20"/>
                <w:lang w:eastAsia="es-MX"/>
                <w14:ligatures w14:val="none"/>
              </w:rPr>
              <w:t>0.090 ppm, promedio horario.</w:t>
            </w:r>
          </w:p>
          <w:p w14:paraId="5408C065" w14:textId="36B90080" w:rsidR="00BA1933" w:rsidRPr="00902A95" w:rsidRDefault="00BA1933" w:rsidP="00BA1933">
            <w:pPr>
              <w:spacing w:after="0" w:line="240" w:lineRule="auto"/>
              <w:rPr>
                <w:rFonts w:ascii="Arial" w:eastAsia="Times New Roman" w:hAnsi="Arial" w:cs="Arial"/>
                <w:kern w:val="0"/>
                <w:sz w:val="20"/>
                <w:szCs w:val="20"/>
                <w:lang w:eastAsia="es-MX"/>
                <w14:ligatures w14:val="none"/>
              </w:rPr>
            </w:pPr>
            <w:r w:rsidRPr="00902A95">
              <w:rPr>
                <w:rFonts w:ascii="Arial" w:eastAsiaTheme="minorEastAsia" w:hAnsi="Arial" w:cs="Arial"/>
                <w:color w:val="000000" w:themeColor="dark1"/>
                <w:kern w:val="24"/>
                <w:sz w:val="20"/>
                <w:szCs w:val="20"/>
                <w:lang w:eastAsia="es-MX"/>
                <w14:ligatures w14:val="none"/>
              </w:rPr>
              <w:t>0.060 ppm, promedio móvil de 8 horas</w:t>
            </w:r>
          </w:p>
          <w:p w14:paraId="6F1F1276" w14:textId="77777777" w:rsidR="00BA1933" w:rsidRPr="00902A95" w:rsidRDefault="00BA1933" w:rsidP="00BA1933">
            <w:pPr>
              <w:spacing w:after="0" w:line="240" w:lineRule="auto"/>
              <w:rPr>
                <w:rFonts w:ascii="Arial" w:eastAsiaTheme="minorEastAsia" w:hAnsi="Arial" w:cs="Arial"/>
                <w:b/>
                <w:bCs/>
                <w:color w:val="000000" w:themeColor="dark1"/>
                <w:kern w:val="24"/>
                <w:sz w:val="20"/>
                <w:szCs w:val="20"/>
                <w:lang w:eastAsia="es-MX"/>
                <w14:ligatures w14:val="none"/>
              </w:rPr>
            </w:pPr>
            <w:r w:rsidRPr="00902A95">
              <w:rPr>
                <w:rFonts w:ascii="Arial" w:eastAsiaTheme="minorEastAsia" w:hAnsi="Arial" w:cs="Arial"/>
                <w:b/>
                <w:bCs/>
                <w:color w:val="000000" w:themeColor="dark1"/>
                <w:kern w:val="24"/>
                <w:sz w:val="20"/>
                <w:szCs w:val="20"/>
                <w:lang w:eastAsia="es-MX"/>
                <w14:ligatures w14:val="none"/>
              </w:rPr>
              <w:t>A partir de 2026:</w:t>
            </w:r>
          </w:p>
          <w:p w14:paraId="1FD5E54A" w14:textId="77777777" w:rsidR="00BA1933" w:rsidRPr="00902A95" w:rsidRDefault="00BA1933" w:rsidP="00BA1933">
            <w:pPr>
              <w:spacing w:after="0" w:line="240" w:lineRule="auto"/>
              <w:rPr>
                <w:rFonts w:ascii="Arial" w:eastAsiaTheme="minorEastAsia" w:hAnsi="Arial" w:cs="Arial"/>
                <w:color w:val="000000" w:themeColor="dark1"/>
                <w:kern w:val="24"/>
                <w:sz w:val="20"/>
                <w:szCs w:val="20"/>
                <w:lang w:eastAsia="es-MX"/>
                <w14:ligatures w14:val="none"/>
              </w:rPr>
            </w:pPr>
            <w:r w:rsidRPr="00902A95">
              <w:rPr>
                <w:rFonts w:ascii="Arial" w:eastAsiaTheme="minorEastAsia" w:hAnsi="Arial" w:cs="Arial"/>
                <w:color w:val="000000" w:themeColor="dark1"/>
                <w:kern w:val="24"/>
                <w:sz w:val="20"/>
                <w:szCs w:val="20"/>
                <w:lang w:eastAsia="es-MX"/>
                <w14:ligatures w14:val="none"/>
              </w:rPr>
              <w:t>0.090 ppm, promedio horario</w:t>
            </w:r>
          </w:p>
          <w:p w14:paraId="6EC9D2DB" w14:textId="2156F3DB" w:rsidR="00BA1933" w:rsidRPr="00902A95" w:rsidRDefault="00BA1933" w:rsidP="00BA1933">
            <w:pPr>
              <w:spacing w:after="0" w:line="240" w:lineRule="auto"/>
              <w:rPr>
                <w:rFonts w:ascii="Arial" w:eastAsia="Times New Roman" w:hAnsi="Arial" w:cs="Arial"/>
                <w:kern w:val="0"/>
                <w:sz w:val="20"/>
                <w:szCs w:val="20"/>
                <w:lang w:eastAsia="es-MX"/>
                <w14:ligatures w14:val="none"/>
              </w:rPr>
            </w:pPr>
            <w:r w:rsidRPr="00902A95">
              <w:rPr>
                <w:rFonts w:ascii="Arial" w:eastAsiaTheme="minorEastAsia" w:hAnsi="Arial" w:cs="Arial"/>
                <w:color w:val="000000" w:themeColor="dark1"/>
                <w:kern w:val="24"/>
                <w:sz w:val="20"/>
                <w:szCs w:val="20"/>
                <w:lang w:eastAsia="es-MX"/>
                <w14:ligatures w14:val="none"/>
              </w:rPr>
              <w:t>0.051 ppm, promedio móvil de 8 horas</w:t>
            </w:r>
          </w:p>
        </w:tc>
        <w:tc>
          <w:tcPr>
            <w:tcW w:w="1250" w:type="pct"/>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4FAB188A" w14:textId="77777777" w:rsidR="00BA1933" w:rsidRPr="00902A95" w:rsidRDefault="00BA1933" w:rsidP="00BA1933">
            <w:pPr>
              <w:spacing w:after="0" w:line="240" w:lineRule="auto"/>
              <w:rPr>
                <w:rFonts w:ascii="Arial" w:eastAsia="Times New Roman" w:hAnsi="Arial" w:cs="Arial"/>
                <w:kern w:val="0"/>
                <w:sz w:val="20"/>
                <w:szCs w:val="20"/>
                <w:lang w:eastAsia="es-MX"/>
                <w14:ligatures w14:val="none"/>
              </w:rPr>
            </w:pPr>
            <w:r w:rsidRPr="00902A95">
              <w:rPr>
                <w:rFonts w:ascii="Arial" w:eastAsiaTheme="minorEastAsia" w:hAnsi="Arial" w:cs="Arial"/>
                <w:color w:val="000000" w:themeColor="dark1"/>
                <w:kern w:val="24"/>
                <w:sz w:val="20"/>
                <w:szCs w:val="20"/>
                <w:lang w:eastAsia="es-MX"/>
                <w14:ligatures w14:val="none"/>
              </w:rPr>
              <w:t>28 de octubre de 2021</w:t>
            </w:r>
          </w:p>
        </w:tc>
      </w:tr>
      <w:tr w:rsidR="00BA1933" w:rsidRPr="00902A95" w14:paraId="1E17C67C" w14:textId="77777777" w:rsidTr="00F42AC7">
        <w:trPr>
          <w:trHeight w:val="1311"/>
        </w:trPr>
        <w:tc>
          <w:tcPr>
            <w:tcW w:w="1092" w:type="pct"/>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3EAA4472" w14:textId="77777777" w:rsidR="00BA1933" w:rsidRPr="00902A95" w:rsidRDefault="00BA1933" w:rsidP="00BA1933">
            <w:pPr>
              <w:spacing w:after="0" w:line="240" w:lineRule="auto"/>
              <w:rPr>
                <w:rFonts w:ascii="Arial" w:eastAsia="Times New Roman" w:hAnsi="Arial" w:cs="Arial"/>
                <w:kern w:val="0"/>
                <w:sz w:val="20"/>
                <w:szCs w:val="20"/>
                <w:lang w:eastAsia="es-MX"/>
                <w14:ligatures w14:val="none"/>
              </w:rPr>
            </w:pPr>
            <w:r w:rsidRPr="00902A95">
              <w:rPr>
                <w:rFonts w:ascii="Arial" w:eastAsia="Times New Roman" w:hAnsi="Arial" w:cs="Arial"/>
                <w:color w:val="000000" w:themeColor="dark1"/>
                <w:kern w:val="24"/>
                <w:sz w:val="20"/>
                <w:szCs w:val="20"/>
                <w:lang w:eastAsia="es-MX"/>
                <w14:ligatures w14:val="none"/>
              </w:rPr>
              <w:lastRenderedPageBreak/>
              <w:t xml:space="preserve">Dióxido de azufre (SO2) </w:t>
            </w:r>
          </w:p>
        </w:tc>
        <w:tc>
          <w:tcPr>
            <w:tcW w:w="1254" w:type="pct"/>
            <w:tcBorders>
              <w:top w:val="single" w:sz="8" w:space="0" w:color="FFFFFF"/>
              <w:left w:val="single" w:sz="8" w:space="0" w:color="FFFFFF"/>
              <w:bottom w:val="single" w:sz="8" w:space="0" w:color="FFFFFF"/>
              <w:right w:val="single" w:sz="8" w:space="0" w:color="FFFFFF"/>
            </w:tcBorders>
            <w:shd w:val="clear" w:color="auto" w:fill="CBCBCB"/>
            <w:tcMar>
              <w:top w:w="50" w:type="dxa"/>
              <w:left w:w="50" w:type="dxa"/>
              <w:bottom w:w="50" w:type="dxa"/>
              <w:right w:w="50" w:type="dxa"/>
            </w:tcMar>
            <w:hideMark/>
          </w:tcPr>
          <w:p w14:paraId="2510AE92" w14:textId="3C7F0981" w:rsidR="00BA1933" w:rsidRPr="00902A95" w:rsidRDefault="00BA1933" w:rsidP="00BA1933">
            <w:pPr>
              <w:spacing w:after="0" w:line="240" w:lineRule="auto"/>
              <w:textAlignment w:val="top"/>
              <w:rPr>
                <w:rFonts w:ascii="Arial" w:eastAsia="Times New Roman" w:hAnsi="Arial" w:cs="Arial"/>
                <w:kern w:val="0"/>
                <w:sz w:val="20"/>
                <w:szCs w:val="20"/>
                <w:lang w:eastAsia="es-MX"/>
                <w14:ligatures w14:val="none"/>
              </w:rPr>
            </w:pPr>
            <w:hyperlink r:id="rId21" w:history="1">
              <w:r w:rsidRPr="00902A95">
                <w:rPr>
                  <w:rFonts w:ascii="Arial" w:eastAsia="Times New Roman" w:hAnsi="Arial" w:cs="Arial"/>
                  <w:color w:val="336699"/>
                  <w:kern w:val="24"/>
                  <w:sz w:val="20"/>
                  <w:szCs w:val="20"/>
                  <w:u w:val="single"/>
                  <w:lang w:eastAsia="es-MX"/>
                  <w14:ligatures w14:val="none"/>
                </w:rPr>
                <w:t>NOM-022-SSA1-2019</w:t>
              </w:r>
            </w:hyperlink>
          </w:p>
        </w:tc>
        <w:tc>
          <w:tcPr>
            <w:tcW w:w="1403" w:type="pct"/>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0C05D2C3" w14:textId="45B51E8A" w:rsidR="00BA1933" w:rsidRPr="00902A95" w:rsidRDefault="00BA1933" w:rsidP="00BA1933">
            <w:pPr>
              <w:spacing w:after="0" w:line="240" w:lineRule="auto"/>
              <w:rPr>
                <w:rFonts w:ascii="Arial" w:eastAsia="Times New Roman" w:hAnsi="Arial" w:cs="Arial"/>
                <w:kern w:val="0"/>
                <w:sz w:val="20"/>
                <w:szCs w:val="20"/>
                <w:lang w:eastAsia="es-MX"/>
                <w14:ligatures w14:val="none"/>
              </w:rPr>
            </w:pPr>
            <w:r w:rsidRPr="00902A95">
              <w:rPr>
                <w:rFonts w:ascii="Arial" w:eastAsiaTheme="minorEastAsia" w:hAnsi="Arial" w:cs="Arial"/>
                <w:color w:val="000000" w:themeColor="dark1"/>
                <w:kern w:val="24"/>
                <w:sz w:val="20"/>
                <w:szCs w:val="20"/>
                <w:lang w:eastAsia="es-MX"/>
                <w14:ligatures w14:val="none"/>
              </w:rPr>
              <w:t>0.075 ppm, promedio aritmético de 3 años consecutivos de los percentiles 99 anuales como promedio horario.</w:t>
            </w:r>
          </w:p>
          <w:p w14:paraId="56732D66" w14:textId="50616E92" w:rsidR="00BA1933" w:rsidRPr="00902A95" w:rsidRDefault="00BA1933" w:rsidP="00BA1933">
            <w:pPr>
              <w:spacing w:after="0" w:line="240" w:lineRule="auto"/>
              <w:rPr>
                <w:rFonts w:ascii="Arial" w:eastAsia="Times New Roman" w:hAnsi="Arial" w:cs="Arial"/>
                <w:kern w:val="0"/>
                <w:sz w:val="20"/>
                <w:szCs w:val="20"/>
                <w:lang w:eastAsia="es-MX"/>
                <w14:ligatures w14:val="none"/>
              </w:rPr>
            </w:pPr>
            <w:r w:rsidRPr="00902A95">
              <w:rPr>
                <w:rFonts w:ascii="Arial" w:eastAsiaTheme="minorEastAsia" w:hAnsi="Arial" w:cs="Arial"/>
                <w:color w:val="000000" w:themeColor="dark1"/>
                <w:kern w:val="24"/>
                <w:sz w:val="20"/>
                <w:szCs w:val="20"/>
                <w:lang w:eastAsia="es-MX"/>
                <w14:ligatures w14:val="none"/>
              </w:rPr>
              <w:t>0.040 ppm, máximo promedio de 24 horas.</w:t>
            </w:r>
          </w:p>
        </w:tc>
        <w:tc>
          <w:tcPr>
            <w:tcW w:w="1250" w:type="pct"/>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1BA1827D" w14:textId="77777777" w:rsidR="00BA1933" w:rsidRPr="00902A95" w:rsidRDefault="00BA1933" w:rsidP="00BA1933">
            <w:pPr>
              <w:spacing w:after="0" w:line="240" w:lineRule="auto"/>
              <w:rPr>
                <w:rFonts w:ascii="Arial" w:eastAsia="Times New Roman" w:hAnsi="Arial" w:cs="Arial"/>
                <w:kern w:val="0"/>
                <w:sz w:val="20"/>
                <w:szCs w:val="20"/>
                <w:lang w:eastAsia="es-MX"/>
                <w14:ligatures w14:val="none"/>
              </w:rPr>
            </w:pPr>
            <w:r w:rsidRPr="00902A95">
              <w:rPr>
                <w:rFonts w:ascii="Arial" w:eastAsiaTheme="minorEastAsia" w:hAnsi="Arial" w:cs="Arial"/>
                <w:color w:val="000000" w:themeColor="dark1"/>
                <w:kern w:val="24"/>
                <w:sz w:val="20"/>
                <w:szCs w:val="20"/>
                <w:lang w:val="pt-BR" w:eastAsia="es-MX"/>
                <w14:ligatures w14:val="none"/>
              </w:rPr>
              <w:t>20 de agosto de 2019</w:t>
            </w:r>
          </w:p>
        </w:tc>
      </w:tr>
      <w:tr w:rsidR="00BA1933" w:rsidRPr="00902A95" w14:paraId="3C5D3F34" w14:textId="77777777" w:rsidTr="00F42AC7">
        <w:trPr>
          <w:trHeight w:val="834"/>
        </w:trPr>
        <w:tc>
          <w:tcPr>
            <w:tcW w:w="1092" w:type="pct"/>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11264B0E" w14:textId="77777777" w:rsidR="00BA1933" w:rsidRPr="00902A95" w:rsidRDefault="00BA1933" w:rsidP="00BA1933">
            <w:pPr>
              <w:spacing w:after="0" w:line="240" w:lineRule="auto"/>
              <w:rPr>
                <w:rFonts w:ascii="Arial" w:eastAsia="Times New Roman" w:hAnsi="Arial" w:cs="Arial"/>
                <w:kern w:val="0"/>
                <w:sz w:val="20"/>
                <w:szCs w:val="20"/>
                <w:lang w:eastAsia="es-MX"/>
                <w14:ligatures w14:val="none"/>
              </w:rPr>
            </w:pPr>
            <w:r w:rsidRPr="00902A95">
              <w:rPr>
                <w:rFonts w:ascii="Arial" w:eastAsia="Times New Roman" w:hAnsi="Arial" w:cs="Arial"/>
                <w:color w:val="000000" w:themeColor="text1"/>
                <w:kern w:val="24"/>
                <w:sz w:val="20"/>
                <w:szCs w:val="20"/>
                <w:lang w:eastAsia="es-MX"/>
                <w14:ligatures w14:val="none"/>
              </w:rPr>
              <w:t xml:space="preserve">Dióxido de nitrógeno (NO2) </w:t>
            </w:r>
          </w:p>
        </w:tc>
        <w:tc>
          <w:tcPr>
            <w:tcW w:w="1254" w:type="pct"/>
            <w:tcBorders>
              <w:top w:val="single" w:sz="8" w:space="0" w:color="FFFFFF"/>
              <w:left w:val="single" w:sz="8" w:space="0" w:color="FFFFFF"/>
              <w:bottom w:val="single" w:sz="8" w:space="0" w:color="FFFFFF"/>
              <w:right w:val="single" w:sz="8" w:space="0" w:color="FFFFFF"/>
            </w:tcBorders>
            <w:shd w:val="clear" w:color="auto" w:fill="E7E7E7"/>
            <w:tcMar>
              <w:top w:w="50" w:type="dxa"/>
              <w:left w:w="50" w:type="dxa"/>
              <w:bottom w:w="50" w:type="dxa"/>
              <w:right w:w="50" w:type="dxa"/>
            </w:tcMar>
            <w:hideMark/>
          </w:tcPr>
          <w:p w14:paraId="051A20EC" w14:textId="44DBBA18" w:rsidR="00BA1933" w:rsidRPr="00902A95" w:rsidRDefault="00BA1933" w:rsidP="00BA1933">
            <w:pPr>
              <w:spacing w:after="0" w:line="240" w:lineRule="auto"/>
              <w:textAlignment w:val="top"/>
              <w:rPr>
                <w:rFonts w:ascii="Arial" w:eastAsia="Times New Roman" w:hAnsi="Arial" w:cs="Arial"/>
                <w:kern w:val="0"/>
                <w:sz w:val="20"/>
                <w:szCs w:val="20"/>
                <w:lang w:eastAsia="es-MX"/>
                <w14:ligatures w14:val="none"/>
              </w:rPr>
            </w:pPr>
            <w:hyperlink r:id="rId22" w:history="1">
              <w:r w:rsidRPr="00902A95">
                <w:rPr>
                  <w:rFonts w:ascii="Arial" w:eastAsia="Times New Roman" w:hAnsi="Arial" w:cs="Arial"/>
                  <w:color w:val="336699"/>
                  <w:kern w:val="24"/>
                  <w:sz w:val="20"/>
                  <w:szCs w:val="20"/>
                  <w:u w:val="single"/>
                  <w:lang w:eastAsia="es-MX"/>
                  <w14:ligatures w14:val="none"/>
                </w:rPr>
                <w:t>NOM-023-SSA1-2021</w:t>
              </w:r>
            </w:hyperlink>
          </w:p>
        </w:tc>
        <w:tc>
          <w:tcPr>
            <w:tcW w:w="1403" w:type="pct"/>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107909A7" w14:textId="77777777" w:rsidR="00BA1933" w:rsidRPr="00902A95" w:rsidRDefault="00BA1933" w:rsidP="00BA1933">
            <w:pPr>
              <w:spacing w:after="0" w:line="240" w:lineRule="auto"/>
              <w:rPr>
                <w:rFonts w:ascii="Arial" w:eastAsiaTheme="minorEastAsia" w:hAnsi="Arial" w:cs="Arial"/>
                <w:color w:val="000000" w:themeColor="dark1"/>
                <w:kern w:val="24"/>
                <w:sz w:val="20"/>
                <w:szCs w:val="20"/>
                <w:lang w:val="pt-BR" w:eastAsia="es-MX"/>
                <w14:ligatures w14:val="none"/>
              </w:rPr>
            </w:pPr>
            <w:r w:rsidRPr="00902A95">
              <w:rPr>
                <w:rFonts w:ascii="Arial" w:eastAsiaTheme="minorEastAsia" w:hAnsi="Arial" w:cs="Arial"/>
                <w:color w:val="000000" w:themeColor="dark1"/>
                <w:kern w:val="24"/>
                <w:sz w:val="20"/>
                <w:szCs w:val="20"/>
                <w:lang w:val="pt-BR" w:eastAsia="es-MX"/>
                <w14:ligatures w14:val="none"/>
              </w:rPr>
              <w:t>0.106 ppm, promedio horario</w:t>
            </w:r>
          </w:p>
          <w:p w14:paraId="566DA020" w14:textId="10831994" w:rsidR="00BA1933" w:rsidRPr="00902A95" w:rsidRDefault="00BA1933" w:rsidP="00BA1933">
            <w:pPr>
              <w:spacing w:after="0" w:line="240" w:lineRule="auto"/>
              <w:rPr>
                <w:rFonts w:ascii="Arial" w:eastAsia="Times New Roman" w:hAnsi="Arial" w:cs="Arial"/>
                <w:kern w:val="0"/>
                <w:sz w:val="20"/>
                <w:szCs w:val="20"/>
                <w:lang w:val="pt-BR" w:eastAsia="es-MX"/>
                <w14:ligatures w14:val="none"/>
              </w:rPr>
            </w:pPr>
            <w:r w:rsidRPr="00902A95">
              <w:rPr>
                <w:rFonts w:ascii="Arial" w:eastAsiaTheme="minorEastAsia" w:hAnsi="Arial" w:cs="Arial"/>
                <w:color w:val="000000" w:themeColor="dark1"/>
                <w:kern w:val="24"/>
                <w:sz w:val="20"/>
                <w:szCs w:val="20"/>
                <w:lang w:val="pt-BR" w:eastAsia="es-MX"/>
                <w14:ligatures w14:val="none"/>
              </w:rPr>
              <w:t>0.021 ppm, promedio anual</w:t>
            </w:r>
          </w:p>
        </w:tc>
        <w:tc>
          <w:tcPr>
            <w:tcW w:w="1250" w:type="pct"/>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46A4D3C6" w14:textId="77777777" w:rsidR="00BA1933" w:rsidRPr="00902A95" w:rsidRDefault="00BA1933" w:rsidP="00BA1933">
            <w:pPr>
              <w:spacing w:after="0" w:line="240" w:lineRule="auto"/>
              <w:rPr>
                <w:rFonts w:ascii="Arial" w:eastAsia="Times New Roman" w:hAnsi="Arial" w:cs="Arial"/>
                <w:kern w:val="0"/>
                <w:sz w:val="20"/>
                <w:szCs w:val="20"/>
                <w:lang w:eastAsia="es-MX"/>
                <w14:ligatures w14:val="none"/>
              </w:rPr>
            </w:pPr>
            <w:r w:rsidRPr="00902A95">
              <w:rPr>
                <w:rFonts w:ascii="Arial" w:eastAsiaTheme="minorEastAsia" w:hAnsi="Arial" w:cs="Arial"/>
                <w:color w:val="000000" w:themeColor="dark1"/>
                <w:kern w:val="24"/>
                <w:sz w:val="20"/>
                <w:szCs w:val="20"/>
                <w:lang w:eastAsia="es-MX"/>
                <w14:ligatures w14:val="none"/>
              </w:rPr>
              <w:t>27 de octubre de 2021</w:t>
            </w:r>
          </w:p>
        </w:tc>
      </w:tr>
      <w:tr w:rsidR="00BA1933" w:rsidRPr="00902A95" w14:paraId="49961D7B" w14:textId="77777777" w:rsidTr="00F42AC7">
        <w:trPr>
          <w:trHeight w:val="1509"/>
        </w:trPr>
        <w:tc>
          <w:tcPr>
            <w:tcW w:w="1092" w:type="pct"/>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604E736C" w14:textId="77777777" w:rsidR="00BA1933" w:rsidRPr="00902A95" w:rsidRDefault="00BA1933" w:rsidP="00BA1933">
            <w:pPr>
              <w:spacing w:after="0" w:line="240" w:lineRule="auto"/>
              <w:rPr>
                <w:rFonts w:ascii="Arial" w:eastAsia="Times New Roman" w:hAnsi="Arial" w:cs="Arial"/>
                <w:kern w:val="0"/>
                <w:sz w:val="20"/>
                <w:szCs w:val="20"/>
                <w:lang w:eastAsia="es-MX"/>
                <w14:ligatures w14:val="none"/>
              </w:rPr>
            </w:pPr>
            <w:r w:rsidRPr="00902A95">
              <w:rPr>
                <w:rFonts w:ascii="Arial" w:eastAsia="Times New Roman" w:hAnsi="Arial" w:cs="Arial"/>
                <w:color w:val="000000" w:themeColor="dark1"/>
                <w:kern w:val="24"/>
                <w:sz w:val="20"/>
                <w:szCs w:val="20"/>
                <w:lang w:eastAsia="es-MX"/>
                <w14:ligatures w14:val="none"/>
              </w:rPr>
              <w:t>Partículas menores a 2.5 micrómetros (PM2.5)</w:t>
            </w:r>
          </w:p>
        </w:tc>
        <w:tc>
          <w:tcPr>
            <w:tcW w:w="1254" w:type="pct"/>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3CAEE5A7" w14:textId="77777777" w:rsidR="00BA1933" w:rsidRPr="00902A95" w:rsidRDefault="00BA1933" w:rsidP="00BA1933">
            <w:pPr>
              <w:spacing w:after="0" w:line="240" w:lineRule="auto"/>
              <w:rPr>
                <w:rFonts w:ascii="Arial" w:eastAsia="Times New Roman" w:hAnsi="Arial" w:cs="Arial"/>
                <w:kern w:val="0"/>
                <w:sz w:val="20"/>
                <w:szCs w:val="20"/>
                <w:lang w:eastAsia="es-MX"/>
                <w14:ligatures w14:val="none"/>
              </w:rPr>
            </w:pPr>
            <w:hyperlink r:id="rId23" w:history="1">
              <w:r w:rsidRPr="00902A95">
                <w:rPr>
                  <w:rFonts w:ascii="Arial" w:eastAsiaTheme="minorEastAsia" w:hAnsi="Arial" w:cs="Arial"/>
                  <w:color w:val="000000" w:themeColor="dark1"/>
                  <w:kern w:val="24"/>
                  <w:sz w:val="20"/>
                  <w:szCs w:val="20"/>
                  <w:u w:val="single"/>
                  <w:lang w:eastAsia="es-MX"/>
                  <w14:ligatures w14:val="none"/>
                </w:rPr>
                <w:t>NOM-025-SSA1-2021</w:t>
              </w:r>
            </w:hyperlink>
          </w:p>
        </w:tc>
        <w:tc>
          <w:tcPr>
            <w:tcW w:w="1403" w:type="pct"/>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5C399F54" w14:textId="77777777" w:rsidR="00BA1933" w:rsidRPr="00902A95" w:rsidRDefault="00BA1933" w:rsidP="00BA1933">
            <w:pPr>
              <w:spacing w:after="0" w:line="240" w:lineRule="auto"/>
              <w:rPr>
                <w:rFonts w:ascii="Arial" w:eastAsiaTheme="minorEastAsia" w:hAnsi="Arial" w:cs="Arial"/>
                <w:b/>
                <w:bCs/>
                <w:color w:val="000000" w:themeColor="dark1"/>
                <w:kern w:val="24"/>
                <w:sz w:val="20"/>
                <w:szCs w:val="20"/>
                <w:lang w:eastAsia="es-MX"/>
                <w14:ligatures w14:val="none"/>
              </w:rPr>
            </w:pPr>
            <w:r w:rsidRPr="00902A95">
              <w:rPr>
                <w:rFonts w:ascii="Arial" w:eastAsiaTheme="minorEastAsia" w:hAnsi="Arial" w:cs="Arial"/>
                <w:b/>
                <w:bCs/>
                <w:color w:val="000000" w:themeColor="dark1"/>
                <w:kern w:val="24"/>
                <w:sz w:val="20"/>
                <w:szCs w:val="20"/>
                <w:lang w:val="el-GR" w:eastAsia="es-MX"/>
                <w14:ligatures w14:val="none"/>
              </w:rPr>
              <w:t>2025:</w:t>
            </w:r>
          </w:p>
          <w:p w14:paraId="7F400CF9" w14:textId="77777777" w:rsidR="00A10A71" w:rsidRPr="00902A95" w:rsidRDefault="00BA1933" w:rsidP="00BA1933">
            <w:pPr>
              <w:spacing w:after="0" w:line="240" w:lineRule="auto"/>
              <w:rPr>
                <w:rFonts w:ascii="Arial" w:eastAsiaTheme="minorEastAsia" w:hAnsi="Arial" w:cs="Arial"/>
                <w:color w:val="000000" w:themeColor="dark1"/>
                <w:kern w:val="24"/>
                <w:sz w:val="20"/>
                <w:szCs w:val="20"/>
                <w:lang w:eastAsia="es-MX"/>
                <w14:ligatures w14:val="none"/>
              </w:rPr>
            </w:pPr>
            <w:r w:rsidRPr="00902A95">
              <w:rPr>
                <w:rFonts w:ascii="Arial" w:eastAsiaTheme="minorEastAsia" w:hAnsi="Arial" w:cs="Arial"/>
                <w:color w:val="000000" w:themeColor="dark1"/>
                <w:kern w:val="24"/>
                <w:sz w:val="20"/>
                <w:szCs w:val="20"/>
                <w:lang w:val="el-GR" w:eastAsia="es-MX"/>
                <w14:ligatures w14:val="none"/>
              </w:rPr>
              <w:t>33 μ</w:t>
            </w:r>
            <w:r w:rsidRPr="00902A95">
              <w:rPr>
                <w:rFonts w:ascii="Arial" w:eastAsiaTheme="minorEastAsia" w:hAnsi="Arial" w:cs="Arial"/>
                <w:color w:val="000000" w:themeColor="dark1"/>
                <w:kern w:val="24"/>
                <w:sz w:val="20"/>
                <w:szCs w:val="20"/>
                <w:lang w:eastAsia="es-MX"/>
                <w14:ligatures w14:val="none"/>
              </w:rPr>
              <w:t>g/m³, promedio de 24 horas y</w:t>
            </w:r>
          </w:p>
          <w:p w14:paraId="1CAD1555" w14:textId="2953646A" w:rsidR="00BA1933" w:rsidRPr="00902A95" w:rsidRDefault="00BA1933" w:rsidP="00BA1933">
            <w:pPr>
              <w:spacing w:after="0" w:line="240" w:lineRule="auto"/>
              <w:rPr>
                <w:rFonts w:ascii="Arial" w:eastAsia="Times New Roman" w:hAnsi="Arial" w:cs="Arial"/>
                <w:kern w:val="0"/>
                <w:sz w:val="20"/>
                <w:szCs w:val="20"/>
                <w:lang w:eastAsia="es-MX"/>
                <w14:ligatures w14:val="none"/>
              </w:rPr>
            </w:pPr>
            <w:r w:rsidRPr="00902A95">
              <w:rPr>
                <w:rFonts w:ascii="Arial" w:eastAsiaTheme="minorEastAsia" w:hAnsi="Arial" w:cs="Arial"/>
                <w:color w:val="000000" w:themeColor="dark1"/>
                <w:kern w:val="24"/>
                <w:sz w:val="20"/>
                <w:szCs w:val="20"/>
                <w:lang w:eastAsia="es-MX"/>
                <w14:ligatures w14:val="none"/>
              </w:rPr>
              <w:t xml:space="preserve">10 </w:t>
            </w:r>
            <w:r w:rsidRPr="00902A95">
              <w:rPr>
                <w:rFonts w:ascii="Arial" w:eastAsiaTheme="minorEastAsia" w:hAnsi="Arial" w:cs="Arial"/>
                <w:color w:val="000000" w:themeColor="dark1"/>
                <w:kern w:val="24"/>
                <w:sz w:val="20"/>
                <w:szCs w:val="20"/>
                <w:lang w:val="el-GR" w:eastAsia="es-MX"/>
                <w14:ligatures w14:val="none"/>
              </w:rPr>
              <w:t>μ</w:t>
            </w:r>
            <w:r w:rsidRPr="00902A95">
              <w:rPr>
                <w:rFonts w:ascii="Arial" w:eastAsiaTheme="minorEastAsia" w:hAnsi="Arial" w:cs="Arial"/>
                <w:color w:val="000000" w:themeColor="dark1"/>
                <w:kern w:val="24"/>
                <w:sz w:val="20"/>
                <w:szCs w:val="20"/>
                <w:lang w:eastAsia="es-MX"/>
                <w14:ligatures w14:val="none"/>
              </w:rPr>
              <w:t>g/m³, promedio anual</w:t>
            </w:r>
          </w:p>
          <w:p w14:paraId="7026DC15" w14:textId="77777777" w:rsidR="00A10A71" w:rsidRPr="00902A95" w:rsidRDefault="00BA1933" w:rsidP="00BA1933">
            <w:pPr>
              <w:spacing w:after="0" w:line="240" w:lineRule="auto"/>
              <w:rPr>
                <w:rFonts w:ascii="Arial" w:eastAsiaTheme="minorEastAsia" w:hAnsi="Arial" w:cs="Arial"/>
                <w:color w:val="000000" w:themeColor="dark1"/>
                <w:kern w:val="24"/>
                <w:sz w:val="20"/>
                <w:szCs w:val="20"/>
                <w:lang w:eastAsia="es-MX"/>
                <w14:ligatures w14:val="none"/>
              </w:rPr>
            </w:pPr>
            <w:r w:rsidRPr="00902A95">
              <w:rPr>
                <w:rFonts w:ascii="Arial" w:eastAsiaTheme="minorEastAsia" w:hAnsi="Arial" w:cs="Arial"/>
                <w:b/>
                <w:bCs/>
                <w:color w:val="000000" w:themeColor="dark1"/>
                <w:kern w:val="24"/>
                <w:sz w:val="20"/>
                <w:szCs w:val="20"/>
                <w:lang w:eastAsia="es-MX"/>
                <w14:ligatures w14:val="none"/>
              </w:rPr>
              <w:t>A partir de 2026</w:t>
            </w:r>
            <w:r w:rsidRPr="00902A95">
              <w:rPr>
                <w:rFonts w:ascii="Arial" w:eastAsiaTheme="minorEastAsia" w:hAnsi="Arial" w:cs="Arial"/>
                <w:color w:val="000000" w:themeColor="dark1"/>
                <w:kern w:val="24"/>
                <w:sz w:val="20"/>
                <w:szCs w:val="20"/>
                <w:lang w:eastAsia="es-MX"/>
                <w14:ligatures w14:val="none"/>
              </w:rPr>
              <w:t>:</w:t>
            </w:r>
            <w:r w:rsidRPr="00902A95">
              <w:rPr>
                <w:rFonts w:ascii="Arial" w:eastAsiaTheme="minorEastAsia" w:hAnsi="Arial" w:cs="Arial"/>
                <w:color w:val="000000" w:themeColor="dark1"/>
                <w:kern w:val="24"/>
                <w:sz w:val="20"/>
                <w:szCs w:val="20"/>
                <w:lang w:eastAsia="es-MX"/>
                <w14:ligatures w14:val="none"/>
              </w:rPr>
              <w:br/>
              <w:t xml:space="preserve">25 </w:t>
            </w:r>
            <w:r w:rsidRPr="00902A95">
              <w:rPr>
                <w:rFonts w:ascii="Arial" w:eastAsiaTheme="minorEastAsia" w:hAnsi="Arial" w:cs="Arial"/>
                <w:color w:val="000000" w:themeColor="dark1"/>
                <w:kern w:val="24"/>
                <w:sz w:val="20"/>
                <w:szCs w:val="20"/>
                <w:lang w:val="el-GR" w:eastAsia="es-MX"/>
                <w14:ligatures w14:val="none"/>
              </w:rPr>
              <w:t>μ</w:t>
            </w:r>
            <w:r w:rsidRPr="00902A95">
              <w:rPr>
                <w:rFonts w:ascii="Arial" w:eastAsiaTheme="minorEastAsia" w:hAnsi="Arial" w:cs="Arial"/>
                <w:color w:val="000000" w:themeColor="dark1"/>
                <w:kern w:val="24"/>
                <w:sz w:val="20"/>
                <w:szCs w:val="20"/>
                <w:lang w:eastAsia="es-MX"/>
                <w14:ligatures w14:val="none"/>
              </w:rPr>
              <w:t>g/m³, promedio de 24 horas y</w:t>
            </w:r>
          </w:p>
          <w:p w14:paraId="3718134E" w14:textId="18397AC0" w:rsidR="00BA1933" w:rsidRPr="00902A95" w:rsidRDefault="00BA1933" w:rsidP="00BA1933">
            <w:pPr>
              <w:spacing w:after="0" w:line="240" w:lineRule="auto"/>
              <w:rPr>
                <w:rFonts w:ascii="Arial" w:eastAsia="Times New Roman" w:hAnsi="Arial" w:cs="Arial"/>
                <w:kern w:val="0"/>
                <w:sz w:val="20"/>
                <w:szCs w:val="20"/>
                <w:lang w:eastAsia="es-MX"/>
                <w14:ligatures w14:val="none"/>
              </w:rPr>
            </w:pPr>
            <w:r w:rsidRPr="00902A95">
              <w:rPr>
                <w:rFonts w:ascii="Arial" w:eastAsiaTheme="minorEastAsia" w:hAnsi="Arial" w:cs="Arial"/>
                <w:color w:val="000000" w:themeColor="dark1"/>
                <w:kern w:val="24"/>
                <w:sz w:val="20"/>
                <w:szCs w:val="20"/>
                <w:lang w:eastAsia="es-MX"/>
                <w14:ligatures w14:val="none"/>
              </w:rPr>
              <w:t xml:space="preserve">10 </w:t>
            </w:r>
            <w:r w:rsidRPr="00902A95">
              <w:rPr>
                <w:rFonts w:ascii="Arial" w:eastAsiaTheme="minorEastAsia" w:hAnsi="Arial" w:cs="Arial"/>
                <w:color w:val="000000" w:themeColor="dark1"/>
                <w:kern w:val="24"/>
                <w:sz w:val="20"/>
                <w:szCs w:val="20"/>
                <w:lang w:val="el-GR" w:eastAsia="es-MX"/>
                <w14:ligatures w14:val="none"/>
              </w:rPr>
              <w:t>μ</w:t>
            </w:r>
            <w:r w:rsidRPr="00902A95">
              <w:rPr>
                <w:rFonts w:ascii="Arial" w:eastAsiaTheme="minorEastAsia" w:hAnsi="Arial" w:cs="Arial"/>
                <w:color w:val="000000" w:themeColor="dark1"/>
                <w:kern w:val="24"/>
                <w:sz w:val="20"/>
                <w:szCs w:val="20"/>
                <w:lang w:eastAsia="es-MX"/>
                <w14:ligatures w14:val="none"/>
              </w:rPr>
              <w:t>g/m³, promedio anual</w:t>
            </w:r>
          </w:p>
        </w:tc>
        <w:tc>
          <w:tcPr>
            <w:tcW w:w="1250" w:type="pct"/>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31A95E5F" w14:textId="77777777" w:rsidR="00BA1933" w:rsidRPr="00902A95" w:rsidRDefault="00BA1933" w:rsidP="00BA1933">
            <w:pPr>
              <w:spacing w:after="0" w:line="240" w:lineRule="auto"/>
              <w:rPr>
                <w:rFonts w:ascii="Arial" w:eastAsia="Times New Roman" w:hAnsi="Arial" w:cs="Arial"/>
                <w:kern w:val="0"/>
                <w:sz w:val="20"/>
                <w:szCs w:val="20"/>
                <w:lang w:eastAsia="es-MX"/>
                <w14:ligatures w14:val="none"/>
              </w:rPr>
            </w:pPr>
            <w:r w:rsidRPr="00902A95">
              <w:rPr>
                <w:rFonts w:ascii="Arial" w:eastAsiaTheme="minorEastAsia" w:hAnsi="Arial" w:cs="Arial"/>
                <w:color w:val="000000" w:themeColor="dark1"/>
                <w:kern w:val="24"/>
                <w:sz w:val="20"/>
                <w:szCs w:val="20"/>
                <w:lang w:eastAsia="es-MX"/>
                <w14:ligatures w14:val="none"/>
              </w:rPr>
              <w:t>27 de octubre de 2021</w:t>
            </w:r>
          </w:p>
        </w:tc>
      </w:tr>
    </w:tbl>
    <w:p w14:paraId="6FBCFFEB" w14:textId="4A1FCA88" w:rsidR="00057A0F" w:rsidRPr="00902A95" w:rsidRDefault="00057A0F" w:rsidP="00057A0F">
      <w:pPr>
        <w:pStyle w:val="Descripcin"/>
        <w:jc w:val="center"/>
        <w:rPr>
          <w:rFonts w:ascii="Arial" w:hAnsi="Arial" w:cs="Arial"/>
          <w:color w:val="auto"/>
          <w:sz w:val="16"/>
          <w:szCs w:val="16"/>
        </w:rPr>
      </w:pPr>
      <w:bookmarkStart w:id="11" w:name="_Toc226723864"/>
      <w:r w:rsidRPr="00902A95">
        <w:rPr>
          <w:rFonts w:ascii="Arial" w:hAnsi="Arial" w:cs="Arial"/>
          <w:color w:val="auto"/>
          <w:sz w:val="16"/>
          <w:szCs w:val="16"/>
        </w:rPr>
        <w:t xml:space="preserve">Tabla </w:t>
      </w:r>
      <w:r w:rsidRPr="00902A95">
        <w:rPr>
          <w:rFonts w:ascii="Arial" w:hAnsi="Arial" w:cs="Arial"/>
          <w:color w:val="auto"/>
          <w:sz w:val="16"/>
          <w:szCs w:val="16"/>
        </w:rPr>
        <w:fldChar w:fldCharType="begin"/>
      </w:r>
      <w:r w:rsidRPr="00902A95">
        <w:rPr>
          <w:rFonts w:ascii="Arial" w:hAnsi="Arial" w:cs="Arial"/>
          <w:color w:val="auto"/>
          <w:sz w:val="16"/>
          <w:szCs w:val="16"/>
        </w:rPr>
        <w:instrText xml:space="preserve"> SEQ Tabla \* ARABIC </w:instrText>
      </w:r>
      <w:r w:rsidRPr="00902A95">
        <w:rPr>
          <w:rFonts w:ascii="Arial" w:hAnsi="Arial" w:cs="Arial"/>
          <w:color w:val="auto"/>
          <w:sz w:val="16"/>
          <w:szCs w:val="16"/>
        </w:rPr>
        <w:fldChar w:fldCharType="separate"/>
      </w:r>
      <w:r w:rsidR="00287C0D" w:rsidRPr="00902A95">
        <w:rPr>
          <w:rFonts w:ascii="Arial" w:hAnsi="Arial" w:cs="Arial"/>
          <w:noProof/>
          <w:color w:val="auto"/>
          <w:sz w:val="16"/>
          <w:szCs w:val="16"/>
        </w:rPr>
        <w:t>1</w:t>
      </w:r>
      <w:r w:rsidRPr="00902A95">
        <w:rPr>
          <w:rFonts w:ascii="Arial" w:hAnsi="Arial" w:cs="Arial"/>
          <w:color w:val="auto"/>
          <w:sz w:val="16"/>
          <w:szCs w:val="16"/>
        </w:rPr>
        <w:fldChar w:fldCharType="end"/>
      </w:r>
      <w:r w:rsidRPr="00902A95">
        <w:rPr>
          <w:rFonts w:ascii="Arial" w:hAnsi="Arial" w:cs="Arial"/>
          <w:color w:val="auto"/>
          <w:sz w:val="16"/>
          <w:szCs w:val="16"/>
        </w:rPr>
        <w:t>.-Límites máximos permisibles de las Normas Oficiales Mexicanas (NOM) de Salud Ambiental</w:t>
      </w:r>
      <w:bookmarkEnd w:id="11"/>
    </w:p>
    <w:p w14:paraId="73DB233F" w14:textId="77777777" w:rsidR="004B5334" w:rsidRPr="00902A95" w:rsidRDefault="00000000" w:rsidP="004B5334">
      <w:pPr>
        <w:pStyle w:val="Textoindependiente"/>
        <w:jc w:val="both"/>
        <w:rPr>
          <w:rFonts w:ascii="Arial" w:hAnsi="Arial" w:cs="Arial"/>
        </w:rPr>
      </w:pPr>
      <w:r>
        <w:rPr>
          <w:rFonts w:ascii="Arial" w:hAnsi="Arial" w:cs="Arial"/>
        </w:rPr>
        <w:pict w14:anchorId="7817C473">
          <v:rect id="_x0000_i1026" style="width:0;height:.75pt" o:hralign="center" o:hrstd="t" o:hr="t" fillcolor="#a0a0a0" stroked="f"/>
        </w:pict>
      </w:r>
    </w:p>
    <w:p w14:paraId="37FA857E" w14:textId="3DBA0B51" w:rsidR="0035036E" w:rsidRPr="00902A95" w:rsidRDefault="0035036E" w:rsidP="0035036E">
      <w:pPr>
        <w:adjustRightInd w:val="0"/>
        <w:rPr>
          <w:rFonts w:ascii="Arial" w:hAnsi="Arial" w:cs="Arial"/>
          <w:b/>
          <w:bCs/>
          <w:sz w:val="26"/>
          <w:szCs w:val="26"/>
        </w:rPr>
      </w:pPr>
      <w:r w:rsidRPr="00902A95">
        <w:rPr>
          <w:rFonts w:ascii="Arial" w:hAnsi="Arial" w:cs="Arial"/>
          <w:b/>
          <w:bCs/>
          <w:sz w:val="26"/>
          <w:szCs w:val="26"/>
        </w:rPr>
        <w:t xml:space="preserve">PARTÍCULAS MENORES A 2.5 </w:t>
      </w:r>
      <w:proofErr w:type="spellStart"/>
      <w:r w:rsidRPr="00902A95">
        <w:rPr>
          <w:rFonts w:ascii="Arial" w:hAnsi="Arial" w:cs="Arial"/>
          <w:b/>
          <w:bCs/>
          <w:sz w:val="26"/>
          <w:szCs w:val="26"/>
        </w:rPr>
        <w:t>μm</w:t>
      </w:r>
      <w:proofErr w:type="spellEnd"/>
      <w:r w:rsidRPr="00902A95">
        <w:rPr>
          <w:rFonts w:ascii="Arial" w:hAnsi="Arial" w:cs="Arial"/>
          <w:b/>
          <w:bCs/>
          <w:sz w:val="26"/>
          <w:szCs w:val="26"/>
        </w:rPr>
        <w:t xml:space="preserve"> (PM</w:t>
      </w:r>
      <w:r w:rsidRPr="00902A95">
        <w:rPr>
          <w:rFonts w:ascii="Arial" w:hAnsi="Arial" w:cs="Arial"/>
          <w:b/>
          <w:bCs/>
          <w:sz w:val="16"/>
          <w:szCs w:val="16"/>
        </w:rPr>
        <w:t>2.5</w:t>
      </w:r>
      <w:r w:rsidRPr="00902A95">
        <w:rPr>
          <w:rFonts w:ascii="Arial" w:hAnsi="Arial" w:cs="Arial"/>
          <w:b/>
          <w:bCs/>
          <w:sz w:val="26"/>
          <w:szCs w:val="26"/>
        </w:rPr>
        <w:t>)</w:t>
      </w:r>
    </w:p>
    <w:p w14:paraId="63582B9D" w14:textId="37F4CEDF" w:rsidR="00057A0F" w:rsidRPr="00902A95" w:rsidRDefault="00057A0F" w:rsidP="005D2EE4">
      <w:pPr>
        <w:shd w:val="clear" w:color="auto" w:fill="FFFFFF"/>
        <w:spacing w:after="0" w:line="360" w:lineRule="atLeast"/>
        <w:jc w:val="both"/>
        <w:rPr>
          <w:rFonts w:ascii="Arial" w:eastAsia="Times New Roman" w:hAnsi="Arial" w:cs="Arial"/>
          <w:color w:val="0A0A0A"/>
          <w:kern w:val="0"/>
          <w:lang w:eastAsia="es-MX"/>
          <w14:ligatures w14:val="none"/>
        </w:rPr>
      </w:pPr>
      <w:r w:rsidRPr="00902A95">
        <w:rPr>
          <w:rFonts w:ascii="Arial" w:eastAsia="Times New Roman" w:hAnsi="Arial" w:cs="Arial"/>
          <w:color w:val="0A0A0A"/>
          <w:kern w:val="0"/>
          <w:lang w:eastAsia="es-MX"/>
          <w14:ligatures w14:val="none"/>
        </w:rPr>
        <w:t xml:space="preserve">Las </w:t>
      </w:r>
      <w:r w:rsidRPr="00902A95">
        <w:rPr>
          <w:rFonts w:ascii="Arial" w:eastAsia="Times New Roman" w:hAnsi="Arial" w:cs="Arial"/>
          <w:b/>
          <w:bCs/>
          <w:color w:val="0A0A0A"/>
          <w:kern w:val="0"/>
          <w:lang w:eastAsia="es-MX"/>
          <w14:ligatures w14:val="none"/>
        </w:rPr>
        <w:t>PM2.5</w:t>
      </w:r>
      <w:r w:rsidRPr="00902A95">
        <w:rPr>
          <w:rFonts w:ascii="Arial" w:eastAsia="Times New Roman" w:hAnsi="Arial" w:cs="Arial"/>
          <w:color w:val="0A0A0A"/>
          <w:kern w:val="0"/>
          <w:lang w:eastAsia="es-MX"/>
          <w14:ligatures w14:val="none"/>
        </w:rPr>
        <w:t xml:space="preserve"> (Material Particulado fino) se definen como partículas sólidas o líquidas suspendidas en el aire con un diámetro aerodinámico inferior a</w:t>
      </w:r>
      <w:r w:rsidR="005D2EE4" w:rsidRPr="00902A95">
        <w:rPr>
          <w:rFonts w:ascii="Arial" w:eastAsia="Times New Roman" w:hAnsi="Arial" w:cs="Arial"/>
          <w:color w:val="0A0A0A"/>
          <w:kern w:val="0"/>
          <w:lang w:eastAsia="es-MX"/>
          <w14:ligatures w14:val="none"/>
        </w:rPr>
        <w:t xml:space="preserve"> </w:t>
      </w:r>
      <w:r w:rsidRPr="00902A95">
        <w:rPr>
          <w:rFonts w:ascii="Arial" w:eastAsia="Times New Roman" w:hAnsi="Arial" w:cs="Arial"/>
          <w:b/>
          <w:bCs/>
          <w:color w:val="0A0A0A"/>
          <w:kern w:val="0"/>
          <w:lang w:eastAsia="es-MX"/>
          <w14:ligatures w14:val="none"/>
        </w:rPr>
        <w:t xml:space="preserve">2.5 </w:t>
      </w:r>
      <w:proofErr w:type="spellStart"/>
      <w:r w:rsidRPr="00902A95">
        <w:rPr>
          <w:rFonts w:ascii="Arial" w:eastAsia="Times New Roman" w:hAnsi="Arial" w:cs="Arial"/>
          <w:b/>
          <w:bCs/>
          <w:color w:val="0A0A0A"/>
          <w:kern w:val="0"/>
          <w:lang w:eastAsia="es-MX"/>
          <w14:ligatures w14:val="none"/>
        </w:rPr>
        <w:t>μm</w:t>
      </w:r>
      <w:proofErr w:type="spellEnd"/>
      <w:r w:rsidRPr="00902A95">
        <w:rPr>
          <w:rFonts w:ascii="Arial" w:eastAsia="Times New Roman" w:hAnsi="Arial" w:cs="Arial"/>
          <w:color w:val="0A0A0A"/>
          <w:kern w:val="0"/>
          <w:lang w:eastAsia="es-MX"/>
          <w14:ligatures w14:val="none"/>
        </w:rPr>
        <w:t>.</w:t>
      </w:r>
      <w:r w:rsidR="005D2EE4" w:rsidRPr="00902A95">
        <w:rPr>
          <w:rFonts w:ascii="Arial" w:eastAsia="Times New Roman" w:hAnsi="Arial" w:cs="Arial"/>
          <w:color w:val="0A0A0A"/>
          <w:kern w:val="0"/>
          <w:lang w:eastAsia="es-MX"/>
          <w14:ligatures w14:val="none"/>
        </w:rPr>
        <w:t xml:space="preserve"> </w:t>
      </w:r>
      <w:r w:rsidRPr="00902A95">
        <w:rPr>
          <w:rFonts w:ascii="Arial" w:eastAsia="Times New Roman" w:hAnsi="Arial" w:cs="Arial"/>
          <w:color w:val="0A0A0A"/>
          <w:kern w:val="0"/>
          <w:lang w:eastAsia="es-MX"/>
          <w14:ligatures w14:val="none"/>
        </w:rPr>
        <w:t>Para ponerlo en perspectiva</w:t>
      </w:r>
      <w:r w:rsidR="005D2EE4" w:rsidRPr="00902A95">
        <w:rPr>
          <w:rFonts w:ascii="Arial" w:eastAsia="Times New Roman" w:hAnsi="Arial" w:cs="Arial"/>
          <w:color w:val="0A0A0A"/>
          <w:kern w:val="0"/>
          <w:lang w:eastAsia="es-MX"/>
          <w14:ligatures w14:val="none"/>
        </w:rPr>
        <w:t>,</w:t>
      </w:r>
      <w:r w:rsidRPr="00902A95">
        <w:rPr>
          <w:rFonts w:ascii="Arial" w:eastAsia="Times New Roman" w:hAnsi="Arial" w:cs="Arial"/>
          <w:color w:val="0A0A0A"/>
          <w:kern w:val="0"/>
          <w:lang w:eastAsia="es-MX"/>
          <w14:ligatures w14:val="none"/>
        </w:rPr>
        <w:t xml:space="preserve"> su tamaño es aproximadamente 30 veces menor al grosor de un cabello humano. Esta dimensión es crítica porque les permite</w:t>
      </w:r>
      <w:r w:rsidR="005D2EE4" w:rsidRPr="00902A95">
        <w:rPr>
          <w:rFonts w:ascii="Arial" w:eastAsia="Times New Roman" w:hAnsi="Arial" w:cs="Arial"/>
          <w:color w:val="0A0A0A"/>
          <w:kern w:val="0"/>
          <w:lang w:eastAsia="es-MX"/>
          <w14:ligatures w14:val="none"/>
        </w:rPr>
        <w:t xml:space="preserve"> p</w:t>
      </w:r>
      <w:r w:rsidRPr="00902A95">
        <w:rPr>
          <w:rFonts w:ascii="Arial" w:eastAsia="Times New Roman" w:hAnsi="Arial" w:cs="Arial"/>
          <w:color w:val="0A0A0A"/>
          <w:kern w:val="0"/>
          <w:lang w:eastAsia="es-MX"/>
          <w14:ligatures w14:val="none"/>
        </w:rPr>
        <w:t>ermanecer suspendidas en la atmósfera durante días o semanas</w:t>
      </w:r>
      <w:r w:rsidR="005D2EE4" w:rsidRPr="00902A95">
        <w:rPr>
          <w:rFonts w:ascii="Arial" w:eastAsia="Times New Roman" w:hAnsi="Arial" w:cs="Arial"/>
          <w:color w:val="0A0A0A"/>
          <w:kern w:val="0"/>
          <w:lang w:eastAsia="es-MX"/>
          <w14:ligatures w14:val="none"/>
        </w:rPr>
        <w:t>, v</w:t>
      </w:r>
      <w:r w:rsidRPr="00902A95">
        <w:rPr>
          <w:rFonts w:ascii="Arial" w:eastAsia="Times New Roman" w:hAnsi="Arial" w:cs="Arial"/>
          <w:color w:val="0A0A0A"/>
          <w:kern w:val="0"/>
          <w:lang w:eastAsia="es-MX"/>
          <w14:ligatures w14:val="none"/>
        </w:rPr>
        <w:t>iajar cientos o miles de kilómetros desde su fuente de origen</w:t>
      </w:r>
      <w:r w:rsidR="005D2EE4" w:rsidRPr="00902A95">
        <w:rPr>
          <w:rFonts w:ascii="Arial" w:eastAsia="Times New Roman" w:hAnsi="Arial" w:cs="Arial"/>
          <w:color w:val="0A0A0A"/>
          <w:kern w:val="0"/>
          <w:lang w:eastAsia="es-MX"/>
          <w14:ligatures w14:val="none"/>
        </w:rPr>
        <w:t>, p</w:t>
      </w:r>
      <w:r w:rsidRPr="00902A95">
        <w:rPr>
          <w:rFonts w:ascii="Arial" w:eastAsia="Times New Roman" w:hAnsi="Arial" w:cs="Arial"/>
          <w:color w:val="0A0A0A"/>
          <w:kern w:val="0"/>
          <w:lang w:eastAsia="es-MX"/>
          <w14:ligatures w14:val="none"/>
        </w:rPr>
        <w:t>enetrar profundamente en el sistema respiratorio, llegando hasta los</w:t>
      </w:r>
      <w:r w:rsidR="005D2EE4" w:rsidRPr="00902A95">
        <w:rPr>
          <w:rFonts w:ascii="Arial" w:eastAsia="Times New Roman" w:hAnsi="Arial" w:cs="Arial"/>
          <w:color w:val="0A0A0A"/>
          <w:kern w:val="0"/>
          <w:lang w:eastAsia="es-MX"/>
          <w14:ligatures w14:val="none"/>
        </w:rPr>
        <w:t xml:space="preserve"> </w:t>
      </w:r>
      <w:r w:rsidRPr="00902A95">
        <w:rPr>
          <w:rFonts w:ascii="Arial" w:eastAsia="Times New Roman" w:hAnsi="Arial" w:cs="Arial"/>
          <w:b/>
          <w:bCs/>
          <w:color w:val="0A0A0A"/>
          <w:kern w:val="0"/>
          <w:lang w:eastAsia="es-MX"/>
          <w14:ligatures w14:val="none"/>
        </w:rPr>
        <w:t>alvéolos pulmonares</w:t>
      </w:r>
      <w:r w:rsidR="005D2EE4" w:rsidRPr="00902A95">
        <w:rPr>
          <w:rFonts w:ascii="Arial" w:eastAsia="Times New Roman" w:hAnsi="Arial" w:cs="Arial"/>
          <w:color w:val="0A0A0A"/>
          <w:kern w:val="0"/>
          <w:lang w:eastAsia="es-MX"/>
          <w14:ligatures w14:val="none"/>
        </w:rPr>
        <w:t xml:space="preserve"> </w:t>
      </w:r>
      <w:r w:rsidRPr="00902A95">
        <w:rPr>
          <w:rFonts w:ascii="Arial" w:eastAsia="Times New Roman" w:hAnsi="Arial" w:cs="Arial"/>
          <w:color w:val="0A0A0A"/>
          <w:kern w:val="0"/>
          <w:lang w:eastAsia="es-MX"/>
          <w14:ligatures w14:val="none"/>
        </w:rPr>
        <w:t>e incluso ingresando al torrente sanguíneo.</w:t>
      </w:r>
    </w:p>
    <w:p w14:paraId="1880EE60" w14:textId="77777777" w:rsidR="00F42AC7" w:rsidRPr="00902A95" w:rsidRDefault="00F42AC7" w:rsidP="005D2EE4">
      <w:pPr>
        <w:shd w:val="clear" w:color="auto" w:fill="FFFFFF"/>
        <w:spacing w:after="0" w:line="360" w:lineRule="atLeast"/>
        <w:jc w:val="both"/>
        <w:rPr>
          <w:rFonts w:ascii="Arial" w:eastAsia="Times New Roman" w:hAnsi="Arial" w:cs="Arial"/>
          <w:color w:val="0A0A0A"/>
          <w:kern w:val="0"/>
          <w:lang w:eastAsia="es-MX"/>
          <w14:ligatures w14:val="none"/>
        </w:rPr>
      </w:pPr>
    </w:p>
    <w:p w14:paraId="293BFFCF" w14:textId="30E4C1E8" w:rsidR="00D96E27" w:rsidRPr="00902A95" w:rsidRDefault="00D96E27" w:rsidP="00D96E27">
      <w:pPr>
        <w:adjustRightInd w:val="0"/>
        <w:jc w:val="both"/>
        <w:rPr>
          <w:rFonts w:ascii="Arial" w:hAnsi="Arial" w:cs="Arial"/>
          <w:color w:val="0A0A0A"/>
          <w:shd w:val="clear" w:color="auto" w:fill="FFFFFF"/>
        </w:rPr>
      </w:pPr>
      <w:r w:rsidRPr="00902A95">
        <w:rPr>
          <w:rFonts w:ascii="Arial" w:hAnsi="Arial" w:cs="Arial"/>
          <w:color w:val="0A0A0A"/>
          <w:shd w:val="clear" w:color="auto" w:fill="FFFFFF"/>
        </w:rPr>
        <w:t>La composición de las PM2.5 varía según la ubicación y la fuente, pero generalmente incluye Iones Inorgánicos (Sulfatos, Nitratos y Amonio), Carbono Elemental (Conocido como "Hollín" o Black Carbon, producto de combustión incompleta., Carbono Orgánico (Mezcla compleja de compuestos de hidrocarburos) y Metales Pesados</w:t>
      </w:r>
      <w:r w:rsidR="00B12A26" w:rsidRPr="00902A95">
        <w:rPr>
          <w:rFonts w:ascii="Arial" w:hAnsi="Arial" w:cs="Arial"/>
          <w:color w:val="0A0A0A"/>
          <w:shd w:val="clear" w:color="auto" w:fill="FFFFFF"/>
        </w:rPr>
        <w:t xml:space="preserve"> </w:t>
      </w:r>
      <w:r w:rsidRPr="00902A95">
        <w:rPr>
          <w:rFonts w:ascii="Arial" w:hAnsi="Arial" w:cs="Arial"/>
          <w:color w:val="0A0A0A"/>
          <w:shd w:val="clear" w:color="auto" w:fill="FFFFFF"/>
        </w:rPr>
        <w:t>(Plomo (Pb), Cadmio (Cd), Níquel (Ni) y Vanadio (V).</w:t>
      </w:r>
    </w:p>
    <w:p w14:paraId="055C3EBB" w14:textId="4A47ECBE" w:rsidR="005D2EE4" w:rsidRPr="00902A95" w:rsidRDefault="005D2EE4" w:rsidP="005D2EE4">
      <w:pPr>
        <w:adjustRightInd w:val="0"/>
        <w:jc w:val="both"/>
        <w:rPr>
          <w:rFonts w:ascii="Arial" w:hAnsi="Arial" w:cs="Arial"/>
          <w:b/>
          <w:bCs/>
          <w:sz w:val="26"/>
          <w:szCs w:val="26"/>
        </w:rPr>
      </w:pPr>
      <w:r w:rsidRPr="00902A95">
        <w:rPr>
          <w:rFonts w:ascii="Arial" w:hAnsi="Arial" w:cs="Arial"/>
          <w:color w:val="0A0A0A"/>
          <w:shd w:val="clear" w:color="auto" w:fill="FFFFFF"/>
        </w:rPr>
        <w:lastRenderedPageBreak/>
        <w:t xml:space="preserve">A diferencia de las partículas más grandes (PM10), que suelen tener orígenes mecánicos (polvo, construcción), las PM2.5 tienen un origen predominantemente </w:t>
      </w:r>
      <w:r w:rsidRPr="00902A95">
        <w:rPr>
          <w:rStyle w:val="Fuerte"/>
          <w:rFonts w:ascii="Arial" w:hAnsi="Arial" w:cs="Arial"/>
          <w:color w:val="0A0A0A"/>
          <w:shd w:val="clear" w:color="auto" w:fill="FFFFFF"/>
        </w:rPr>
        <w:t xml:space="preserve">antropogénico </w:t>
      </w:r>
      <w:r w:rsidRPr="00902A95">
        <w:rPr>
          <w:rFonts w:ascii="Arial" w:hAnsi="Arial" w:cs="Arial"/>
          <w:color w:val="0A0A0A"/>
          <w:shd w:val="clear" w:color="auto" w:fill="FFFFFF"/>
        </w:rPr>
        <w:t>y químico:</w:t>
      </w:r>
    </w:p>
    <w:p w14:paraId="0B40143D" w14:textId="57D27342" w:rsidR="00F07477" w:rsidRPr="00902A95" w:rsidRDefault="00F07477" w:rsidP="00E265D7">
      <w:pPr>
        <w:shd w:val="clear" w:color="auto" w:fill="FFFFFF"/>
        <w:tabs>
          <w:tab w:val="num" w:pos="720"/>
        </w:tabs>
        <w:spacing w:after="0" w:line="360" w:lineRule="atLeast"/>
        <w:jc w:val="both"/>
        <w:rPr>
          <w:rFonts w:ascii="Arial" w:eastAsia="Times New Roman" w:hAnsi="Arial" w:cs="Arial"/>
          <w:color w:val="0A0A0A"/>
          <w:kern w:val="0"/>
          <w:lang w:eastAsia="es-MX"/>
          <w14:ligatures w14:val="none"/>
        </w:rPr>
      </w:pPr>
      <w:r w:rsidRPr="00902A95">
        <w:rPr>
          <w:rFonts w:ascii="Arial" w:eastAsia="Times New Roman" w:hAnsi="Arial" w:cs="Arial"/>
          <w:color w:val="0A0A0A"/>
          <w:kern w:val="0"/>
          <w:lang w:eastAsia="es-MX"/>
          <w14:ligatures w14:val="none"/>
        </w:rPr>
        <w:t xml:space="preserve">Provienen de procesos de combustión como son las </w:t>
      </w:r>
      <w:r w:rsidRPr="00902A95">
        <w:rPr>
          <w:rFonts w:ascii="Arial" w:eastAsia="Times New Roman" w:hAnsi="Arial" w:cs="Arial"/>
          <w:b/>
          <w:bCs/>
          <w:color w:val="0A0A0A"/>
          <w:kern w:val="0"/>
          <w:lang w:eastAsia="es-MX"/>
          <w14:ligatures w14:val="none"/>
        </w:rPr>
        <w:t>Fuentes móviles (</w:t>
      </w:r>
      <w:r w:rsidRPr="00902A95">
        <w:rPr>
          <w:rFonts w:ascii="Arial" w:eastAsia="Times New Roman" w:hAnsi="Arial" w:cs="Arial"/>
          <w:color w:val="0A0A0A"/>
          <w:kern w:val="0"/>
          <w:lang w:eastAsia="es-MX"/>
          <w14:ligatures w14:val="none"/>
        </w:rPr>
        <w:t xml:space="preserve">Motores de combustión </w:t>
      </w:r>
      <w:r w:rsidR="00E265D7" w:rsidRPr="00902A95">
        <w:rPr>
          <w:rFonts w:ascii="Arial" w:eastAsia="Times New Roman" w:hAnsi="Arial" w:cs="Arial"/>
          <w:color w:val="0A0A0A"/>
          <w:kern w:val="0"/>
          <w:lang w:eastAsia="es-MX"/>
          <w14:ligatures w14:val="none"/>
        </w:rPr>
        <w:t>interna, especialmente</w:t>
      </w:r>
      <w:r w:rsidRPr="00902A95">
        <w:rPr>
          <w:rFonts w:ascii="Arial" w:eastAsia="Times New Roman" w:hAnsi="Arial" w:cs="Arial"/>
          <w:color w:val="0A0A0A"/>
          <w:kern w:val="0"/>
          <w:lang w:eastAsia="es-MX"/>
          <w14:ligatures w14:val="none"/>
        </w:rPr>
        <w:t xml:space="preserve"> Diesel), </w:t>
      </w:r>
      <w:r w:rsidRPr="00902A95">
        <w:rPr>
          <w:rFonts w:ascii="Arial" w:eastAsia="Times New Roman" w:hAnsi="Arial" w:cs="Arial"/>
          <w:b/>
          <w:bCs/>
          <w:color w:val="0A0A0A"/>
          <w:kern w:val="0"/>
          <w:lang w:eastAsia="es-MX"/>
          <w14:ligatures w14:val="none"/>
        </w:rPr>
        <w:t>Fuentes fijas (</w:t>
      </w:r>
      <w:r w:rsidRPr="00902A95">
        <w:rPr>
          <w:rFonts w:ascii="Arial" w:eastAsia="Times New Roman" w:hAnsi="Arial" w:cs="Arial"/>
          <w:color w:val="0A0A0A"/>
          <w:kern w:val="0"/>
          <w:lang w:eastAsia="es-MX"/>
          <w14:ligatures w14:val="none"/>
        </w:rPr>
        <w:t>Procesos industriales, centrales termoeléctricas y quemas agrícolas)</w:t>
      </w:r>
      <w:r w:rsidR="00E265D7" w:rsidRPr="00902A95">
        <w:rPr>
          <w:rFonts w:ascii="Arial" w:eastAsia="Times New Roman" w:hAnsi="Arial" w:cs="Arial"/>
          <w:color w:val="0A0A0A"/>
          <w:kern w:val="0"/>
          <w:lang w:eastAsia="es-MX"/>
          <w14:ligatures w14:val="none"/>
        </w:rPr>
        <w:t xml:space="preserve"> y </w:t>
      </w:r>
      <w:r w:rsidRPr="00902A95">
        <w:rPr>
          <w:rFonts w:ascii="Arial" w:eastAsia="Times New Roman" w:hAnsi="Arial" w:cs="Arial"/>
          <w:b/>
          <w:bCs/>
          <w:color w:val="0A0A0A"/>
          <w:kern w:val="0"/>
          <w:lang w:eastAsia="es-MX"/>
          <w14:ligatures w14:val="none"/>
        </w:rPr>
        <w:t>Residencial</w:t>
      </w:r>
      <w:r w:rsidR="00E265D7" w:rsidRPr="00902A95">
        <w:rPr>
          <w:rFonts w:ascii="Arial" w:eastAsia="Times New Roman" w:hAnsi="Arial" w:cs="Arial"/>
          <w:b/>
          <w:bCs/>
          <w:color w:val="0A0A0A"/>
          <w:kern w:val="0"/>
          <w:lang w:eastAsia="es-MX"/>
          <w14:ligatures w14:val="none"/>
        </w:rPr>
        <w:t xml:space="preserve"> (</w:t>
      </w:r>
      <w:r w:rsidRPr="00902A95">
        <w:rPr>
          <w:rFonts w:ascii="Arial" w:eastAsia="Times New Roman" w:hAnsi="Arial" w:cs="Arial"/>
          <w:color w:val="0A0A0A"/>
          <w:kern w:val="0"/>
          <w:lang w:eastAsia="es-MX"/>
          <w14:ligatures w14:val="none"/>
        </w:rPr>
        <w:t>Uso de biomasa para calefacción o cocina</w:t>
      </w:r>
      <w:r w:rsidR="00E265D7" w:rsidRPr="00902A95">
        <w:rPr>
          <w:rFonts w:ascii="Arial" w:eastAsia="Times New Roman" w:hAnsi="Arial" w:cs="Arial"/>
          <w:color w:val="0A0A0A"/>
          <w:kern w:val="0"/>
          <w:lang w:eastAsia="es-MX"/>
          <w14:ligatures w14:val="none"/>
        </w:rPr>
        <w:t>).</w:t>
      </w:r>
    </w:p>
    <w:p w14:paraId="510D0FE4" w14:textId="77777777" w:rsidR="00B12A26" w:rsidRPr="00902A95" w:rsidRDefault="00B12A26" w:rsidP="00E265D7">
      <w:pPr>
        <w:shd w:val="clear" w:color="auto" w:fill="FFFFFF"/>
        <w:tabs>
          <w:tab w:val="num" w:pos="720"/>
        </w:tabs>
        <w:spacing w:after="0" w:line="360" w:lineRule="atLeast"/>
        <w:jc w:val="both"/>
        <w:rPr>
          <w:rFonts w:ascii="Arial" w:eastAsia="Times New Roman" w:hAnsi="Arial" w:cs="Arial"/>
          <w:color w:val="0A0A0A"/>
          <w:kern w:val="0"/>
          <w:lang w:eastAsia="es-MX"/>
          <w14:ligatures w14:val="none"/>
        </w:rPr>
      </w:pPr>
    </w:p>
    <w:p w14:paraId="0A816999" w14:textId="3402CDC7" w:rsidR="00E265D7" w:rsidRPr="00902A95" w:rsidRDefault="00E265D7" w:rsidP="00E265D7">
      <w:pPr>
        <w:shd w:val="clear" w:color="auto" w:fill="FFFFFF"/>
        <w:tabs>
          <w:tab w:val="num" w:pos="720"/>
        </w:tabs>
        <w:spacing w:after="0" w:line="360" w:lineRule="atLeast"/>
        <w:jc w:val="both"/>
        <w:rPr>
          <w:rFonts w:ascii="Arial" w:eastAsia="Times New Roman" w:hAnsi="Arial" w:cs="Arial"/>
          <w:color w:val="0A0A0A"/>
          <w:kern w:val="0"/>
          <w:lang w:eastAsia="es-MX"/>
          <w14:ligatures w14:val="none"/>
        </w:rPr>
      </w:pPr>
      <w:r w:rsidRPr="00902A95">
        <w:rPr>
          <w:rFonts w:ascii="Arial" w:eastAsia="Times New Roman" w:hAnsi="Arial" w:cs="Arial"/>
          <w:color w:val="0A0A0A"/>
          <w:kern w:val="0"/>
          <w:lang w:eastAsia="es-MX"/>
          <w14:ligatures w14:val="none"/>
        </w:rPr>
        <w:t xml:space="preserve">Gran parte de las PM2.5 no se emiten directamente, sino que se forman en la atmósfera mediante reacciones químicas entre gases precursores. Este proceso se conoce como </w:t>
      </w:r>
      <w:r w:rsidRPr="00902A95">
        <w:rPr>
          <w:rFonts w:ascii="Arial" w:eastAsia="Times New Roman" w:hAnsi="Arial" w:cs="Arial"/>
          <w:b/>
          <w:bCs/>
          <w:color w:val="0A0A0A"/>
          <w:kern w:val="0"/>
          <w:lang w:eastAsia="es-MX"/>
          <w14:ligatures w14:val="none"/>
        </w:rPr>
        <w:t>nucleación</w:t>
      </w:r>
      <w:r w:rsidRPr="00902A95">
        <w:rPr>
          <w:rFonts w:ascii="Arial" w:eastAsia="Times New Roman" w:hAnsi="Arial" w:cs="Arial"/>
          <w:color w:val="0A0A0A"/>
          <w:kern w:val="0"/>
          <w:lang w:eastAsia="es-MX"/>
          <w14:ligatures w14:val="none"/>
        </w:rPr>
        <w:t xml:space="preserve"> y condensación de Dióxido de azufre, Óxidos de nitrógeno</w:t>
      </w:r>
      <w:r w:rsidR="00D96E27" w:rsidRPr="00902A95">
        <w:rPr>
          <w:rFonts w:ascii="Arial" w:eastAsia="Times New Roman" w:hAnsi="Arial" w:cs="Arial"/>
          <w:color w:val="0A0A0A"/>
          <w:kern w:val="0"/>
          <w:lang w:eastAsia="es-MX"/>
          <w14:ligatures w14:val="none"/>
        </w:rPr>
        <w:t xml:space="preserve"> y </w:t>
      </w:r>
      <w:r w:rsidRPr="00902A95">
        <w:rPr>
          <w:rFonts w:ascii="Arial" w:eastAsia="Times New Roman" w:hAnsi="Arial" w:cs="Arial"/>
          <w:color w:val="0A0A0A"/>
          <w:kern w:val="0"/>
          <w:lang w:eastAsia="es-MX"/>
          <w14:ligatures w14:val="none"/>
        </w:rPr>
        <w:t>Compuestos Orgánicos Volátiles (COV).</w:t>
      </w:r>
    </w:p>
    <w:p w14:paraId="66263AA7" w14:textId="77777777" w:rsidR="00E265D7" w:rsidRPr="00902A95" w:rsidRDefault="00E265D7" w:rsidP="00E265D7">
      <w:pPr>
        <w:shd w:val="clear" w:color="auto" w:fill="FFFFFF"/>
        <w:tabs>
          <w:tab w:val="num" w:pos="720"/>
        </w:tabs>
        <w:spacing w:after="0" w:line="360" w:lineRule="atLeast"/>
        <w:jc w:val="both"/>
        <w:rPr>
          <w:rFonts w:ascii="Arial" w:eastAsia="Times New Roman" w:hAnsi="Arial" w:cs="Arial"/>
          <w:color w:val="0A0A0A"/>
          <w:kern w:val="0"/>
          <w:lang w:eastAsia="es-MX"/>
          <w14:ligatures w14:val="none"/>
        </w:rPr>
      </w:pPr>
    </w:p>
    <w:p w14:paraId="3A525600" w14:textId="77777777" w:rsidR="00B86508" w:rsidRPr="00902A95" w:rsidRDefault="00B86508" w:rsidP="00B86508">
      <w:pPr>
        <w:adjustRightInd w:val="0"/>
        <w:jc w:val="both"/>
        <w:rPr>
          <w:rFonts w:ascii="Arial" w:hAnsi="Arial" w:cs="Arial"/>
        </w:rPr>
      </w:pPr>
      <w:r w:rsidRPr="00902A95">
        <w:rPr>
          <w:rFonts w:ascii="Arial" w:hAnsi="Arial" w:cs="Arial"/>
        </w:rPr>
        <w:t>Las partículas primarias PM</w:t>
      </w:r>
      <w:r w:rsidRPr="00902A95">
        <w:rPr>
          <w:rFonts w:ascii="Arial" w:hAnsi="Arial" w:cs="Arial"/>
          <w:sz w:val="14"/>
          <w:szCs w:val="14"/>
        </w:rPr>
        <w:t xml:space="preserve">2.5 </w:t>
      </w:r>
      <w:r w:rsidRPr="00902A95">
        <w:rPr>
          <w:rFonts w:ascii="Arial" w:hAnsi="Arial" w:cs="Arial"/>
        </w:rPr>
        <w:t xml:space="preserve">se pueden originar de fuentes naturales (p. ej. tormentas de polvo, incendios forestales) y de fuentes antropogénicas (pirotecnia, quema de combustibles fósiles y biomasa, cigarros, entre otras). </w:t>
      </w:r>
    </w:p>
    <w:p w14:paraId="03BA11B3" w14:textId="0498EF83" w:rsidR="00B86508" w:rsidRPr="00902A95" w:rsidRDefault="00B86508" w:rsidP="00B86508">
      <w:pPr>
        <w:adjustRightInd w:val="0"/>
        <w:jc w:val="both"/>
        <w:rPr>
          <w:rFonts w:ascii="Arial" w:hAnsi="Arial" w:cs="Arial"/>
        </w:rPr>
      </w:pPr>
      <w:r w:rsidRPr="00902A95">
        <w:rPr>
          <w:rFonts w:ascii="Arial" w:hAnsi="Arial" w:cs="Arial"/>
        </w:rPr>
        <w:t>En la Zona Metropolitana, las emisiones de PM</w:t>
      </w:r>
      <w:r w:rsidRPr="00902A95">
        <w:rPr>
          <w:rFonts w:ascii="Arial" w:hAnsi="Arial" w:cs="Arial"/>
          <w:sz w:val="14"/>
          <w:szCs w:val="14"/>
        </w:rPr>
        <w:t xml:space="preserve">2.5 </w:t>
      </w:r>
      <w:r w:rsidRPr="00902A95">
        <w:rPr>
          <w:rFonts w:ascii="Arial" w:hAnsi="Arial" w:cs="Arial"/>
        </w:rPr>
        <w:t xml:space="preserve">primarias provienen principalmente de </w:t>
      </w:r>
      <w:r w:rsidR="00AC75B0" w:rsidRPr="00902A95">
        <w:rPr>
          <w:rFonts w:ascii="Arial" w:hAnsi="Arial" w:cs="Arial"/>
        </w:rPr>
        <w:t xml:space="preserve">la combustión domestica (55%), quemas agrícolas (8%) </w:t>
      </w:r>
      <w:proofErr w:type="gramStart"/>
      <w:r w:rsidR="00AC75B0" w:rsidRPr="00902A95">
        <w:rPr>
          <w:rFonts w:ascii="Arial" w:hAnsi="Arial" w:cs="Arial"/>
        </w:rPr>
        <w:t>y  la</w:t>
      </w:r>
      <w:proofErr w:type="gramEnd"/>
      <w:r w:rsidR="00AC75B0" w:rsidRPr="00902A95">
        <w:rPr>
          <w:rFonts w:ascii="Arial" w:hAnsi="Arial" w:cs="Arial"/>
        </w:rPr>
        <w:t xml:space="preserve"> industria de alimentos y bebidas (7%)</w:t>
      </w:r>
      <w:r w:rsidR="0015427A" w:rsidRPr="00902A95">
        <w:rPr>
          <w:rFonts w:ascii="Arial" w:hAnsi="Arial" w:cs="Arial"/>
        </w:rPr>
        <w:t xml:space="preserve"> conforme al</w:t>
      </w:r>
      <w:r w:rsidR="00AC75B0" w:rsidRPr="00902A95">
        <w:rPr>
          <w:rFonts w:ascii="Arial" w:hAnsi="Arial" w:cs="Arial"/>
        </w:rPr>
        <w:t xml:space="preserve"> Inventario de Emisiones del Estado de Chiapas 2016, elaborado por LT </w:t>
      </w:r>
      <w:proofErr w:type="spellStart"/>
      <w:r w:rsidR="00AC75B0" w:rsidRPr="00902A95">
        <w:rPr>
          <w:rFonts w:ascii="Arial" w:hAnsi="Arial" w:cs="Arial"/>
        </w:rPr>
        <w:t>Consulting</w:t>
      </w:r>
      <w:proofErr w:type="spellEnd"/>
      <w:r w:rsidR="00AC75B0" w:rsidRPr="00902A95">
        <w:rPr>
          <w:rFonts w:ascii="Arial" w:hAnsi="Arial" w:cs="Arial"/>
        </w:rPr>
        <w:t xml:space="preserve"> para el </w:t>
      </w:r>
      <w:proofErr w:type="spellStart"/>
      <w:r w:rsidR="00AC75B0" w:rsidRPr="00902A95">
        <w:rPr>
          <w:rFonts w:ascii="Arial" w:hAnsi="Arial" w:cs="Arial"/>
        </w:rPr>
        <w:t>ProAire</w:t>
      </w:r>
      <w:proofErr w:type="spellEnd"/>
      <w:r w:rsidR="0015427A" w:rsidRPr="00902A95">
        <w:rPr>
          <w:rFonts w:ascii="Arial" w:hAnsi="Arial" w:cs="Arial"/>
        </w:rPr>
        <w:t>.</w:t>
      </w:r>
    </w:p>
    <w:p w14:paraId="169D358D" w14:textId="356189C8" w:rsidR="00E265D7" w:rsidRPr="00902A95" w:rsidRDefault="001711AD" w:rsidP="001711AD">
      <w:pPr>
        <w:shd w:val="clear" w:color="auto" w:fill="FFFFFF"/>
        <w:tabs>
          <w:tab w:val="num" w:pos="720"/>
        </w:tabs>
        <w:spacing w:after="0" w:line="360" w:lineRule="atLeast"/>
        <w:jc w:val="both"/>
        <w:rPr>
          <w:rFonts w:ascii="Arial" w:eastAsia="Times New Roman" w:hAnsi="Arial" w:cs="Arial"/>
          <w:color w:val="0A0A0A"/>
          <w:kern w:val="0"/>
          <w:lang w:eastAsia="es-MX"/>
          <w14:ligatures w14:val="none"/>
        </w:rPr>
      </w:pPr>
      <w:r w:rsidRPr="00902A95">
        <w:rPr>
          <w:rFonts w:ascii="Arial" w:eastAsia="Times New Roman" w:hAnsi="Arial" w:cs="Arial"/>
          <w:color w:val="0A0A0A"/>
          <w:kern w:val="0"/>
          <w:lang w:eastAsia="es-MX"/>
          <w14:ligatures w14:val="none"/>
        </w:rPr>
        <w:t xml:space="preserve">Un estudio de JAMA </w:t>
      </w:r>
      <w:proofErr w:type="spellStart"/>
      <w:r w:rsidRPr="00902A95">
        <w:rPr>
          <w:rFonts w:ascii="Arial" w:eastAsia="Times New Roman" w:hAnsi="Arial" w:cs="Arial"/>
          <w:color w:val="0A0A0A"/>
          <w:kern w:val="0"/>
          <w:lang w:eastAsia="es-MX"/>
          <w14:ligatures w14:val="none"/>
        </w:rPr>
        <w:t>Psychiatry</w:t>
      </w:r>
      <w:proofErr w:type="spellEnd"/>
      <w:r w:rsidRPr="00902A95">
        <w:rPr>
          <w:rFonts w:ascii="Arial" w:eastAsia="Times New Roman" w:hAnsi="Arial" w:cs="Arial"/>
          <w:color w:val="0A0A0A"/>
          <w:kern w:val="0"/>
          <w:lang w:eastAsia="es-MX"/>
          <w14:ligatures w14:val="none"/>
        </w:rPr>
        <w:t xml:space="preserve"> (2023) </w:t>
      </w:r>
      <w:r w:rsidR="00D93F69" w:rsidRPr="00902A95">
        <w:rPr>
          <w:rFonts w:ascii="Arial" w:eastAsia="Times New Roman" w:hAnsi="Arial" w:cs="Arial"/>
          <w:color w:val="0A0A0A"/>
          <w:kern w:val="0"/>
          <w:lang w:eastAsia="es-MX"/>
          <w14:ligatures w14:val="none"/>
        </w:rPr>
        <w:t>a</w:t>
      </w:r>
      <w:r w:rsidRPr="00902A95">
        <w:rPr>
          <w:rFonts w:ascii="Arial" w:eastAsia="Times New Roman" w:hAnsi="Arial" w:cs="Arial"/>
          <w:color w:val="0A0A0A"/>
          <w:kern w:val="0"/>
          <w:lang w:eastAsia="es-MX"/>
          <w14:ligatures w14:val="none"/>
        </w:rPr>
        <w:t>nalizó a casi 9 millones de personas durante un periodo de 11 años. Hallando que la exposición prolongada a niveles incluso bajos de contaminantes como el dióxido de nitrógeno (NO</w:t>
      </w:r>
      <w:r w:rsidRPr="00902A95">
        <w:rPr>
          <w:rFonts w:ascii="Arial" w:eastAsia="Times New Roman" w:hAnsi="Arial" w:cs="Arial"/>
          <w:color w:val="0A0A0A"/>
          <w:kern w:val="0"/>
          <w:vertAlign w:val="subscript"/>
          <w:lang w:eastAsia="es-MX"/>
          <w14:ligatures w14:val="none"/>
        </w:rPr>
        <w:t>2</w:t>
      </w:r>
      <w:r w:rsidRPr="00902A95">
        <w:rPr>
          <w:rFonts w:ascii="Arial" w:eastAsia="Times New Roman" w:hAnsi="Arial" w:cs="Arial"/>
          <w:color w:val="0A0A0A"/>
          <w:kern w:val="0"/>
          <w:lang w:eastAsia="es-MX"/>
          <w14:ligatures w14:val="none"/>
        </w:rPr>
        <w:t>) y las partículas finas (PM</w:t>
      </w:r>
      <w:r w:rsidRPr="00902A95">
        <w:rPr>
          <w:rFonts w:ascii="Arial" w:eastAsia="Times New Roman" w:hAnsi="Arial" w:cs="Arial"/>
          <w:color w:val="0A0A0A"/>
          <w:kern w:val="0"/>
          <w:vertAlign w:val="subscript"/>
          <w:lang w:eastAsia="es-MX"/>
          <w14:ligatures w14:val="none"/>
        </w:rPr>
        <w:t>2.5</w:t>
      </w:r>
      <w:r w:rsidRPr="00902A95">
        <w:rPr>
          <w:rFonts w:ascii="Arial" w:eastAsia="Times New Roman" w:hAnsi="Arial" w:cs="Arial"/>
          <w:color w:val="0A0A0A"/>
          <w:kern w:val="0"/>
          <w:lang w:eastAsia="es-MX"/>
          <w14:ligatures w14:val="none"/>
        </w:rPr>
        <w:t>) se asocia directamente con un mayor riesgo de desarrollar depresión y ansiedad en la edad adulta. Se cree que las partículas tan pequeñas (PM</w:t>
      </w:r>
      <w:r w:rsidRPr="00902A95">
        <w:rPr>
          <w:rFonts w:ascii="Arial" w:eastAsia="Times New Roman" w:hAnsi="Arial" w:cs="Arial"/>
          <w:color w:val="0A0A0A"/>
          <w:kern w:val="0"/>
          <w:vertAlign w:val="subscript"/>
          <w:lang w:eastAsia="es-MX"/>
          <w14:ligatures w14:val="none"/>
        </w:rPr>
        <w:t>2.5</w:t>
      </w:r>
      <w:r w:rsidRPr="00902A95">
        <w:rPr>
          <w:rFonts w:ascii="Arial" w:eastAsia="Times New Roman" w:hAnsi="Arial" w:cs="Arial"/>
          <w:color w:val="0A0A0A"/>
          <w:kern w:val="0"/>
          <w:lang w:eastAsia="es-MX"/>
          <w14:ligatures w14:val="none"/>
        </w:rPr>
        <w:t>) viajan por el torrente sanguíneo hasta el cerebro, causando neuro inflamación, lo cual altera los reguladores del estrés.</w:t>
      </w:r>
    </w:p>
    <w:p w14:paraId="2BC15BB2" w14:textId="4E8F8951" w:rsidR="00D93F69" w:rsidRPr="00902A95" w:rsidRDefault="00D93F69" w:rsidP="00D93F69">
      <w:pPr>
        <w:shd w:val="clear" w:color="auto" w:fill="FFFFFF"/>
        <w:tabs>
          <w:tab w:val="num" w:pos="720"/>
        </w:tabs>
        <w:spacing w:after="0" w:line="360" w:lineRule="atLeast"/>
        <w:jc w:val="both"/>
        <w:rPr>
          <w:rFonts w:ascii="Arial" w:eastAsia="Times New Roman" w:hAnsi="Arial" w:cs="Arial"/>
          <w:color w:val="0A0A0A"/>
          <w:kern w:val="0"/>
          <w:lang w:eastAsia="es-MX"/>
          <w14:ligatures w14:val="none"/>
        </w:rPr>
      </w:pPr>
      <w:r w:rsidRPr="00902A95">
        <w:rPr>
          <w:rFonts w:ascii="Arial" w:eastAsia="Times New Roman" w:hAnsi="Arial" w:cs="Arial"/>
          <w:b/>
          <w:bCs/>
          <w:color w:val="0A0A0A"/>
          <w:kern w:val="0"/>
          <w:lang w:eastAsia="es-MX"/>
          <w14:ligatures w14:val="none"/>
        </w:rPr>
        <w:t xml:space="preserve">El estudio del </w:t>
      </w:r>
      <w:proofErr w:type="spellStart"/>
      <w:r w:rsidRPr="00902A95">
        <w:rPr>
          <w:rFonts w:ascii="Arial" w:eastAsia="Times New Roman" w:hAnsi="Arial" w:cs="Arial"/>
          <w:b/>
          <w:bCs/>
          <w:color w:val="0A0A0A"/>
          <w:kern w:val="0"/>
          <w:lang w:eastAsia="es-MX"/>
          <w14:ligatures w14:val="none"/>
        </w:rPr>
        <w:t>King’s</w:t>
      </w:r>
      <w:proofErr w:type="spellEnd"/>
      <w:r w:rsidRPr="00902A95">
        <w:rPr>
          <w:rFonts w:ascii="Arial" w:eastAsia="Times New Roman" w:hAnsi="Arial" w:cs="Arial"/>
          <w:b/>
          <w:bCs/>
          <w:color w:val="0A0A0A"/>
          <w:kern w:val="0"/>
          <w:lang w:eastAsia="es-MX"/>
          <w14:ligatures w14:val="none"/>
        </w:rPr>
        <w:t xml:space="preserve"> College de Londres, </w:t>
      </w:r>
      <w:r w:rsidRPr="00902A95">
        <w:rPr>
          <w:rFonts w:ascii="Arial" w:eastAsia="Times New Roman" w:hAnsi="Arial" w:cs="Arial"/>
          <w:color w:val="0A0A0A"/>
          <w:kern w:val="0"/>
          <w:lang w:eastAsia="es-MX"/>
          <w14:ligatures w14:val="none"/>
        </w:rPr>
        <w:t>publicado en </w:t>
      </w:r>
      <w:r w:rsidRPr="00902A95">
        <w:rPr>
          <w:rFonts w:ascii="Arial" w:eastAsia="Times New Roman" w:hAnsi="Arial" w:cs="Arial"/>
          <w:i/>
          <w:iCs/>
          <w:color w:val="0A0A0A"/>
          <w:kern w:val="0"/>
          <w:lang w:eastAsia="es-MX"/>
          <w14:ligatures w14:val="none"/>
        </w:rPr>
        <w:t xml:space="preserve">Social </w:t>
      </w:r>
      <w:proofErr w:type="spellStart"/>
      <w:r w:rsidRPr="00902A95">
        <w:rPr>
          <w:rFonts w:ascii="Arial" w:eastAsia="Times New Roman" w:hAnsi="Arial" w:cs="Arial"/>
          <w:i/>
          <w:iCs/>
          <w:color w:val="0A0A0A"/>
          <w:kern w:val="0"/>
          <w:lang w:eastAsia="es-MX"/>
          <w14:ligatures w14:val="none"/>
        </w:rPr>
        <w:t>Psychiatry</w:t>
      </w:r>
      <w:proofErr w:type="spellEnd"/>
      <w:r w:rsidRPr="00902A95">
        <w:rPr>
          <w:rFonts w:ascii="Arial" w:eastAsia="Times New Roman" w:hAnsi="Arial" w:cs="Arial"/>
          <w:i/>
          <w:iCs/>
          <w:color w:val="0A0A0A"/>
          <w:kern w:val="0"/>
          <w:lang w:eastAsia="es-MX"/>
          <w14:ligatures w14:val="none"/>
        </w:rPr>
        <w:t xml:space="preserve"> and </w:t>
      </w:r>
      <w:proofErr w:type="spellStart"/>
      <w:r w:rsidRPr="00902A95">
        <w:rPr>
          <w:rFonts w:ascii="Arial" w:eastAsia="Times New Roman" w:hAnsi="Arial" w:cs="Arial"/>
          <w:i/>
          <w:iCs/>
          <w:color w:val="0A0A0A"/>
          <w:kern w:val="0"/>
          <w:lang w:eastAsia="es-MX"/>
          <w14:ligatures w14:val="none"/>
        </w:rPr>
        <w:t>Psychiatric</w:t>
      </w:r>
      <w:proofErr w:type="spellEnd"/>
      <w:r w:rsidRPr="00902A95">
        <w:rPr>
          <w:rFonts w:ascii="Arial" w:eastAsia="Times New Roman" w:hAnsi="Arial" w:cs="Arial"/>
          <w:i/>
          <w:iCs/>
          <w:color w:val="0A0A0A"/>
          <w:kern w:val="0"/>
          <w:lang w:eastAsia="es-MX"/>
          <w14:ligatures w14:val="none"/>
        </w:rPr>
        <w:t xml:space="preserve"> </w:t>
      </w:r>
      <w:proofErr w:type="spellStart"/>
      <w:r w:rsidRPr="00902A95">
        <w:rPr>
          <w:rFonts w:ascii="Arial" w:eastAsia="Times New Roman" w:hAnsi="Arial" w:cs="Arial"/>
          <w:i/>
          <w:iCs/>
          <w:color w:val="0A0A0A"/>
          <w:kern w:val="0"/>
          <w:lang w:eastAsia="es-MX"/>
          <w14:ligatures w14:val="none"/>
        </w:rPr>
        <w:t>Epidemiology</w:t>
      </w:r>
      <w:proofErr w:type="spellEnd"/>
      <w:r w:rsidRPr="00902A95">
        <w:rPr>
          <w:rFonts w:ascii="Arial" w:eastAsia="Times New Roman" w:hAnsi="Arial" w:cs="Arial"/>
          <w:color w:val="0A0A0A"/>
          <w:kern w:val="0"/>
          <w:lang w:eastAsia="es-MX"/>
          <w14:ligatures w14:val="none"/>
        </w:rPr>
        <w:t>, encontró una correlación específica de por cada aumento de</w:t>
      </w:r>
      <w:r w:rsidR="00A628E9" w:rsidRPr="00902A95">
        <w:rPr>
          <w:rFonts w:ascii="Arial" w:eastAsia="Times New Roman" w:hAnsi="Arial" w:cs="Arial"/>
          <w:color w:val="0A0A0A"/>
          <w:kern w:val="0"/>
          <w:lang w:eastAsia="es-MX"/>
          <w14:ligatures w14:val="none"/>
        </w:rPr>
        <w:t xml:space="preserve"> </w:t>
      </w:r>
      <w:r w:rsidRPr="00902A95">
        <w:rPr>
          <w:rFonts w:ascii="Arial" w:eastAsia="Times New Roman" w:hAnsi="Arial" w:cs="Arial"/>
          <w:b/>
          <w:bCs/>
          <w:color w:val="0A0A0A"/>
          <w:kern w:val="0"/>
          <w:lang w:eastAsia="es-MX"/>
          <w14:ligatures w14:val="none"/>
        </w:rPr>
        <w:t>diez microgramos por metro cúbico</w:t>
      </w:r>
      <w:r w:rsidR="00A628E9" w:rsidRPr="00902A95">
        <w:rPr>
          <w:rFonts w:ascii="Arial" w:eastAsia="Times New Roman" w:hAnsi="Arial" w:cs="Arial"/>
          <w:b/>
          <w:bCs/>
          <w:color w:val="0A0A0A"/>
          <w:kern w:val="0"/>
          <w:lang w:eastAsia="es-MX"/>
          <w14:ligatures w14:val="none"/>
        </w:rPr>
        <w:t xml:space="preserve"> </w:t>
      </w:r>
      <w:r w:rsidRPr="00902A95">
        <w:rPr>
          <w:rFonts w:ascii="Arial" w:eastAsia="Times New Roman" w:hAnsi="Arial" w:cs="Arial"/>
          <w:color w:val="0A0A0A"/>
          <w:kern w:val="0"/>
          <w:lang w:eastAsia="es-MX"/>
          <w14:ligatures w14:val="none"/>
        </w:rPr>
        <w:t>de dióxido de nitrógeno en el aire, el riesgo de sufrir trastornos mentales comunes aumentaba en un</w:t>
      </w:r>
      <w:r w:rsidR="00A628E9" w:rsidRPr="00902A95">
        <w:rPr>
          <w:rFonts w:ascii="Arial" w:eastAsia="Times New Roman" w:hAnsi="Arial" w:cs="Arial"/>
          <w:color w:val="0A0A0A"/>
          <w:kern w:val="0"/>
          <w:lang w:eastAsia="es-MX"/>
          <w14:ligatures w14:val="none"/>
        </w:rPr>
        <w:t xml:space="preserve"> </w:t>
      </w:r>
      <w:r w:rsidRPr="00902A95">
        <w:rPr>
          <w:rFonts w:ascii="Arial" w:eastAsia="Times New Roman" w:hAnsi="Arial" w:cs="Arial"/>
          <w:b/>
          <w:bCs/>
          <w:color w:val="0A0A0A"/>
          <w:kern w:val="0"/>
          <w:lang w:eastAsia="es-MX"/>
          <w14:ligatures w14:val="none"/>
        </w:rPr>
        <w:t>18% a 32%</w:t>
      </w:r>
      <w:r w:rsidRPr="00902A95">
        <w:rPr>
          <w:rFonts w:ascii="Arial" w:eastAsia="Times New Roman" w:hAnsi="Arial" w:cs="Arial"/>
          <w:color w:val="0A0A0A"/>
          <w:kern w:val="0"/>
          <w:lang w:eastAsia="es-MX"/>
          <w14:ligatures w14:val="none"/>
        </w:rPr>
        <w:t>.</w:t>
      </w:r>
    </w:p>
    <w:p w14:paraId="342F04D3" w14:textId="77777777" w:rsidR="00231A7A" w:rsidRPr="00902A95" w:rsidRDefault="00231A7A" w:rsidP="00D93F69">
      <w:pPr>
        <w:shd w:val="clear" w:color="auto" w:fill="FFFFFF"/>
        <w:tabs>
          <w:tab w:val="num" w:pos="720"/>
        </w:tabs>
        <w:spacing w:after="0" w:line="360" w:lineRule="atLeast"/>
        <w:jc w:val="both"/>
        <w:rPr>
          <w:rFonts w:ascii="Arial" w:eastAsia="Times New Roman" w:hAnsi="Arial" w:cs="Arial"/>
          <w:color w:val="0A0A0A"/>
          <w:kern w:val="0"/>
          <w:lang w:eastAsia="es-MX"/>
          <w14:ligatures w14:val="none"/>
        </w:rPr>
      </w:pPr>
    </w:p>
    <w:p w14:paraId="49E8B713" w14:textId="77777777" w:rsidR="00231A7A" w:rsidRPr="00902A95" w:rsidRDefault="00231A7A" w:rsidP="00231A7A">
      <w:pPr>
        <w:shd w:val="clear" w:color="auto" w:fill="FFFFFF"/>
        <w:tabs>
          <w:tab w:val="num" w:pos="720"/>
        </w:tabs>
        <w:spacing w:after="0" w:line="360" w:lineRule="atLeast"/>
        <w:jc w:val="both"/>
        <w:rPr>
          <w:rFonts w:ascii="Arial" w:eastAsia="Times New Roman" w:hAnsi="Arial" w:cs="Arial"/>
          <w:color w:val="0A0A0A"/>
          <w:kern w:val="0"/>
          <w:lang w:eastAsia="es-MX"/>
          <w14:ligatures w14:val="none"/>
        </w:rPr>
      </w:pPr>
      <w:r w:rsidRPr="00902A95">
        <w:rPr>
          <w:rFonts w:ascii="Arial" w:eastAsia="Times New Roman" w:hAnsi="Arial" w:cs="Arial"/>
          <w:color w:val="0A0A0A"/>
          <w:kern w:val="0"/>
          <w:lang w:eastAsia="es-MX"/>
          <w14:ligatures w14:val="none"/>
        </w:rPr>
        <w:lastRenderedPageBreak/>
        <w:t>Para estas partículas (menores a 2.5 micras), la correlación encontrada indica que:</w:t>
      </w:r>
    </w:p>
    <w:p w14:paraId="205C3348" w14:textId="0D438943" w:rsidR="00231A7A" w:rsidRPr="00902A95" w:rsidRDefault="00231A7A" w:rsidP="00231A7A">
      <w:pPr>
        <w:shd w:val="clear" w:color="auto" w:fill="FFFFFF"/>
        <w:tabs>
          <w:tab w:val="num" w:pos="720"/>
        </w:tabs>
        <w:spacing w:after="0" w:line="360" w:lineRule="atLeast"/>
        <w:jc w:val="both"/>
        <w:rPr>
          <w:rFonts w:ascii="Arial" w:eastAsia="Times New Roman" w:hAnsi="Arial" w:cs="Arial"/>
          <w:color w:val="0A0A0A"/>
          <w:kern w:val="0"/>
          <w:lang w:eastAsia="es-MX"/>
          <w14:ligatures w14:val="none"/>
        </w:rPr>
      </w:pPr>
      <w:r w:rsidRPr="00902A95">
        <w:rPr>
          <w:rFonts w:ascii="Arial" w:eastAsia="Times New Roman" w:hAnsi="Arial" w:cs="Arial"/>
          <w:color w:val="0A0A0A"/>
          <w:kern w:val="0"/>
          <w:lang w:eastAsia="es-MX"/>
          <w14:ligatures w14:val="none"/>
        </w:rPr>
        <w:t>Por cada aumento de 3 microgramos por metro cúbico (µg/m</w:t>
      </w:r>
      <w:r w:rsidRPr="00902A95">
        <w:rPr>
          <w:rFonts w:ascii="Arial" w:eastAsia="Times New Roman" w:hAnsi="Arial" w:cs="Arial"/>
          <w:color w:val="0A0A0A"/>
          <w:kern w:val="0"/>
          <w:vertAlign w:val="superscript"/>
          <w:lang w:eastAsia="es-MX"/>
          <w14:ligatures w14:val="none"/>
        </w:rPr>
        <w:t>3</w:t>
      </w:r>
      <w:r w:rsidRPr="00902A95">
        <w:rPr>
          <w:rFonts w:ascii="Arial" w:eastAsia="Times New Roman" w:hAnsi="Arial" w:cs="Arial"/>
          <w:color w:val="0A0A0A"/>
          <w:kern w:val="0"/>
          <w:lang w:eastAsia="es-MX"/>
          <w14:ligatures w14:val="none"/>
        </w:rPr>
        <w:t>) de PM2.5 durante un periodo de un año, el riesgo de requerir servicios de salud mental comunitaria aumenta en un 7%. Ese mismo incremento de 3 unidades se asoció con un aumento del 11% en el riesgo de ingresos hospitalarios por trastornos de salud mental. Otros análisis globales sugieren que un aumento mayor, de 10 µg/m</w:t>
      </w:r>
      <w:r w:rsidRPr="00902A95">
        <w:rPr>
          <w:rFonts w:ascii="Arial" w:eastAsia="Times New Roman" w:hAnsi="Arial" w:cs="Arial"/>
          <w:color w:val="0A0A0A"/>
          <w:kern w:val="0"/>
          <w:vertAlign w:val="superscript"/>
          <w:lang w:eastAsia="es-MX"/>
          <w14:ligatures w14:val="none"/>
        </w:rPr>
        <w:t>3</w:t>
      </w:r>
      <w:r w:rsidRPr="00902A95">
        <w:rPr>
          <w:rFonts w:ascii="Arial" w:eastAsia="Times New Roman" w:hAnsi="Arial" w:cs="Arial"/>
          <w:color w:val="0A0A0A"/>
          <w:kern w:val="0"/>
          <w:lang w:eastAsia="es-MX"/>
          <w14:ligatures w14:val="none"/>
        </w:rPr>
        <w:t>, puede elevar el riesgo de depresión hasta en un 10%.</w:t>
      </w:r>
    </w:p>
    <w:p w14:paraId="488E1A40" w14:textId="3F9C86FD" w:rsidR="00057A0F" w:rsidRPr="00902A95" w:rsidRDefault="00057A0F">
      <w:pPr>
        <w:pStyle w:val="Prrafodelista"/>
        <w:numPr>
          <w:ilvl w:val="0"/>
          <w:numId w:val="2"/>
        </w:numPr>
        <w:spacing w:after="0" w:line="240" w:lineRule="auto"/>
        <w:jc w:val="both"/>
        <w:rPr>
          <w:rFonts w:ascii="Arial" w:eastAsia="Times New Roman" w:hAnsi="Arial" w:cs="Arial"/>
          <w:kern w:val="0"/>
          <w:sz w:val="21"/>
          <w:szCs w:val="21"/>
          <w:lang w:eastAsia="es-MX"/>
          <w14:ligatures w14:val="none"/>
        </w:rPr>
      </w:pPr>
    </w:p>
    <w:p w14:paraId="4DF2CF09" w14:textId="77777777" w:rsidR="00EA2863" w:rsidRPr="00902A95" w:rsidRDefault="00EA2863" w:rsidP="0035036E">
      <w:pPr>
        <w:pStyle w:val="Textoindependiente"/>
        <w:jc w:val="both"/>
        <w:rPr>
          <w:rFonts w:ascii="Arial" w:hAnsi="Arial" w:cs="Arial"/>
          <w:b/>
          <w:bCs/>
        </w:rPr>
      </w:pPr>
    </w:p>
    <w:p w14:paraId="6A405179" w14:textId="216C2C79" w:rsidR="0035036E" w:rsidRPr="00902A95" w:rsidRDefault="0035036E" w:rsidP="0035036E">
      <w:pPr>
        <w:pStyle w:val="Textoindependiente"/>
        <w:jc w:val="both"/>
        <w:rPr>
          <w:rFonts w:ascii="Arial" w:hAnsi="Arial" w:cs="Arial"/>
          <w:b/>
          <w:bCs/>
        </w:rPr>
      </w:pPr>
      <w:r w:rsidRPr="00902A95">
        <w:rPr>
          <w:rFonts w:ascii="Arial" w:hAnsi="Arial" w:cs="Arial"/>
          <w:b/>
          <w:bCs/>
        </w:rPr>
        <w:t>Evaluación de la Norma</w:t>
      </w:r>
    </w:p>
    <w:p w14:paraId="76744BBD" w14:textId="76FD6522" w:rsidR="001E03F8" w:rsidRPr="00902A95" w:rsidRDefault="00F80BB0" w:rsidP="0035036E">
      <w:pPr>
        <w:adjustRightInd w:val="0"/>
        <w:jc w:val="both"/>
        <w:rPr>
          <w:rFonts w:ascii="Arial" w:hAnsi="Arial" w:cs="Arial"/>
        </w:rPr>
      </w:pPr>
      <w:bookmarkStart w:id="12" w:name="_Hlk197525954"/>
      <w:r w:rsidRPr="00902A95">
        <w:rPr>
          <w:rFonts w:ascii="Arial" w:hAnsi="Arial" w:cs="Arial"/>
        </w:rPr>
        <w:t>A través de la Estación Centro se monitore</w:t>
      </w:r>
      <w:r w:rsidR="00CA2181" w:rsidRPr="00902A95">
        <w:rPr>
          <w:rFonts w:ascii="Arial" w:hAnsi="Arial" w:cs="Arial"/>
        </w:rPr>
        <w:t>ó</w:t>
      </w:r>
      <w:r w:rsidR="00697AFE" w:rsidRPr="00902A95">
        <w:rPr>
          <w:rFonts w:ascii="Arial" w:hAnsi="Arial" w:cs="Arial"/>
        </w:rPr>
        <w:t xml:space="preserve"> la concentración de</w:t>
      </w:r>
      <w:r w:rsidRPr="00902A95">
        <w:rPr>
          <w:rFonts w:ascii="Arial" w:hAnsi="Arial" w:cs="Arial"/>
        </w:rPr>
        <w:t xml:space="preserve"> l</w:t>
      </w:r>
      <w:r w:rsidR="0035036E" w:rsidRPr="00902A95">
        <w:rPr>
          <w:rFonts w:ascii="Arial" w:hAnsi="Arial" w:cs="Arial"/>
        </w:rPr>
        <w:t>as part</w:t>
      </w:r>
      <w:r w:rsidRPr="00902A95">
        <w:rPr>
          <w:rFonts w:ascii="Arial" w:hAnsi="Arial" w:cs="Arial"/>
        </w:rPr>
        <w:t>í</w:t>
      </w:r>
      <w:r w:rsidR="0035036E" w:rsidRPr="00902A95">
        <w:rPr>
          <w:rFonts w:ascii="Arial" w:hAnsi="Arial" w:cs="Arial"/>
        </w:rPr>
        <w:t>culas menores a 2.5 micras (PM</w:t>
      </w:r>
      <w:r w:rsidR="0035036E" w:rsidRPr="00902A95">
        <w:rPr>
          <w:rFonts w:ascii="Arial" w:hAnsi="Arial" w:cs="Arial"/>
          <w:vertAlign w:val="subscript"/>
        </w:rPr>
        <w:t>2.5</w:t>
      </w:r>
      <w:r w:rsidR="0035036E" w:rsidRPr="00902A95">
        <w:rPr>
          <w:rFonts w:ascii="Arial" w:hAnsi="Arial" w:cs="Arial"/>
        </w:rPr>
        <w:t>)</w:t>
      </w:r>
      <w:r w:rsidRPr="00902A95">
        <w:rPr>
          <w:rFonts w:ascii="Arial" w:hAnsi="Arial" w:cs="Arial"/>
        </w:rPr>
        <w:t>, durante el periodo comprendido d</w:t>
      </w:r>
      <w:r w:rsidR="0035036E" w:rsidRPr="00902A95">
        <w:rPr>
          <w:rFonts w:ascii="Arial" w:hAnsi="Arial" w:cs="Arial"/>
        </w:rPr>
        <w:t>el 01 de enero al 31 de diciembre del 202</w:t>
      </w:r>
      <w:r w:rsidR="001E03F8" w:rsidRPr="00902A95">
        <w:rPr>
          <w:rFonts w:ascii="Arial" w:hAnsi="Arial" w:cs="Arial"/>
        </w:rPr>
        <w:t>5</w:t>
      </w:r>
      <w:r w:rsidRPr="00902A95">
        <w:rPr>
          <w:rFonts w:ascii="Arial" w:hAnsi="Arial" w:cs="Arial"/>
        </w:rPr>
        <w:t xml:space="preserve">; </w:t>
      </w:r>
      <w:r w:rsidR="001E03F8" w:rsidRPr="00902A95">
        <w:rPr>
          <w:rFonts w:ascii="Arial" w:hAnsi="Arial" w:cs="Arial"/>
        </w:rPr>
        <w:t>La gráfica de las PM</w:t>
      </w:r>
      <w:r w:rsidR="001E03F8" w:rsidRPr="00902A95">
        <w:rPr>
          <w:rFonts w:ascii="Arial" w:hAnsi="Arial" w:cs="Arial"/>
          <w:vertAlign w:val="subscript"/>
        </w:rPr>
        <w:t xml:space="preserve">2.5 </w:t>
      </w:r>
      <w:r w:rsidR="001E03F8" w:rsidRPr="00902A95">
        <w:rPr>
          <w:rFonts w:ascii="Arial" w:hAnsi="Arial" w:cs="Arial"/>
        </w:rPr>
        <w:t>(figura 3)</w:t>
      </w:r>
      <w:r w:rsidR="001E03F8" w:rsidRPr="00902A95">
        <w:rPr>
          <w:rFonts w:ascii="Arial" w:hAnsi="Arial" w:cs="Arial"/>
          <w:vertAlign w:val="subscript"/>
        </w:rPr>
        <w:t xml:space="preserve"> </w:t>
      </w:r>
      <w:r w:rsidR="001E03F8" w:rsidRPr="00902A95">
        <w:rPr>
          <w:rFonts w:ascii="Arial" w:hAnsi="Arial" w:cs="Arial"/>
        </w:rPr>
        <w:t xml:space="preserve">de la </w:t>
      </w:r>
      <w:r w:rsidR="001E03F8" w:rsidRPr="00902A95">
        <w:rPr>
          <w:rFonts w:ascii="Arial" w:hAnsi="Arial" w:cs="Arial"/>
          <w:b/>
          <w:bCs/>
        </w:rPr>
        <w:t>Estación Centro</w:t>
      </w:r>
      <w:r w:rsidR="001E03F8" w:rsidRPr="00902A95">
        <w:rPr>
          <w:rFonts w:ascii="Arial" w:hAnsi="Arial" w:cs="Arial"/>
        </w:rPr>
        <w:t xml:space="preserve"> de Tuxtla Gutiérrez para el año </w:t>
      </w:r>
      <w:r w:rsidR="001E03F8" w:rsidRPr="00902A95">
        <w:rPr>
          <w:rFonts w:ascii="Arial" w:hAnsi="Arial" w:cs="Arial"/>
          <w:b/>
          <w:bCs/>
        </w:rPr>
        <w:t xml:space="preserve">2025 </w:t>
      </w:r>
      <w:r w:rsidR="001E03F8" w:rsidRPr="00902A95">
        <w:rPr>
          <w:rFonts w:ascii="Arial" w:hAnsi="Arial" w:cs="Arial"/>
        </w:rPr>
        <w:t>muestra un panorama muy claro sobre la calidad del aire y los retos ambientales que enfrenta la ciudad.</w:t>
      </w:r>
    </w:p>
    <w:p w14:paraId="1AC9B226" w14:textId="7379C902" w:rsidR="0035036E" w:rsidRPr="00902A95" w:rsidRDefault="006102B4" w:rsidP="002F1A40">
      <w:pPr>
        <w:adjustRightInd w:val="0"/>
        <w:jc w:val="center"/>
        <w:rPr>
          <w:rFonts w:ascii="Arial" w:hAnsi="Arial" w:cs="Arial"/>
        </w:rPr>
      </w:pPr>
      <w:r w:rsidRPr="00902A95">
        <w:rPr>
          <w:rFonts w:ascii="Arial" w:hAnsi="Arial" w:cs="Arial"/>
          <w:noProof/>
        </w:rPr>
        <w:drawing>
          <wp:inline distT="0" distB="0" distL="0" distR="0" wp14:anchorId="22213CC4" wp14:editId="23D08AAD">
            <wp:extent cx="5753100" cy="3086100"/>
            <wp:effectExtent l="0" t="0" r="0" b="0"/>
            <wp:docPr id="1629102210" name="Gráfico 1">
              <a:extLst xmlns:a="http://schemas.openxmlformats.org/drawingml/2006/main">
                <a:ext uri="{FF2B5EF4-FFF2-40B4-BE49-F238E27FC236}">
                  <a16:creationId xmlns:a16="http://schemas.microsoft.com/office/drawing/2014/main" id="{A8987710-107C-4F22-82F2-3FB64BF8F5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6C42695" w14:textId="583E9FB3" w:rsidR="0035036E" w:rsidRPr="00902A95" w:rsidRDefault="004D7074" w:rsidP="004D7074">
      <w:pPr>
        <w:pStyle w:val="Descripcin"/>
        <w:jc w:val="center"/>
        <w:rPr>
          <w:rFonts w:ascii="Arial" w:hAnsi="Arial" w:cs="Arial"/>
          <w:color w:val="auto"/>
          <w:sz w:val="16"/>
          <w:szCs w:val="16"/>
        </w:rPr>
      </w:pPr>
      <w:bookmarkStart w:id="13" w:name="_Toc226979309"/>
      <w:r w:rsidRPr="00902A95">
        <w:rPr>
          <w:rFonts w:ascii="Arial" w:hAnsi="Arial" w:cs="Arial"/>
          <w:color w:val="auto"/>
          <w:sz w:val="16"/>
          <w:szCs w:val="16"/>
        </w:rPr>
        <w:t xml:space="preserve">Figura </w:t>
      </w:r>
      <w:r w:rsidRPr="00902A95">
        <w:rPr>
          <w:rFonts w:ascii="Arial" w:hAnsi="Arial" w:cs="Arial"/>
          <w:color w:val="auto"/>
          <w:sz w:val="16"/>
          <w:szCs w:val="16"/>
        </w:rPr>
        <w:fldChar w:fldCharType="begin"/>
      </w:r>
      <w:r w:rsidRPr="00902A95">
        <w:rPr>
          <w:rFonts w:ascii="Arial" w:hAnsi="Arial" w:cs="Arial"/>
          <w:color w:val="auto"/>
          <w:sz w:val="16"/>
          <w:szCs w:val="16"/>
        </w:rPr>
        <w:instrText xml:space="preserve"> SEQ Figura \* ARABIC </w:instrText>
      </w:r>
      <w:r w:rsidRPr="00902A95">
        <w:rPr>
          <w:rFonts w:ascii="Arial" w:hAnsi="Arial" w:cs="Arial"/>
          <w:color w:val="auto"/>
          <w:sz w:val="16"/>
          <w:szCs w:val="16"/>
        </w:rPr>
        <w:fldChar w:fldCharType="separate"/>
      </w:r>
      <w:r w:rsidR="00902A95" w:rsidRPr="00902A95">
        <w:rPr>
          <w:rFonts w:ascii="Arial" w:hAnsi="Arial" w:cs="Arial"/>
          <w:noProof/>
          <w:color w:val="auto"/>
          <w:sz w:val="16"/>
          <w:szCs w:val="16"/>
        </w:rPr>
        <w:t>3</w:t>
      </w:r>
      <w:r w:rsidRPr="00902A95">
        <w:rPr>
          <w:rFonts w:ascii="Arial" w:hAnsi="Arial" w:cs="Arial"/>
          <w:color w:val="auto"/>
          <w:sz w:val="16"/>
          <w:szCs w:val="16"/>
        </w:rPr>
        <w:fldChar w:fldCharType="end"/>
      </w:r>
      <w:r w:rsidRPr="00902A95">
        <w:rPr>
          <w:rFonts w:ascii="Arial" w:hAnsi="Arial" w:cs="Arial"/>
          <w:color w:val="auto"/>
          <w:sz w:val="16"/>
          <w:szCs w:val="16"/>
        </w:rPr>
        <w:t xml:space="preserve"> Gráfica de datos promedios de 24 </w:t>
      </w:r>
      <w:proofErr w:type="spellStart"/>
      <w:r w:rsidRPr="00902A95">
        <w:rPr>
          <w:rFonts w:ascii="Arial" w:hAnsi="Arial" w:cs="Arial"/>
          <w:color w:val="auto"/>
          <w:sz w:val="16"/>
          <w:szCs w:val="16"/>
        </w:rPr>
        <w:t>hr</w:t>
      </w:r>
      <w:proofErr w:type="spellEnd"/>
      <w:r w:rsidR="00BE3394" w:rsidRPr="00902A95">
        <w:rPr>
          <w:rFonts w:ascii="Arial" w:hAnsi="Arial" w:cs="Arial"/>
          <w:color w:val="auto"/>
          <w:sz w:val="16"/>
          <w:szCs w:val="16"/>
        </w:rPr>
        <w:t>.</w:t>
      </w:r>
      <w:r w:rsidRPr="00902A95">
        <w:rPr>
          <w:rFonts w:ascii="Arial" w:hAnsi="Arial" w:cs="Arial"/>
          <w:color w:val="auto"/>
          <w:sz w:val="16"/>
          <w:szCs w:val="16"/>
        </w:rPr>
        <w:t xml:space="preserve"> de PM</w:t>
      </w:r>
      <w:r w:rsidRPr="00902A95">
        <w:rPr>
          <w:rFonts w:ascii="Arial" w:hAnsi="Arial" w:cs="Arial"/>
          <w:color w:val="auto"/>
          <w:sz w:val="16"/>
          <w:szCs w:val="16"/>
          <w:vertAlign w:val="subscript"/>
        </w:rPr>
        <w:t xml:space="preserve">2.5 </w:t>
      </w:r>
      <w:r w:rsidRPr="00902A95">
        <w:rPr>
          <w:rFonts w:ascii="Arial" w:hAnsi="Arial" w:cs="Arial"/>
          <w:color w:val="auto"/>
          <w:sz w:val="16"/>
          <w:szCs w:val="16"/>
        </w:rPr>
        <w:t>durante el 202</w:t>
      </w:r>
      <w:r w:rsidR="00CE76F2" w:rsidRPr="00902A95">
        <w:rPr>
          <w:rFonts w:ascii="Arial" w:hAnsi="Arial" w:cs="Arial"/>
          <w:color w:val="auto"/>
          <w:sz w:val="16"/>
          <w:szCs w:val="16"/>
        </w:rPr>
        <w:t>5</w:t>
      </w:r>
      <w:bookmarkEnd w:id="13"/>
    </w:p>
    <w:p w14:paraId="4000FB0F" w14:textId="77777777" w:rsidR="00EA2863" w:rsidRPr="00902A95" w:rsidRDefault="00EA2863" w:rsidP="00EA2863">
      <w:pPr>
        <w:adjustRightInd w:val="0"/>
        <w:jc w:val="both"/>
        <w:rPr>
          <w:rFonts w:ascii="Arial" w:hAnsi="Arial" w:cs="Arial"/>
        </w:rPr>
      </w:pPr>
      <w:r w:rsidRPr="00902A95">
        <w:rPr>
          <w:rFonts w:ascii="Arial" w:hAnsi="Arial" w:cs="Arial"/>
        </w:rPr>
        <w:t>La gráfica muestra un patrón muy marcado dividido por temporadas:</w:t>
      </w:r>
    </w:p>
    <w:p w14:paraId="00AC3D64" w14:textId="77777777" w:rsidR="00EA2863" w:rsidRPr="00902A95" w:rsidRDefault="00EA2863">
      <w:pPr>
        <w:pStyle w:val="Prrafodelista"/>
        <w:numPr>
          <w:ilvl w:val="0"/>
          <w:numId w:val="3"/>
        </w:numPr>
        <w:adjustRightInd w:val="0"/>
        <w:ind w:left="709" w:hanging="283"/>
        <w:jc w:val="both"/>
        <w:rPr>
          <w:rFonts w:ascii="Arial" w:hAnsi="Arial" w:cs="Arial"/>
        </w:rPr>
      </w:pPr>
      <w:r w:rsidRPr="00902A95">
        <w:rPr>
          <w:rFonts w:ascii="Arial" w:hAnsi="Arial" w:cs="Arial"/>
          <w:b/>
          <w:bCs/>
        </w:rPr>
        <w:lastRenderedPageBreak/>
        <w:t>Temporada Crítica (Marzo - Junio):</w:t>
      </w:r>
      <w:r w:rsidRPr="00902A95">
        <w:rPr>
          <w:rFonts w:ascii="Arial" w:hAnsi="Arial" w:cs="Arial"/>
        </w:rPr>
        <w:t xml:space="preserve"> Es el periodo más alarmante. Observamos una frecuencia altísima de días que superan la norma. Con un p</w:t>
      </w:r>
      <w:r w:rsidRPr="00902A95">
        <w:rPr>
          <w:rFonts w:ascii="Arial" w:hAnsi="Arial" w:cs="Arial"/>
          <w:b/>
          <w:bCs/>
        </w:rPr>
        <w:t>ico máximo en</w:t>
      </w:r>
      <w:r w:rsidRPr="00902A95">
        <w:rPr>
          <w:rFonts w:ascii="Arial" w:hAnsi="Arial" w:cs="Arial"/>
        </w:rPr>
        <w:t xml:space="preserve"> el mes de junio, se registró el valor más alto del año con </w:t>
      </w:r>
      <w:r w:rsidRPr="00902A95">
        <w:rPr>
          <w:rFonts w:ascii="Arial" w:hAnsi="Arial" w:cs="Arial"/>
          <w:b/>
          <w:bCs/>
        </w:rPr>
        <w:t>62 µg/m³</w:t>
      </w:r>
      <w:r w:rsidRPr="00902A95">
        <w:rPr>
          <w:rFonts w:ascii="Arial" w:hAnsi="Arial" w:cs="Arial"/>
        </w:rPr>
        <w:t xml:space="preserve">, casi el doble de lo permitido. Históricamente, estos meses coinciden con la </w:t>
      </w:r>
      <w:r w:rsidRPr="00902A95">
        <w:rPr>
          <w:rFonts w:ascii="Arial" w:hAnsi="Arial" w:cs="Arial"/>
          <w:b/>
          <w:bCs/>
        </w:rPr>
        <w:t>temporada de estiaje (sequía)</w:t>
      </w:r>
      <w:r w:rsidRPr="00902A95">
        <w:rPr>
          <w:rFonts w:ascii="Arial" w:hAnsi="Arial" w:cs="Arial"/>
        </w:rPr>
        <w:t xml:space="preserve"> en Chiapas. Los picos suelen ser causados por incendios forestales en la periferia de la ciudad, quemas agrícolas y la falta de lluvias que permitan "lavar" la atmósfera. De hecho, en mayo de 2025 se activaron precontingencias ambientales en la ciudad debido a estas condiciones.</w:t>
      </w:r>
    </w:p>
    <w:p w14:paraId="6ABBD355" w14:textId="77777777" w:rsidR="00EA2863" w:rsidRPr="00902A95" w:rsidRDefault="00EA2863">
      <w:pPr>
        <w:pStyle w:val="Prrafodelista"/>
        <w:numPr>
          <w:ilvl w:val="0"/>
          <w:numId w:val="3"/>
        </w:numPr>
        <w:adjustRightInd w:val="0"/>
        <w:ind w:left="709" w:hanging="283"/>
        <w:jc w:val="both"/>
        <w:rPr>
          <w:rFonts w:ascii="Arial" w:hAnsi="Arial" w:cs="Arial"/>
        </w:rPr>
      </w:pPr>
      <w:r w:rsidRPr="00902A95">
        <w:rPr>
          <w:rFonts w:ascii="Arial" w:eastAsia="Times New Roman" w:hAnsi="Arial" w:cs="Arial"/>
          <w:b/>
          <w:bCs/>
          <w:kern w:val="0"/>
          <w:lang w:eastAsia="es-MX"/>
          <w14:ligatures w14:val="none"/>
        </w:rPr>
        <w:t>Temporada de Lluvias (Julio - Octubre):</w:t>
      </w:r>
      <w:r w:rsidRPr="00902A95">
        <w:rPr>
          <w:rFonts w:ascii="Arial" w:eastAsia="Times New Roman" w:hAnsi="Arial" w:cs="Arial"/>
          <w:kern w:val="0"/>
          <w:lang w:eastAsia="es-MX"/>
          <w14:ligatures w14:val="none"/>
        </w:rPr>
        <w:t xml:space="preserve"> Se nota una reducción significativa. Las partículas son arrastradas por la precipitación, manteniendo los niveles mayormente por debajo de los 30 µg/m³.</w:t>
      </w:r>
    </w:p>
    <w:p w14:paraId="42A751F3" w14:textId="77777777" w:rsidR="00EA2863" w:rsidRPr="00902A95" w:rsidRDefault="00EA2863">
      <w:pPr>
        <w:pStyle w:val="Prrafodelista"/>
        <w:numPr>
          <w:ilvl w:val="0"/>
          <w:numId w:val="3"/>
        </w:numPr>
        <w:adjustRightInd w:val="0"/>
        <w:ind w:left="709" w:hanging="283"/>
        <w:jc w:val="both"/>
        <w:rPr>
          <w:rFonts w:ascii="Arial" w:hAnsi="Arial" w:cs="Arial"/>
        </w:rPr>
      </w:pPr>
      <w:r w:rsidRPr="00902A95">
        <w:rPr>
          <w:rFonts w:ascii="Arial" w:eastAsia="Times New Roman" w:hAnsi="Arial" w:cs="Arial"/>
          <w:b/>
          <w:bCs/>
          <w:kern w:val="0"/>
          <w:lang w:eastAsia="es-MX"/>
          <w14:ligatures w14:val="none"/>
        </w:rPr>
        <w:t>Fin de Año (Noviembre - Diciembre):</w:t>
      </w:r>
      <w:r w:rsidRPr="00902A95">
        <w:rPr>
          <w:rFonts w:ascii="Arial" w:eastAsia="Times New Roman" w:hAnsi="Arial" w:cs="Arial"/>
          <w:kern w:val="0"/>
          <w:lang w:eastAsia="es-MX"/>
          <w14:ligatures w14:val="none"/>
        </w:rPr>
        <w:t xml:space="preserve"> Hay un repunte ligero. Esto suele asociarse a fenómenos de </w:t>
      </w:r>
      <w:r w:rsidRPr="00902A95">
        <w:rPr>
          <w:rFonts w:ascii="Arial" w:eastAsia="Times New Roman" w:hAnsi="Arial" w:cs="Arial"/>
          <w:b/>
          <w:bCs/>
          <w:kern w:val="0"/>
          <w:lang w:eastAsia="es-MX"/>
          <w14:ligatures w14:val="none"/>
        </w:rPr>
        <w:t>inversión térmica</w:t>
      </w:r>
      <w:r w:rsidRPr="00902A95">
        <w:rPr>
          <w:rFonts w:ascii="Arial" w:eastAsia="Times New Roman" w:hAnsi="Arial" w:cs="Arial"/>
          <w:kern w:val="0"/>
          <w:lang w:eastAsia="es-MX"/>
          <w14:ligatures w14:val="none"/>
        </w:rPr>
        <w:t xml:space="preserve"> (el aire frío atrapa los contaminantes cerca del suelo) y al aumento de quemas de pirotecnia o basura por las festividades.</w:t>
      </w:r>
    </w:p>
    <w:p w14:paraId="3CE3027C" w14:textId="01B64ABC" w:rsidR="001E03F8" w:rsidRPr="00902A95" w:rsidRDefault="0075765B" w:rsidP="00134F93">
      <w:pPr>
        <w:adjustRightInd w:val="0"/>
        <w:jc w:val="both"/>
        <w:rPr>
          <w:rFonts w:ascii="Arial" w:hAnsi="Arial" w:cs="Arial"/>
        </w:rPr>
      </w:pPr>
      <w:r w:rsidRPr="00902A95">
        <w:rPr>
          <w:rFonts w:ascii="Arial" w:hAnsi="Arial" w:cs="Arial"/>
        </w:rPr>
        <w:t>Se tuvieron 43 d</w:t>
      </w:r>
      <w:r w:rsidR="00134F93" w:rsidRPr="00902A95">
        <w:rPr>
          <w:rFonts w:ascii="Arial" w:hAnsi="Arial" w:cs="Arial"/>
        </w:rPr>
        <w:t>ías fuera de norma</w:t>
      </w:r>
      <w:r w:rsidRPr="00902A95">
        <w:rPr>
          <w:rFonts w:ascii="Arial" w:hAnsi="Arial" w:cs="Arial"/>
        </w:rPr>
        <w:t xml:space="preserve"> durante el año 2025, </w:t>
      </w:r>
      <w:r w:rsidR="00D90062" w:rsidRPr="00902A95">
        <w:rPr>
          <w:rFonts w:ascii="Arial" w:hAnsi="Arial" w:cs="Arial"/>
        </w:rPr>
        <w:t>así</w:t>
      </w:r>
      <w:r w:rsidRPr="00902A95">
        <w:rPr>
          <w:rFonts w:ascii="Arial" w:hAnsi="Arial" w:cs="Arial"/>
        </w:rPr>
        <w:t xml:space="preserve"> mismo se observa en la</w:t>
      </w:r>
      <w:r w:rsidR="00134F93" w:rsidRPr="00902A95">
        <w:rPr>
          <w:rFonts w:ascii="Arial" w:hAnsi="Arial" w:cs="Arial"/>
        </w:rPr>
        <w:t xml:space="preserve"> gráfica caídas abruptas a "cero" o niveles muy bajos en fechas específicas; esto </w:t>
      </w:r>
      <w:r w:rsidRPr="00902A95">
        <w:rPr>
          <w:rFonts w:ascii="Arial" w:hAnsi="Arial" w:cs="Arial"/>
        </w:rPr>
        <w:t xml:space="preserve">se </w:t>
      </w:r>
      <w:r w:rsidR="00134F93" w:rsidRPr="00902A95">
        <w:rPr>
          <w:rFonts w:ascii="Arial" w:hAnsi="Arial" w:cs="Arial"/>
        </w:rPr>
        <w:t xml:space="preserve">debe a días con lluvias intensas o, en algunos casos, a periodos de mantenimiento o falta de datos en </w:t>
      </w:r>
      <w:r w:rsidR="00D90062" w:rsidRPr="00902A95">
        <w:rPr>
          <w:rFonts w:ascii="Arial" w:hAnsi="Arial" w:cs="Arial"/>
        </w:rPr>
        <w:t>el equipo de Pm2.5</w:t>
      </w:r>
      <w:r w:rsidR="00134F93" w:rsidRPr="00902A95">
        <w:rPr>
          <w:rFonts w:ascii="Arial" w:hAnsi="Arial" w:cs="Arial"/>
        </w:rPr>
        <w:t xml:space="preserve"> de la estación (espacios en blanco en la base).</w:t>
      </w:r>
    </w:p>
    <w:p w14:paraId="05E0BE74" w14:textId="5CA3D4CB" w:rsidR="005024C7" w:rsidRPr="00902A95" w:rsidRDefault="005024C7" w:rsidP="00134F93">
      <w:pPr>
        <w:adjustRightInd w:val="0"/>
        <w:jc w:val="both"/>
        <w:rPr>
          <w:rFonts w:ascii="Arial" w:hAnsi="Arial" w:cs="Arial"/>
        </w:rPr>
      </w:pPr>
      <w:r w:rsidRPr="00902A95">
        <w:rPr>
          <w:rFonts w:ascii="Arial" w:hAnsi="Arial" w:cs="Arial"/>
        </w:rPr>
        <w:t>La calidad del aire en</w:t>
      </w:r>
      <w:r w:rsidR="0075765B" w:rsidRPr="00902A95">
        <w:rPr>
          <w:rFonts w:ascii="Arial" w:hAnsi="Arial" w:cs="Arial"/>
        </w:rPr>
        <w:t xml:space="preserve"> la zona metropolitana dura</w:t>
      </w:r>
      <w:r w:rsidRPr="00902A95">
        <w:rPr>
          <w:rFonts w:ascii="Arial" w:hAnsi="Arial" w:cs="Arial"/>
        </w:rPr>
        <w:t xml:space="preserve">nte </w:t>
      </w:r>
      <w:r w:rsidR="0075765B" w:rsidRPr="00902A95">
        <w:rPr>
          <w:rFonts w:ascii="Arial" w:hAnsi="Arial" w:cs="Arial"/>
        </w:rPr>
        <w:t xml:space="preserve">el </w:t>
      </w:r>
      <w:r w:rsidRPr="00902A95">
        <w:rPr>
          <w:rFonts w:ascii="Arial" w:hAnsi="Arial" w:cs="Arial"/>
        </w:rPr>
        <w:t xml:space="preserve">2025 fue </w:t>
      </w:r>
      <w:r w:rsidRPr="00902A95">
        <w:rPr>
          <w:rFonts w:ascii="Arial" w:hAnsi="Arial" w:cs="Arial"/>
          <w:b/>
          <w:bCs/>
        </w:rPr>
        <w:t>deficiente durante la primavera</w:t>
      </w:r>
      <w:r w:rsidRPr="00902A95">
        <w:rPr>
          <w:rFonts w:ascii="Arial" w:hAnsi="Arial" w:cs="Arial"/>
        </w:rPr>
        <w:t>, con un pico crítico en junio. Aunque el resto del año se mantiene estable, los eventos de quema e incendios siguen siendo el factor principal que rompe el cumplimiento de la norma de salud ambiental.</w:t>
      </w:r>
    </w:p>
    <w:p w14:paraId="3C41EDE8" w14:textId="62612D93" w:rsidR="004B123A" w:rsidRPr="00902A95" w:rsidRDefault="004B123A" w:rsidP="000F36F1">
      <w:pPr>
        <w:adjustRightInd w:val="0"/>
        <w:jc w:val="both"/>
        <w:rPr>
          <w:rFonts w:ascii="Arial" w:hAnsi="Arial" w:cs="Arial"/>
        </w:rPr>
      </w:pPr>
      <w:r w:rsidRPr="00902A95">
        <w:rPr>
          <w:rFonts w:ascii="Arial" w:hAnsi="Arial" w:cs="Arial"/>
          <w:noProof/>
        </w:rPr>
        <w:lastRenderedPageBreak/>
        <w:drawing>
          <wp:inline distT="0" distB="0" distL="0" distR="0" wp14:anchorId="451E4255" wp14:editId="5303CAF4">
            <wp:extent cx="5753100" cy="3634105"/>
            <wp:effectExtent l="0" t="0" r="0" b="4445"/>
            <wp:docPr id="291925774" name="Gráfico 1">
              <a:extLst xmlns:a="http://schemas.openxmlformats.org/drawingml/2006/main">
                <a:ext uri="{FF2B5EF4-FFF2-40B4-BE49-F238E27FC236}">
                  <a16:creationId xmlns:a16="http://schemas.microsoft.com/office/drawing/2014/main" id="{7E4A7AFE-EAC7-47E2-AC5B-3CA2FD6595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124B80D" w14:textId="0CF88CB6" w:rsidR="00000305" w:rsidRPr="00902A95" w:rsidRDefault="004D7074" w:rsidP="004D7074">
      <w:pPr>
        <w:pStyle w:val="Descripcin"/>
        <w:jc w:val="center"/>
        <w:rPr>
          <w:rFonts w:ascii="Arial" w:hAnsi="Arial" w:cs="Arial"/>
          <w:b/>
          <w:bCs/>
          <w:color w:val="auto"/>
          <w:sz w:val="16"/>
          <w:szCs w:val="16"/>
        </w:rPr>
      </w:pPr>
      <w:bookmarkStart w:id="14" w:name="_Toc226979310"/>
      <w:r w:rsidRPr="00902A95">
        <w:rPr>
          <w:rFonts w:ascii="Arial" w:hAnsi="Arial" w:cs="Arial"/>
          <w:color w:val="auto"/>
          <w:sz w:val="16"/>
          <w:szCs w:val="16"/>
        </w:rPr>
        <w:t xml:space="preserve">Figura </w:t>
      </w:r>
      <w:r w:rsidRPr="00902A95">
        <w:rPr>
          <w:rFonts w:ascii="Arial" w:hAnsi="Arial" w:cs="Arial"/>
          <w:color w:val="auto"/>
          <w:sz w:val="16"/>
          <w:szCs w:val="16"/>
        </w:rPr>
        <w:fldChar w:fldCharType="begin"/>
      </w:r>
      <w:r w:rsidRPr="00902A95">
        <w:rPr>
          <w:rFonts w:ascii="Arial" w:hAnsi="Arial" w:cs="Arial"/>
          <w:color w:val="auto"/>
          <w:sz w:val="16"/>
          <w:szCs w:val="16"/>
        </w:rPr>
        <w:instrText xml:space="preserve"> SEQ Figura \* ARABIC </w:instrText>
      </w:r>
      <w:r w:rsidRPr="00902A95">
        <w:rPr>
          <w:rFonts w:ascii="Arial" w:hAnsi="Arial" w:cs="Arial"/>
          <w:color w:val="auto"/>
          <w:sz w:val="16"/>
          <w:szCs w:val="16"/>
        </w:rPr>
        <w:fldChar w:fldCharType="separate"/>
      </w:r>
      <w:r w:rsidR="00902A95" w:rsidRPr="00902A95">
        <w:rPr>
          <w:rFonts w:ascii="Arial" w:hAnsi="Arial" w:cs="Arial"/>
          <w:noProof/>
          <w:color w:val="auto"/>
          <w:sz w:val="16"/>
          <w:szCs w:val="16"/>
        </w:rPr>
        <w:t>4</w:t>
      </w:r>
      <w:r w:rsidRPr="00902A95">
        <w:rPr>
          <w:rFonts w:ascii="Arial" w:hAnsi="Arial" w:cs="Arial"/>
          <w:color w:val="auto"/>
          <w:sz w:val="16"/>
          <w:szCs w:val="16"/>
        </w:rPr>
        <w:fldChar w:fldCharType="end"/>
      </w:r>
      <w:r w:rsidRPr="00902A95">
        <w:rPr>
          <w:rFonts w:ascii="Arial" w:hAnsi="Arial" w:cs="Arial"/>
          <w:color w:val="auto"/>
          <w:sz w:val="16"/>
          <w:szCs w:val="16"/>
        </w:rPr>
        <w:t xml:space="preserve"> Gráfica de Cajas y bigotes que muestra la concentración (en μg/m3) a lo largo de los meses del 202</w:t>
      </w:r>
      <w:r w:rsidR="00CE76F2" w:rsidRPr="00902A95">
        <w:rPr>
          <w:rFonts w:ascii="Arial" w:hAnsi="Arial" w:cs="Arial"/>
          <w:color w:val="auto"/>
          <w:sz w:val="16"/>
          <w:szCs w:val="16"/>
        </w:rPr>
        <w:t>5</w:t>
      </w:r>
      <w:r w:rsidRPr="00902A95">
        <w:rPr>
          <w:rFonts w:ascii="Arial" w:hAnsi="Arial" w:cs="Arial"/>
          <w:color w:val="auto"/>
          <w:sz w:val="16"/>
          <w:szCs w:val="16"/>
        </w:rPr>
        <w:t xml:space="preserve"> (Ene a Dic)</w:t>
      </w:r>
      <w:bookmarkEnd w:id="14"/>
    </w:p>
    <w:p w14:paraId="04152366" w14:textId="2F7FEC2E" w:rsidR="004B123A" w:rsidRPr="00902A95" w:rsidRDefault="004B123A" w:rsidP="0035036E">
      <w:pPr>
        <w:pStyle w:val="Textoindependiente"/>
        <w:jc w:val="both"/>
        <w:rPr>
          <w:rFonts w:ascii="Arial" w:hAnsi="Arial" w:cs="Arial"/>
        </w:rPr>
      </w:pPr>
      <w:r w:rsidRPr="00902A95">
        <w:rPr>
          <w:rFonts w:ascii="Arial" w:hAnsi="Arial" w:cs="Arial"/>
        </w:rPr>
        <w:t xml:space="preserve">La gráfica de </w:t>
      </w:r>
      <w:r w:rsidRPr="00902A95">
        <w:rPr>
          <w:rFonts w:ascii="Arial" w:hAnsi="Arial" w:cs="Arial"/>
          <w:b/>
          <w:bCs/>
        </w:rPr>
        <w:t>Cajas y Bigotes (</w:t>
      </w:r>
      <w:proofErr w:type="spellStart"/>
      <w:r w:rsidRPr="00902A95">
        <w:rPr>
          <w:rFonts w:ascii="Arial" w:hAnsi="Arial" w:cs="Arial"/>
          <w:b/>
          <w:bCs/>
        </w:rPr>
        <w:t>Boxplot</w:t>
      </w:r>
      <w:proofErr w:type="spellEnd"/>
      <w:r w:rsidRPr="00902A95">
        <w:rPr>
          <w:rFonts w:ascii="Arial" w:hAnsi="Arial" w:cs="Arial"/>
          <w:b/>
          <w:bCs/>
        </w:rPr>
        <w:t>)</w:t>
      </w:r>
      <w:r w:rsidRPr="00902A95">
        <w:rPr>
          <w:rFonts w:ascii="Arial" w:hAnsi="Arial" w:cs="Arial"/>
        </w:rPr>
        <w:t xml:space="preserve"> (Figura 4) resume el comportamiento estadístico mensual de las partículas PM2.5 en la Estación Centro durante el 2025. Complementa muy bien la gráfica de líneas anterior porque aquí vemos la </w:t>
      </w:r>
      <w:r w:rsidRPr="00902A95">
        <w:rPr>
          <w:rFonts w:ascii="Arial" w:hAnsi="Arial" w:cs="Arial"/>
          <w:b/>
          <w:bCs/>
        </w:rPr>
        <w:t>dispersión</w:t>
      </w:r>
      <w:r w:rsidRPr="00902A95">
        <w:rPr>
          <w:rFonts w:ascii="Arial" w:hAnsi="Arial" w:cs="Arial"/>
        </w:rPr>
        <w:t xml:space="preserve"> y los valores atípicos.</w:t>
      </w:r>
    </w:p>
    <w:p w14:paraId="76C86286" w14:textId="77777777" w:rsidR="004B123A" w:rsidRPr="00902A95" w:rsidRDefault="004B123A" w:rsidP="004B123A">
      <w:pPr>
        <w:pStyle w:val="Textoindependiente"/>
        <w:jc w:val="both"/>
        <w:rPr>
          <w:rFonts w:ascii="Arial" w:hAnsi="Arial" w:cs="Arial"/>
          <w:b/>
          <w:bCs/>
        </w:rPr>
      </w:pPr>
      <w:r w:rsidRPr="00902A95">
        <w:rPr>
          <w:rFonts w:ascii="Arial" w:hAnsi="Arial" w:cs="Arial"/>
          <w:b/>
          <w:bCs/>
        </w:rPr>
        <w:t>El trimestre crítico (Marzo - Abril - Junio)</w:t>
      </w:r>
    </w:p>
    <w:p w14:paraId="0078B927" w14:textId="77777777" w:rsidR="004B123A" w:rsidRPr="00902A95" w:rsidRDefault="004B123A">
      <w:pPr>
        <w:pStyle w:val="Textoindependiente"/>
        <w:numPr>
          <w:ilvl w:val="0"/>
          <w:numId w:val="4"/>
        </w:numPr>
        <w:jc w:val="both"/>
        <w:rPr>
          <w:rFonts w:ascii="Arial" w:hAnsi="Arial" w:cs="Arial"/>
        </w:rPr>
      </w:pPr>
      <w:r w:rsidRPr="00902A95">
        <w:rPr>
          <w:rFonts w:ascii="Arial" w:hAnsi="Arial" w:cs="Arial"/>
          <w:b/>
          <w:bCs/>
        </w:rPr>
        <w:t>Marzo:</w:t>
      </w:r>
      <w:r w:rsidRPr="00902A95">
        <w:rPr>
          <w:rFonts w:ascii="Arial" w:hAnsi="Arial" w:cs="Arial"/>
        </w:rPr>
        <w:t xml:space="preserve"> Es el mes con la "caja" más alta y ancha. Esto significa que no solo hubo niveles altos, sino que la contaminación fue </w:t>
      </w:r>
      <w:r w:rsidRPr="00902A95">
        <w:rPr>
          <w:rFonts w:ascii="Arial" w:hAnsi="Arial" w:cs="Arial"/>
          <w:b/>
          <w:bCs/>
        </w:rPr>
        <w:t>sostenida</w:t>
      </w:r>
      <w:r w:rsidRPr="00902A95">
        <w:rPr>
          <w:rFonts w:ascii="Arial" w:hAnsi="Arial" w:cs="Arial"/>
        </w:rPr>
        <w:t xml:space="preserve"> durante gran parte del mes. Casi todo el cuerpo de la caja está cerca de los 40 µg/m³, superando la norma de 33 µg/m³.</w:t>
      </w:r>
    </w:p>
    <w:p w14:paraId="3263B40F" w14:textId="03BA8D92" w:rsidR="004B123A" w:rsidRPr="00902A95" w:rsidRDefault="004B123A">
      <w:pPr>
        <w:pStyle w:val="Textoindependiente"/>
        <w:numPr>
          <w:ilvl w:val="0"/>
          <w:numId w:val="4"/>
        </w:numPr>
        <w:jc w:val="both"/>
        <w:rPr>
          <w:rFonts w:ascii="Arial" w:hAnsi="Arial" w:cs="Arial"/>
        </w:rPr>
      </w:pPr>
      <w:r w:rsidRPr="00902A95">
        <w:rPr>
          <w:rFonts w:ascii="Arial" w:hAnsi="Arial" w:cs="Arial"/>
          <w:b/>
          <w:bCs/>
        </w:rPr>
        <w:t>Mayo (El dato faltante):</w:t>
      </w:r>
      <w:r w:rsidRPr="00902A95">
        <w:rPr>
          <w:rFonts w:ascii="Arial" w:hAnsi="Arial" w:cs="Arial"/>
        </w:rPr>
        <w:t xml:space="preserve"> </w:t>
      </w:r>
      <w:r w:rsidR="00675ED7" w:rsidRPr="00902A95">
        <w:rPr>
          <w:rFonts w:ascii="Arial" w:hAnsi="Arial" w:cs="Arial"/>
        </w:rPr>
        <w:t>En el mes de</w:t>
      </w:r>
      <w:r w:rsidRPr="00902A95">
        <w:rPr>
          <w:rFonts w:ascii="Arial" w:hAnsi="Arial" w:cs="Arial"/>
        </w:rPr>
        <w:t xml:space="preserve"> mayo los valores están en </w:t>
      </w:r>
      <w:r w:rsidRPr="00902A95">
        <w:rPr>
          <w:rFonts w:ascii="Arial" w:hAnsi="Arial" w:cs="Arial"/>
          <w:b/>
          <w:bCs/>
        </w:rPr>
        <w:t>cero</w:t>
      </w:r>
      <w:r w:rsidRPr="00902A95">
        <w:rPr>
          <w:rFonts w:ascii="Arial" w:hAnsi="Arial" w:cs="Arial"/>
        </w:rPr>
        <w:t xml:space="preserve">. Esto significa que hubo </w:t>
      </w:r>
      <w:r w:rsidRPr="00902A95">
        <w:rPr>
          <w:rFonts w:ascii="Arial" w:hAnsi="Arial" w:cs="Arial"/>
          <w:b/>
          <w:bCs/>
        </w:rPr>
        <w:t>falla</w:t>
      </w:r>
      <w:r w:rsidR="00675ED7" w:rsidRPr="00902A95">
        <w:rPr>
          <w:rFonts w:ascii="Arial" w:hAnsi="Arial" w:cs="Arial"/>
          <w:b/>
          <w:bCs/>
        </w:rPr>
        <w:t>s</w:t>
      </w:r>
      <w:r w:rsidRPr="00902A95">
        <w:rPr>
          <w:rFonts w:ascii="Arial" w:hAnsi="Arial" w:cs="Arial"/>
          <w:b/>
          <w:bCs/>
        </w:rPr>
        <w:t xml:space="preserve"> técnica</w:t>
      </w:r>
      <w:r w:rsidR="00675ED7" w:rsidRPr="00902A95">
        <w:rPr>
          <w:rFonts w:ascii="Arial" w:hAnsi="Arial" w:cs="Arial"/>
          <w:b/>
          <w:bCs/>
        </w:rPr>
        <w:t>s</w:t>
      </w:r>
      <w:r w:rsidRPr="00902A95">
        <w:rPr>
          <w:rFonts w:ascii="Arial" w:hAnsi="Arial" w:cs="Arial"/>
          <w:b/>
          <w:bCs/>
        </w:rPr>
        <w:t xml:space="preserve"> en el </w:t>
      </w:r>
      <w:r w:rsidR="00675ED7" w:rsidRPr="00902A95">
        <w:rPr>
          <w:rFonts w:ascii="Arial" w:hAnsi="Arial" w:cs="Arial"/>
          <w:b/>
          <w:bCs/>
        </w:rPr>
        <w:t>equipo de monitoreo y</w:t>
      </w:r>
      <w:r w:rsidRPr="00902A95">
        <w:rPr>
          <w:rFonts w:ascii="Arial" w:hAnsi="Arial" w:cs="Arial"/>
        </w:rPr>
        <w:t xml:space="preserve"> estuvo fuera de servicio, lo cual es crítico dado que mayo suele ser uno de los meses más contaminados en </w:t>
      </w:r>
      <w:r w:rsidR="00675ED7" w:rsidRPr="00902A95">
        <w:rPr>
          <w:rFonts w:ascii="Arial" w:hAnsi="Arial" w:cs="Arial"/>
        </w:rPr>
        <w:t>la zona.</w:t>
      </w:r>
    </w:p>
    <w:p w14:paraId="7DFD46A7" w14:textId="478076EC" w:rsidR="004B123A" w:rsidRPr="00902A95" w:rsidRDefault="004B123A">
      <w:pPr>
        <w:pStyle w:val="Textoindependiente"/>
        <w:numPr>
          <w:ilvl w:val="0"/>
          <w:numId w:val="4"/>
        </w:numPr>
        <w:jc w:val="both"/>
        <w:rPr>
          <w:rFonts w:ascii="Arial" w:hAnsi="Arial" w:cs="Arial"/>
        </w:rPr>
      </w:pPr>
      <w:r w:rsidRPr="00902A95">
        <w:rPr>
          <w:rFonts w:ascii="Arial" w:hAnsi="Arial" w:cs="Arial"/>
          <w:b/>
          <w:bCs/>
        </w:rPr>
        <w:t>Junio (El valor extremo):</w:t>
      </w:r>
      <w:r w:rsidRPr="00902A95">
        <w:rPr>
          <w:rFonts w:ascii="Arial" w:hAnsi="Arial" w:cs="Arial"/>
        </w:rPr>
        <w:t xml:space="preserve"> Aunque la caja es pequeña (lo que indica que la mayoría de los días estuvieron limpios), el </w:t>
      </w:r>
      <w:r w:rsidRPr="00902A95">
        <w:rPr>
          <w:rFonts w:ascii="Arial" w:hAnsi="Arial" w:cs="Arial"/>
          <w:b/>
          <w:bCs/>
        </w:rPr>
        <w:t>diamante rojo llega a los 62 µg/m³</w:t>
      </w:r>
      <w:r w:rsidRPr="00902A95">
        <w:rPr>
          <w:rFonts w:ascii="Arial" w:hAnsi="Arial" w:cs="Arial"/>
        </w:rPr>
        <w:t xml:space="preserve">. </w:t>
      </w:r>
      <w:r w:rsidRPr="00902A95">
        <w:rPr>
          <w:rFonts w:ascii="Arial" w:hAnsi="Arial" w:cs="Arial"/>
        </w:rPr>
        <w:lastRenderedPageBreak/>
        <w:t>Esto confirma un evento aislado pero muy severo de contaminación (</w:t>
      </w:r>
      <w:r w:rsidR="00675ED7" w:rsidRPr="00902A95">
        <w:rPr>
          <w:rFonts w:ascii="Arial" w:hAnsi="Arial" w:cs="Arial"/>
        </w:rPr>
        <w:t>debido a incen</w:t>
      </w:r>
      <w:r w:rsidRPr="00902A95">
        <w:rPr>
          <w:rFonts w:ascii="Arial" w:hAnsi="Arial" w:cs="Arial"/>
        </w:rPr>
        <w:t>dio forestal masivo cercano).</w:t>
      </w:r>
    </w:p>
    <w:p w14:paraId="0CA876D5" w14:textId="454890C9" w:rsidR="00123663" w:rsidRPr="00902A95" w:rsidRDefault="00123663" w:rsidP="00EA6BAC">
      <w:pPr>
        <w:pStyle w:val="Textoindependiente"/>
        <w:jc w:val="both"/>
        <w:rPr>
          <w:rFonts w:ascii="Arial" w:hAnsi="Arial" w:cs="Arial"/>
        </w:rPr>
      </w:pPr>
      <w:r w:rsidRPr="00902A95">
        <w:rPr>
          <w:rFonts w:ascii="Arial" w:hAnsi="Arial" w:cs="Arial"/>
        </w:rPr>
        <w:t xml:space="preserve">De acuerdo con el análisis de los datos obtenidos y en cumplimiento con lo establecido en la NOM-025-SSA1-2021, se </w:t>
      </w:r>
      <w:r w:rsidR="007F2301" w:rsidRPr="00902A95">
        <w:rPr>
          <w:rFonts w:ascii="Arial" w:hAnsi="Arial" w:cs="Arial"/>
        </w:rPr>
        <w:t xml:space="preserve">determina </w:t>
      </w:r>
      <w:r w:rsidRPr="00902A95">
        <w:rPr>
          <w:rFonts w:ascii="Arial" w:hAnsi="Arial" w:cs="Arial"/>
        </w:rPr>
        <w:t xml:space="preserve">que </w:t>
      </w:r>
      <w:r w:rsidR="007F2301" w:rsidRPr="00902A95">
        <w:rPr>
          <w:rFonts w:ascii="Arial" w:hAnsi="Arial" w:cs="Arial"/>
        </w:rPr>
        <w:t>s</w:t>
      </w:r>
      <w:r w:rsidRPr="00902A95">
        <w:rPr>
          <w:rFonts w:ascii="Arial" w:hAnsi="Arial" w:cs="Arial"/>
        </w:rPr>
        <w:t>olo los</w:t>
      </w:r>
      <w:r w:rsidR="007F2301" w:rsidRPr="00902A95">
        <w:rPr>
          <w:rFonts w:ascii="Arial" w:hAnsi="Arial" w:cs="Arial"/>
        </w:rPr>
        <w:t xml:space="preserve"> </w:t>
      </w:r>
      <w:r w:rsidRPr="00902A95">
        <w:rPr>
          <w:rFonts w:ascii="Arial" w:hAnsi="Arial" w:cs="Arial"/>
          <w:b/>
          <w:bCs/>
        </w:rPr>
        <w:t>76 días en color verde (Buena)</w:t>
      </w:r>
      <w:r w:rsidR="007F2301" w:rsidRPr="00902A95">
        <w:rPr>
          <w:rFonts w:ascii="Arial" w:hAnsi="Arial" w:cs="Arial"/>
        </w:rPr>
        <w:t xml:space="preserve"> </w:t>
      </w:r>
      <w:r w:rsidRPr="00902A95">
        <w:rPr>
          <w:rFonts w:ascii="Arial" w:hAnsi="Arial" w:cs="Arial"/>
        </w:rPr>
        <w:t>garantizan estar por debajo del límite de la norma.</w:t>
      </w:r>
      <w:r w:rsidR="007F2301" w:rsidRPr="00902A95">
        <w:rPr>
          <w:rFonts w:ascii="Arial" w:hAnsi="Arial" w:cs="Arial"/>
        </w:rPr>
        <w:t xml:space="preserve"> Los </w:t>
      </w:r>
      <w:r w:rsidR="007F2301" w:rsidRPr="00902A95">
        <w:rPr>
          <w:rFonts w:ascii="Arial" w:hAnsi="Arial" w:cs="Arial"/>
          <w:b/>
          <w:bCs/>
        </w:rPr>
        <w:t>259 días</w:t>
      </w:r>
      <w:r w:rsidR="007F2301" w:rsidRPr="00902A95">
        <w:rPr>
          <w:rFonts w:ascii="Arial" w:hAnsi="Arial" w:cs="Arial"/>
        </w:rPr>
        <w:t xml:space="preserve"> (Aceptable + Mala) representan niveles que superan los umbrales de protección a la salud a largo plazo. Especialmente los </w:t>
      </w:r>
      <w:r w:rsidR="007F2301" w:rsidRPr="00902A95">
        <w:rPr>
          <w:rFonts w:ascii="Arial" w:hAnsi="Arial" w:cs="Arial"/>
          <w:b/>
          <w:bCs/>
        </w:rPr>
        <w:t>43 días en naranja</w:t>
      </w:r>
      <w:r w:rsidR="007F2301" w:rsidRPr="00902A95">
        <w:rPr>
          <w:rFonts w:ascii="Arial" w:hAnsi="Arial" w:cs="Arial"/>
        </w:rPr>
        <w:t xml:space="preserve"> ("Mala"), que exceden significativamente los límites legales</w:t>
      </w:r>
      <w:r w:rsidR="00331609" w:rsidRPr="00902A95">
        <w:rPr>
          <w:rFonts w:ascii="Arial" w:hAnsi="Arial" w:cs="Arial"/>
        </w:rPr>
        <w:t xml:space="preserve"> (Figura 5)</w:t>
      </w:r>
      <w:r w:rsidR="007F2301" w:rsidRPr="00902A95">
        <w:rPr>
          <w:rFonts w:ascii="Arial" w:hAnsi="Arial" w:cs="Arial"/>
        </w:rPr>
        <w:t>.</w:t>
      </w:r>
    </w:p>
    <w:p w14:paraId="0A8FB90E" w14:textId="16B12664" w:rsidR="007F2301" w:rsidRPr="00902A95" w:rsidRDefault="007F2301" w:rsidP="007F2301">
      <w:pPr>
        <w:pStyle w:val="Textoindependiente"/>
        <w:jc w:val="both"/>
        <w:rPr>
          <w:rFonts w:ascii="Arial" w:hAnsi="Arial" w:cs="Arial"/>
        </w:rPr>
      </w:pPr>
      <w:r w:rsidRPr="00902A95">
        <w:rPr>
          <w:rFonts w:ascii="Arial" w:hAnsi="Arial" w:cs="Arial"/>
        </w:rPr>
        <w:t>Aunque el índice lo llame "aceptable" (216 días), para la Norma estos días ya representan una exposición crónica que puede afectar a grupos sensibles, representan el 59% del año. Así mismo, se cuenta con episodios críticos (43 días), que presentan casi el 12% del año con una calidad de aire Mala. Bajo la norma, esto implica una violación directa a los objetivos de calidad del aire y protección a la salud.</w:t>
      </w:r>
    </w:p>
    <w:p w14:paraId="10E0B161" w14:textId="52FD0647" w:rsidR="00964657" w:rsidRPr="00902A95" w:rsidRDefault="007F2301" w:rsidP="007F2301">
      <w:pPr>
        <w:pStyle w:val="Textoindependiente"/>
        <w:jc w:val="both"/>
        <w:rPr>
          <w:rFonts w:ascii="Arial" w:hAnsi="Arial" w:cs="Arial"/>
        </w:rPr>
      </w:pPr>
      <w:r w:rsidRPr="00902A95">
        <w:rPr>
          <w:rFonts w:ascii="Arial" w:hAnsi="Arial" w:cs="Arial"/>
        </w:rPr>
        <w:t>Se cuenta además con Días con Datos Insuficientes (DI - 30 días), esto podría ser crítico para la norma, ya que para validar el cumplimiento anual se requiere al menos el 75% de datos válidos. Aquí tienes un mes entero sin información, lo cual dificulta una evaluación estadística robusta del año completo.</w:t>
      </w:r>
    </w:p>
    <w:p w14:paraId="19420308" w14:textId="2A8BD4D7" w:rsidR="00EA6BAC" w:rsidRPr="00902A95" w:rsidRDefault="00EA6BAC" w:rsidP="001A1897">
      <w:pPr>
        <w:pStyle w:val="Textoindependiente"/>
        <w:jc w:val="center"/>
        <w:rPr>
          <w:rFonts w:ascii="Arial" w:hAnsi="Arial" w:cs="Arial"/>
          <w:b/>
          <w:bCs/>
        </w:rPr>
      </w:pPr>
      <w:r w:rsidRPr="00902A95">
        <w:rPr>
          <w:rFonts w:ascii="Arial" w:hAnsi="Arial" w:cs="Arial"/>
          <w:b/>
          <w:bCs/>
          <w:noProof/>
        </w:rPr>
        <w:drawing>
          <wp:inline distT="0" distB="0" distL="0" distR="0" wp14:anchorId="5EF6751B" wp14:editId="79256475">
            <wp:extent cx="4657725" cy="3279775"/>
            <wp:effectExtent l="0" t="0" r="9525" b="0"/>
            <wp:docPr id="550768685"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57725" cy="3279775"/>
                    </a:xfrm>
                    <a:prstGeom prst="rect">
                      <a:avLst/>
                    </a:prstGeom>
                    <a:noFill/>
                  </pic:spPr>
                </pic:pic>
              </a:graphicData>
            </a:graphic>
          </wp:inline>
        </w:drawing>
      </w:r>
    </w:p>
    <w:p w14:paraId="7E5C194B" w14:textId="3265D9F2" w:rsidR="00C41A57" w:rsidRPr="00902A95" w:rsidRDefault="00331609" w:rsidP="00902A95">
      <w:pPr>
        <w:pStyle w:val="Textoindependiente"/>
        <w:jc w:val="center"/>
        <w:rPr>
          <w:rFonts w:ascii="Arial" w:hAnsi="Arial" w:cs="Arial"/>
          <w:sz w:val="16"/>
          <w:szCs w:val="16"/>
        </w:rPr>
      </w:pPr>
      <w:r w:rsidRPr="00902A95">
        <w:rPr>
          <w:rFonts w:ascii="Arial" w:hAnsi="Arial" w:cs="Arial"/>
          <w:sz w:val="16"/>
          <w:szCs w:val="16"/>
        </w:rPr>
        <w:lastRenderedPageBreak/>
        <w:t xml:space="preserve">Figura 5.- </w:t>
      </w:r>
      <w:r w:rsidR="00C41A57" w:rsidRPr="00902A95">
        <w:rPr>
          <w:rFonts w:ascii="Arial" w:hAnsi="Arial" w:cs="Arial"/>
          <w:sz w:val="16"/>
          <w:szCs w:val="16"/>
        </w:rPr>
        <w:t>Distribución anual de días conforme a la calidad del aire para el contaminante PM2.5 de acuerdo con la NOm-025-SEMARNAT-2021 en la Estación Centro (2025).</w:t>
      </w:r>
    </w:p>
    <w:p w14:paraId="0F57D9FE" w14:textId="060930FB" w:rsidR="00EA6BAC" w:rsidRPr="00902A95" w:rsidRDefault="00C41A57" w:rsidP="00964657">
      <w:pPr>
        <w:pStyle w:val="Textoindependiente"/>
        <w:jc w:val="both"/>
        <w:rPr>
          <w:rFonts w:ascii="Arial" w:hAnsi="Arial" w:cs="Arial"/>
        </w:rPr>
      </w:pPr>
      <w:r w:rsidRPr="00902A95">
        <w:rPr>
          <w:rFonts w:ascii="Arial" w:hAnsi="Arial" w:cs="Arial"/>
          <w:noProof/>
        </w:rPr>
        <w:drawing>
          <wp:inline distT="0" distB="0" distL="0" distR="0" wp14:anchorId="661CEA79" wp14:editId="7AE8B3B9">
            <wp:extent cx="9525" cy="9525"/>
            <wp:effectExtent l="0" t="0" r="0" b="0"/>
            <wp:docPr id="289487481"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1A1897" w:rsidRPr="00902A95">
        <w:rPr>
          <w:rFonts w:ascii="Arial" w:hAnsi="Arial" w:cs="Arial"/>
        </w:rPr>
        <w:t>Cumplimiento de la Norma:</w:t>
      </w:r>
    </w:p>
    <w:tbl>
      <w:tblPr>
        <w:tblStyle w:val="Tablaconcuadrcula"/>
        <w:tblpPr w:leftFromText="141" w:rightFromText="141" w:vertAnchor="text" w:horzAnchor="margin" w:tblpY="143"/>
        <w:tblW w:w="0" w:type="auto"/>
        <w:tblLook w:val="04A0" w:firstRow="1" w:lastRow="0" w:firstColumn="1" w:lastColumn="0" w:noHBand="0" w:noVBand="1"/>
      </w:tblPr>
      <w:tblGrid>
        <w:gridCol w:w="4076"/>
        <w:gridCol w:w="2820"/>
        <w:gridCol w:w="2154"/>
      </w:tblGrid>
      <w:tr w:rsidR="001337F3" w:rsidRPr="00902A95" w14:paraId="07E0B010" w14:textId="77777777" w:rsidTr="001337F3">
        <w:trPr>
          <w:trHeight w:val="749"/>
        </w:trPr>
        <w:tc>
          <w:tcPr>
            <w:tcW w:w="4076" w:type="dxa"/>
            <w:vMerge w:val="restart"/>
            <w:shd w:val="clear" w:color="auto" w:fill="92CDDC" w:themeFill="accent5" w:themeFillTint="99"/>
          </w:tcPr>
          <w:p w14:paraId="697F0EAF" w14:textId="77777777" w:rsidR="001337F3" w:rsidRPr="00902A95" w:rsidRDefault="001337F3" w:rsidP="001337F3">
            <w:pPr>
              <w:pStyle w:val="Textoindependiente"/>
              <w:rPr>
                <w:rFonts w:ascii="Arial" w:hAnsi="Arial" w:cs="Arial"/>
                <w:b/>
                <w:bCs/>
              </w:rPr>
            </w:pPr>
            <w:r w:rsidRPr="00902A95">
              <w:rPr>
                <w:rFonts w:ascii="Arial" w:hAnsi="Arial" w:cs="Arial"/>
                <w:b/>
                <w:bCs/>
              </w:rPr>
              <w:t>ENTIDAD: Zona Metropolitana del Estado de Chiapas</w:t>
            </w:r>
          </w:p>
        </w:tc>
        <w:tc>
          <w:tcPr>
            <w:tcW w:w="4974" w:type="dxa"/>
            <w:gridSpan w:val="2"/>
            <w:shd w:val="clear" w:color="auto" w:fill="92CDDC" w:themeFill="accent5" w:themeFillTint="99"/>
          </w:tcPr>
          <w:p w14:paraId="4A6351E0" w14:textId="77777777" w:rsidR="001337F3" w:rsidRPr="00902A95" w:rsidRDefault="001337F3" w:rsidP="001337F3">
            <w:pPr>
              <w:pStyle w:val="Textoindependiente"/>
              <w:jc w:val="center"/>
              <w:rPr>
                <w:rFonts w:ascii="Arial" w:hAnsi="Arial" w:cs="Arial"/>
                <w:b/>
                <w:bCs/>
              </w:rPr>
            </w:pPr>
            <w:r w:rsidRPr="00902A95">
              <w:rPr>
                <w:rFonts w:ascii="Arial" w:hAnsi="Arial" w:cs="Arial"/>
                <w:b/>
                <w:bCs/>
              </w:rPr>
              <w:t>NORMA:</w:t>
            </w:r>
          </w:p>
          <w:p w14:paraId="5F48D358" w14:textId="77777777" w:rsidR="001337F3" w:rsidRPr="00902A95" w:rsidRDefault="001337F3" w:rsidP="001337F3">
            <w:pPr>
              <w:pStyle w:val="Textoindependiente"/>
              <w:jc w:val="center"/>
              <w:rPr>
                <w:rFonts w:ascii="Arial" w:hAnsi="Arial" w:cs="Arial"/>
                <w:b/>
                <w:bCs/>
              </w:rPr>
            </w:pPr>
            <w:r w:rsidRPr="00902A95">
              <w:rPr>
                <w:rFonts w:ascii="Arial" w:hAnsi="Arial" w:cs="Arial"/>
                <w:b/>
                <w:bCs/>
              </w:rPr>
              <w:t>NOM-025-SSA1-2021</w:t>
            </w:r>
          </w:p>
        </w:tc>
      </w:tr>
      <w:tr w:rsidR="001337F3" w:rsidRPr="00902A95" w14:paraId="1CFF8702" w14:textId="77777777" w:rsidTr="001337F3">
        <w:tc>
          <w:tcPr>
            <w:tcW w:w="4076" w:type="dxa"/>
            <w:vMerge/>
            <w:shd w:val="clear" w:color="auto" w:fill="92CDDC" w:themeFill="accent5" w:themeFillTint="99"/>
          </w:tcPr>
          <w:p w14:paraId="51CF082A" w14:textId="77777777" w:rsidR="001337F3" w:rsidRPr="00902A95" w:rsidRDefault="001337F3" w:rsidP="001337F3">
            <w:pPr>
              <w:pStyle w:val="Textoindependiente"/>
              <w:rPr>
                <w:rFonts w:ascii="Arial" w:hAnsi="Arial" w:cs="Arial"/>
                <w:b/>
                <w:bCs/>
              </w:rPr>
            </w:pPr>
          </w:p>
        </w:tc>
        <w:tc>
          <w:tcPr>
            <w:tcW w:w="2820" w:type="dxa"/>
            <w:shd w:val="clear" w:color="auto" w:fill="92CDDC" w:themeFill="accent5" w:themeFillTint="99"/>
          </w:tcPr>
          <w:p w14:paraId="0E790F7F" w14:textId="77777777" w:rsidR="001337F3" w:rsidRPr="00902A95" w:rsidRDefault="001337F3" w:rsidP="001337F3">
            <w:pPr>
              <w:pStyle w:val="Textoindependiente"/>
              <w:jc w:val="center"/>
              <w:rPr>
                <w:rFonts w:ascii="Arial" w:hAnsi="Arial" w:cs="Arial"/>
                <w:b/>
                <w:bCs/>
              </w:rPr>
            </w:pPr>
            <w:r w:rsidRPr="00902A95">
              <w:rPr>
                <w:rFonts w:ascii="Arial" w:hAnsi="Arial" w:cs="Arial"/>
                <w:b/>
                <w:bCs/>
              </w:rPr>
              <w:t>Percentil 99 del Promedio de 24 Hrs</w:t>
            </w:r>
          </w:p>
        </w:tc>
        <w:tc>
          <w:tcPr>
            <w:tcW w:w="2154" w:type="dxa"/>
            <w:shd w:val="clear" w:color="auto" w:fill="92CDDC" w:themeFill="accent5" w:themeFillTint="99"/>
          </w:tcPr>
          <w:p w14:paraId="5554459D" w14:textId="77777777" w:rsidR="001337F3" w:rsidRPr="00902A95" w:rsidRDefault="001337F3" w:rsidP="001337F3">
            <w:pPr>
              <w:pStyle w:val="Textoindependiente"/>
              <w:jc w:val="center"/>
              <w:rPr>
                <w:rFonts w:ascii="Arial" w:hAnsi="Arial" w:cs="Arial"/>
                <w:b/>
                <w:bCs/>
              </w:rPr>
            </w:pPr>
            <w:r w:rsidRPr="00902A95">
              <w:rPr>
                <w:rFonts w:ascii="Arial" w:hAnsi="Arial" w:cs="Arial"/>
                <w:b/>
                <w:bCs/>
              </w:rPr>
              <w:t>Promedio Anual</w:t>
            </w:r>
          </w:p>
        </w:tc>
      </w:tr>
      <w:tr w:rsidR="001337F3" w:rsidRPr="00902A95" w14:paraId="0CDEA4A2" w14:textId="77777777" w:rsidTr="001337F3">
        <w:tc>
          <w:tcPr>
            <w:tcW w:w="4076" w:type="dxa"/>
          </w:tcPr>
          <w:p w14:paraId="11EB0B95" w14:textId="77777777" w:rsidR="001337F3" w:rsidRPr="00902A95" w:rsidRDefault="001337F3" w:rsidP="001337F3">
            <w:pPr>
              <w:pStyle w:val="Textoindependiente"/>
              <w:rPr>
                <w:rFonts w:ascii="Arial" w:hAnsi="Arial" w:cs="Arial"/>
                <w:b/>
                <w:bCs/>
              </w:rPr>
            </w:pPr>
            <w:r w:rsidRPr="00902A95">
              <w:rPr>
                <w:rFonts w:ascii="Arial" w:hAnsi="Arial" w:cs="Arial"/>
                <w:b/>
                <w:bCs/>
              </w:rPr>
              <w:t>Límite Máximo Permisible (LMP)</w:t>
            </w:r>
          </w:p>
        </w:tc>
        <w:tc>
          <w:tcPr>
            <w:tcW w:w="2820" w:type="dxa"/>
          </w:tcPr>
          <w:p w14:paraId="0127FAEC" w14:textId="77777777" w:rsidR="001337F3" w:rsidRPr="00902A95" w:rsidRDefault="001337F3" w:rsidP="001337F3">
            <w:pPr>
              <w:pStyle w:val="Textoindependiente"/>
              <w:jc w:val="center"/>
              <w:rPr>
                <w:rFonts w:ascii="Arial" w:hAnsi="Arial" w:cs="Arial"/>
                <w:b/>
                <w:bCs/>
              </w:rPr>
            </w:pPr>
            <w:r w:rsidRPr="00902A95">
              <w:rPr>
                <w:rFonts w:ascii="Arial" w:hAnsi="Arial" w:cs="Arial"/>
                <w:b/>
                <w:bCs/>
              </w:rPr>
              <w:t>33 μg/m³</w:t>
            </w:r>
          </w:p>
        </w:tc>
        <w:tc>
          <w:tcPr>
            <w:tcW w:w="2154" w:type="dxa"/>
          </w:tcPr>
          <w:p w14:paraId="75D1CE27" w14:textId="77777777" w:rsidR="001337F3" w:rsidRPr="00902A95" w:rsidRDefault="001337F3" w:rsidP="001337F3">
            <w:pPr>
              <w:pStyle w:val="Textoindependiente"/>
              <w:jc w:val="center"/>
              <w:rPr>
                <w:rFonts w:ascii="Arial" w:hAnsi="Arial" w:cs="Arial"/>
                <w:b/>
                <w:bCs/>
              </w:rPr>
            </w:pPr>
            <w:r w:rsidRPr="00902A95">
              <w:rPr>
                <w:rFonts w:ascii="Arial" w:hAnsi="Arial" w:cs="Arial"/>
                <w:b/>
                <w:bCs/>
              </w:rPr>
              <w:t>10 μg/m³</w:t>
            </w:r>
          </w:p>
        </w:tc>
      </w:tr>
      <w:tr w:rsidR="001337F3" w:rsidRPr="00902A95" w14:paraId="3F3014B7" w14:textId="77777777" w:rsidTr="001337F3">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752"/>
        </w:trPr>
        <w:tc>
          <w:tcPr>
            <w:tcW w:w="4076" w:type="dxa"/>
            <w:tcBorders>
              <w:left w:val="single" w:sz="4" w:space="0" w:color="auto"/>
              <w:bottom w:val="single" w:sz="4" w:space="0" w:color="auto"/>
              <w:right w:val="single" w:sz="4" w:space="0" w:color="auto"/>
            </w:tcBorders>
          </w:tcPr>
          <w:p w14:paraId="545EA09C" w14:textId="77777777" w:rsidR="001337F3" w:rsidRPr="00902A95" w:rsidRDefault="001337F3" w:rsidP="001337F3">
            <w:pPr>
              <w:pStyle w:val="Textoindependiente"/>
              <w:rPr>
                <w:rFonts w:ascii="Arial" w:hAnsi="Arial" w:cs="Arial"/>
                <w:b/>
                <w:bCs/>
                <w:color w:val="FF0000"/>
              </w:rPr>
            </w:pPr>
            <w:r w:rsidRPr="00902A95">
              <w:rPr>
                <w:rFonts w:ascii="Arial" w:hAnsi="Arial" w:cs="Arial"/>
                <w:b/>
                <w:bCs/>
                <w:color w:val="000000" w:themeColor="text1"/>
              </w:rPr>
              <w:t>Valor obtenido de la Estación Centro</w:t>
            </w:r>
          </w:p>
        </w:tc>
        <w:tc>
          <w:tcPr>
            <w:tcW w:w="2820" w:type="dxa"/>
            <w:tcBorders>
              <w:left w:val="single" w:sz="4" w:space="0" w:color="auto"/>
              <w:bottom w:val="single" w:sz="4" w:space="0" w:color="auto"/>
              <w:right w:val="single" w:sz="4" w:space="0" w:color="auto"/>
            </w:tcBorders>
          </w:tcPr>
          <w:p w14:paraId="4D445EA2" w14:textId="77C55658" w:rsidR="001337F3" w:rsidRPr="00902A95" w:rsidRDefault="001337F3" w:rsidP="001337F3">
            <w:pPr>
              <w:pStyle w:val="Textoindependiente"/>
              <w:jc w:val="center"/>
              <w:rPr>
                <w:rFonts w:ascii="Arial" w:hAnsi="Arial" w:cs="Arial"/>
                <w:b/>
                <w:bCs/>
                <w:color w:val="FF0000"/>
              </w:rPr>
            </w:pPr>
            <w:r w:rsidRPr="00902A95">
              <w:rPr>
                <w:rFonts w:ascii="Arial" w:hAnsi="Arial" w:cs="Arial"/>
                <w:b/>
                <w:bCs/>
                <w:color w:val="FF0000"/>
              </w:rPr>
              <w:t>54 μg/m³</w:t>
            </w:r>
          </w:p>
        </w:tc>
        <w:tc>
          <w:tcPr>
            <w:tcW w:w="2154" w:type="dxa"/>
            <w:tcBorders>
              <w:left w:val="single" w:sz="4" w:space="0" w:color="auto"/>
              <w:bottom w:val="single" w:sz="4" w:space="0" w:color="auto"/>
              <w:right w:val="single" w:sz="4" w:space="0" w:color="auto"/>
            </w:tcBorders>
          </w:tcPr>
          <w:p w14:paraId="52EF3E26" w14:textId="135B5C91" w:rsidR="001337F3" w:rsidRPr="00902A95" w:rsidRDefault="001337F3" w:rsidP="001337F3">
            <w:pPr>
              <w:pStyle w:val="Textoindependiente"/>
              <w:jc w:val="center"/>
              <w:rPr>
                <w:rFonts w:ascii="Arial" w:hAnsi="Arial" w:cs="Arial"/>
                <w:b/>
                <w:bCs/>
                <w:color w:val="FF0000"/>
              </w:rPr>
            </w:pPr>
            <w:r w:rsidRPr="00902A95">
              <w:rPr>
                <w:rFonts w:ascii="Arial" w:hAnsi="Arial" w:cs="Arial"/>
                <w:b/>
                <w:bCs/>
                <w:color w:val="FF0000"/>
              </w:rPr>
              <w:t>2</w:t>
            </w:r>
            <w:r w:rsidR="00BF4A71" w:rsidRPr="00902A95">
              <w:rPr>
                <w:rFonts w:ascii="Arial" w:hAnsi="Arial" w:cs="Arial"/>
                <w:b/>
                <w:bCs/>
                <w:color w:val="FF0000"/>
              </w:rPr>
              <w:t>3</w:t>
            </w:r>
            <w:r w:rsidRPr="00902A95">
              <w:rPr>
                <w:rFonts w:ascii="Arial" w:hAnsi="Arial" w:cs="Arial"/>
                <w:b/>
                <w:bCs/>
                <w:color w:val="FF0000"/>
              </w:rPr>
              <w:t xml:space="preserve"> μg/m³</w:t>
            </w:r>
          </w:p>
        </w:tc>
      </w:tr>
      <w:tr w:rsidR="001337F3" w:rsidRPr="00902A95" w14:paraId="6E1E5422" w14:textId="77777777" w:rsidTr="001337F3">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00"/>
        </w:trPr>
        <w:tc>
          <w:tcPr>
            <w:tcW w:w="4076" w:type="dxa"/>
            <w:tcBorders>
              <w:top w:val="single" w:sz="4" w:space="0" w:color="auto"/>
              <w:left w:val="single" w:sz="4" w:space="0" w:color="auto"/>
              <w:bottom w:val="single" w:sz="4" w:space="0" w:color="auto"/>
              <w:right w:val="single" w:sz="4" w:space="0" w:color="auto"/>
            </w:tcBorders>
          </w:tcPr>
          <w:p w14:paraId="32979350" w14:textId="39C5BBF6" w:rsidR="001337F3" w:rsidRPr="00902A95" w:rsidRDefault="001337F3" w:rsidP="001337F3">
            <w:pPr>
              <w:pStyle w:val="Textoindependiente"/>
              <w:rPr>
                <w:rFonts w:ascii="Arial" w:hAnsi="Arial" w:cs="Arial"/>
                <w:b/>
                <w:bCs/>
              </w:rPr>
            </w:pPr>
            <w:r w:rsidRPr="00902A95">
              <w:rPr>
                <w:rFonts w:ascii="Arial" w:hAnsi="Arial" w:cs="Arial"/>
                <w:b/>
                <w:bCs/>
              </w:rPr>
              <w:t>Cumplimiento Normativo 202</w:t>
            </w:r>
            <w:r w:rsidR="00BF4A71" w:rsidRPr="00902A95">
              <w:rPr>
                <w:rFonts w:ascii="Arial" w:hAnsi="Arial" w:cs="Arial"/>
                <w:b/>
                <w:bCs/>
              </w:rPr>
              <w:t>5</w:t>
            </w:r>
          </w:p>
        </w:tc>
        <w:tc>
          <w:tcPr>
            <w:tcW w:w="4974" w:type="dxa"/>
            <w:gridSpan w:val="2"/>
            <w:tcBorders>
              <w:top w:val="single" w:sz="4" w:space="0" w:color="auto"/>
              <w:left w:val="single" w:sz="4" w:space="0" w:color="auto"/>
              <w:bottom w:val="single" w:sz="4" w:space="0" w:color="auto"/>
              <w:right w:val="single" w:sz="4" w:space="0" w:color="auto"/>
            </w:tcBorders>
          </w:tcPr>
          <w:p w14:paraId="7BFB2DF0" w14:textId="77777777" w:rsidR="001337F3" w:rsidRPr="00902A95" w:rsidRDefault="001337F3" w:rsidP="001337F3">
            <w:pPr>
              <w:pStyle w:val="Textoindependiente"/>
              <w:jc w:val="center"/>
              <w:rPr>
                <w:rFonts w:ascii="Arial" w:hAnsi="Arial" w:cs="Arial"/>
                <w:b/>
                <w:bCs/>
              </w:rPr>
            </w:pPr>
            <w:r w:rsidRPr="00902A95">
              <w:rPr>
                <w:rFonts w:ascii="Arial" w:hAnsi="Arial" w:cs="Arial"/>
                <w:b/>
                <w:bCs/>
              </w:rPr>
              <w:t>No Cumple</w:t>
            </w:r>
          </w:p>
        </w:tc>
      </w:tr>
    </w:tbl>
    <w:p w14:paraId="42E901AB" w14:textId="4D0A186E" w:rsidR="00D90062" w:rsidRPr="00902A95" w:rsidRDefault="007318E5" w:rsidP="00902A95">
      <w:pPr>
        <w:pStyle w:val="Descripcin"/>
        <w:jc w:val="center"/>
        <w:rPr>
          <w:rFonts w:ascii="Arial" w:hAnsi="Arial" w:cs="Arial"/>
          <w:b/>
          <w:bCs/>
          <w:color w:val="auto"/>
          <w:sz w:val="16"/>
          <w:szCs w:val="16"/>
        </w:rPr>
      </w:pPr>
      <w:bookmarkStart w:id="15" w:name="_Toc226723865"/>
      <w:r w:rsidRPr="00902A95">
        <w:rPr>
          <w:rFonts w:ascii="Arial" w:hAnsi="Arial" w:cs="Arial"/>
          <w:color w:val="auto"/>
        </w:rPr>
        <w:t xml:space="preserve">Tabla </w:t>
      </w:r>
      <w:r w:rsidRPr="00902A95">
        <w:rPr>
          <w:rFonts w:ascii="Arial" w:hAnsi="Arial" w:cs="Arial"/>
          <w:color w:val="auto"/>
        </w:rPr>
        <w:fldChar w:fldCharType="begin"/>
      </w:r>
      <w:r w:rsidRPr="00902A95">
        <w:rPr>
          <w:rFonts w:ascii="Arial" w:hAnsi="Arial" w:cs="Arial"/>
          <w:color w:val="auto"/>
        </w:rPr>
        <w:instrText xml:space="preserve"> SEQ Tabla \* ARABIC </w:instrText>
      </w:r>
      <w:r w:rsidRPr="00902A95">
        <w:rPr>
          <w:rFonts w:ascii="Arial" w:hAnsi="Arial" w:cs="Arial"/>
          <w:color w:val="auto"/>
        </w:rPr>
        <w:fldChar w:fldCharType="separate"/>
      </w:r>
      <w:r w:rsidR="00287C0D" w:rsidRPr="00902A95">
        <w:rPr>
          <w:rFonts w:ascii="Arial" w:hAnsi="Arial" w:cs="Arial"/>
          <w:noProof/>
          <w:color w:val="auto"/>
        </w:rPr>
        <w:t>2</w:t>
      </w:r>
      <w:r w:rsidRPr="00902A95">
        <w:rPr>
          <w:rFonts w:ascii="Arial" w:hAnsi="Arial" w:cs="Arial"/>
          <w:color w:val="auto"/>
        </w:rPr>
        <w:fldChar w:fldCharType="end"/>
      </w:r>
      <w:r w:rsidR="00D90062" w:rsidRPr="00902A95">
        <w:rPr>
          <w:rFonts w:ascii="Arial" w:hAnsi="Arial" w:cs="Arial"/>
          <w:color w:val="auto"/>
          <w:sz w:val="16"/>
          <w:szCs w:val="16"/>
        </w:rPr>
        <w:t xml:space="preserve"> Valores de concentración máxima de PM2.5 con respecto a los indicadores y límites de la NOM-025-SSA1-2021</w:t>
      </w:r>
      <w:bookmarkEnd w:id="15"/>
    </w:p>
    <w:p w14:paraId="39A89069" w14:textId="1082C0E7" w:rsidR="00BF4A71" w:rsidRPr="00902A95" w:rsidRDefault="00BF4A71" w:rsidP="0035036E">
      <w:pPr>
        <w:pStyle w:val="Textoindependiente"/>
        <w:jc w:val="both"/>
        <w:rPr>
          <w:rFonts w:ascii="Arial" w:hAnsi="Arial" w:cs="Arial"/>
        </w:rPr>
      </w:pPr>
      <w:r w:rsidRPr="00902A95">
        <w:rPr>
          <w:rFonts w:ascii="Arial" w:hAnsi="Arial" w:cs="Arial"/>
        </w:rPr>
        <w:t xml:space="preserve">Esta tabla es el </w:t>
      </w:r>
      <w:r w:rsidRPr="00902A95">
        <w:rPr>
          <w:rFonts w:ascii="Arial" w:hAnsi="Arial" w:cs="Arial"/>
          <w:b/>
          <w:bCs/>
        </w:rPr>
        <w:t>resumen crítico del cumplimiento legal</w:t>
      </w:r>
      <w:r w:rsidRPr="00902A95">
        <w:rPr>
          <w:rFonts w:ascii="Arial" w:hAnsi="Arial" w:cs="Arial"/>
        </w:rPr>
        <w:t xml:space="preserve"> de la calidad del aire en</w:t>
      </w:r>
      <w:r w:rsidR="00D90062" w:rsidRPr="00902A95">
        <w:rPr>
          <w:rFonts w:ascii="Arial" w:hAnsi="Arial" w:cs="Arial"/>
        </w:rPr>
        <w:t xml:space="preserve"> la </w:t>
      </w:r>
      <w:r w:rsidRPr="00902A95">
        <w:rPr>
          <w:rFonts w:ascii="Arial" w:hAnsi="Arial" w:cs="Arial"/>
        </w:rPr>
        <w:t>Zona Metropolitana) para el año 202</w:t>
      </w:r>
      <w:r w:rsidR="00D90062" w:rsidRPr="00902A95">
        <w:rPr>
          <w:rFonts w:ascii="Arial" w:hAnsi="Arial" w:cs="Arial"/>
        </w:rPr>
        <w:t>5</w:t>
      </w:r>
      <w:r w:rsidRPr="00902A95">
        <w:rPr>
          <w:rFonts w:ascii="Arial" w:hAnsi="Arial" w:cs="Arial"/>
        </w:rPr>
        <w:t xml:space="preserve">. Básicamente, nos dice que la ciudad </w:t>
      </w:r>
      <w:r w:rsidR="00D90062" w:rsidRPr="00902A95">
        <w:rPr>
          <w:rFonts w:ascii="Arial" w:hAnsi="Arial" w:cs="Arial"/>
          <w:b/>
          <w:bCs/>
        </w:rPr>
        <w:t>reprobó</w:t>
      </w:r>
      <w:r w:rsidRPr="00902A95">
        <w:rPr>
          <w:rFonts w:ascii="Arial" w:hAnsi="Arial" w:cs="Arial"/>
        </w:rPr>
        <w:t xml:space="preserve"> en ambas categorías de medición de salud ambiental.</w:t>
      </w:r>
    </w:p>
    <w:p w14:paraId="27625CEC" w14:textId="77777777" w:rsidR="00CE76F2" w:rsidRPr="00902A95" w:rsidRDefault="00A117DF" w:rsidP="00CE76F2">
      <w:pPr>
        <w:pStyle w:val="Textoindependiente"/>
        <w:jc w:val="both"/>
        <w:rPr>
          <w:rFonts w:ascii="Arial" w:hAnsi="Arial" w:cs="Arial"/>
          <w:sz w:val="16"/>
          <w:szCs w:val="16"/>
        </w:rPr>
      </w:pPr>
      <w:r w:rsidRPr="00902A95">
        <w:rPr>
          <w:rFonts w:ascii="Arial" w:hAnsi="Arial" w:cs="Arial"/>
          <w:noProof/>
        </w:rPr>
        <w:drawing>
          <wp:inline distT="0" distB="0" distL="0" distR="0" wp14:anchorId="7ABD3457" wp14:editId="5AA72A54">
            <wp:extent cx="5049520" cy="2981325"/>
            <wp:effectExtent l="0" t="0" r="0" b="0"/>
            <wp:docPr id="1339766052" name="Gráfico 1">
              <a:extLst xmlns:a="http://schemas.openxmlformats.org/drawingml/2006/main">
                <a:ext uri="{FF2B5EF4-FFF2-40B4-BE49-F238E27FC236}">
                  <a16:creationId xmlns:a16="http://schemas.microsoft.com/office/drawing/2014/main" id="{5C0CB821-4335-4D00-9E22-F1B2A18D9F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A313598" w14:textId="434498A0" w:rsidR="004D7074" w:rsidRPr="00902A95" w:rsidRDefault="004D7074" w:rsidP="00CE76F2">
      <w:pPr>
        <w:pStyle w:val="Textoindependiente"/>
        <w:jc w:val="center"/>
        <w:rPr>
          <w:rFonts w:ascii="Arial" w:hAnsi="Arial" w:cs="Arial"/>
          <w:sz w:val="16"/>
          <w:szCs w:val="16"/>
        </w:rPr>
      </w:pPr>
      <w:r w:rsidRPr="00902A95">
        <w:rPr>
          <w:rFonts w:ascii="Arial" w:hAnsi="Arial" w:cs="Arial"/>
          <w:sz w:val="16"/>
          <w:szCs w:val="16"/>
        </w:rPr>
        <w:t xml:space="preserve">Figura </w:t>
      </w:r>
      <w:r w:rsidR="005327F6" w:rsidRPr="00902A95">
        <w:rPr>
          <w:rFonts w:ascii="Arial" w:hAnsi="Arial" w:cs="Arial"/>
          <w:sz w:val="16"/>
          <w:szCs w:val="16"/>
        </w:rPr>
        <w:t>6</w:t>
      </w:r>
      <w:r w:rsidRPr="00902A95">
        <w:rPr>
          <w:rFonts w:ascii="Arial" w:hAnsi="Arial" w:cs="Arial"/>
          <w:sz w:val="16"/>
          <w:szCs w:val="16"/>
        </w:rPr>
        <w:t xml:space="preserve"> Gráfica de cumplimiento de la NOM-025-SSA1-2021</w:t>
      </w:r>
    </w:p>
    <w:p w14:paraId="70034BED" w14:textId="6153A391" w:rsidR="00A117DF" w:rsidRPr="00902A95" w:rsidRDefault="00A117DF" w:rsidP="00A117DF">
      <w:pPr>
        <w:adjustRightInd w:val="0"/>
        <w:jc w:val="both"/>
        <w:rPr>
          <w:rFonts w:ascii="Arial" w:hAnsi="Arial" w:cs="Arial"/>
        </w:rPr>
      </w:pPr>
      <w:r w:rsidRPr="00902A95">
        <w:rPr>
          <w:rFonts w:ascii="Arial" w:hAnsi="Arial" w:cs="Arial"/>
        </w:rPr>
        <w:lastRenderedPageBreak/>
        <w:t>El punto azul evaluado</w:t>
      </w:r>
      <w:r w:rsidR="005327F6" w:rsidRPr="00902A95">
        <w:rPr>
          <w:rFonts w:ascii="Arial" w:hAnsi="Arial" w:cs="Arial"/>
        </w:rPr>
        <w:t xml:space="preserve"> (Figura 6)</w:t>
      </w:r>
      <w:r w:rsidRPr="00902A95">
        <w:rPr>
          <w:rFonts w:ascii="Arial" w:hAnsi="Arial" w:cs="Arial"/>
        </w:rPr>
        <w:t xml:space="preserve"> se encuentra en el cuadrante superior derecho, lo que indica un incumplimiento normativo doble:</w:t>
      </w:r>
    </w:p>
    <w:p w14:paraId="6FCDB557" w14:textId="4B39911E" w:rsidR="00CE76F2" w:rsidRPr="00902A95" w:rsidRDefault="00CE76F2">
      <w:pPr>
        <w:numPr>
          <w:ilvl w:val="0"/>
          <w:numId w:val="5"/>
        </w:numPr>
        <w:adjustRightInd w:val="0"/>
        <w:jc w:val="both"/>
        <w:rPr>
          <w:rFonts w:ascii="Arial" w:hAnsi="Arial" w:cs="Arial"/>
        </w:rPr>
      </w:pPr>
      <w:r w:rsidRPr="00902A95">
        <w:rPr>
          <w:rFonts w:ascii="Arial" w:hAnsi="Arial" w:cs="Arial"/>
          <w:b/>
          <w:bCs/>
        </w:rPr>
        <w:t xml:space="preserve">Incumplimiento Crónico (Anual): </w:t>
      </w:r>
      <w:r w:rsidRPr="00902A95">
        <w:rPr>
          <w:rFonts w:ascii="Arial" w:hAnsi="Arial" w:cs="Arial"/>
        </w:rPr>
        <w:t xml:space="preserve">El valor de 23 </w:t>
      </w:r>
      <w:r w:rsidRPr="00902A95">
        <w:rPr>
          <w:rFonts w:ascii="Arial" w:hAnsi="Arial" w:cs="Arial"/>
          <w:b/>
          <w:bCs/>
        </w:rPr>
        <w:t>μg/m³</w:t>
      </w:r>
      <w:r w:rsidRPr="00902A95">
        <w:rPr>
          <w:rFonts w:ascii="Arial" w:hAnsi="Arial" w:cs="Arial"/>
        </w:rPr>
        <w:t xml:space="preserve"> supera por más del doble el límite permitido. Esto indica que la población en esa zona está expuesta de forma constante a niveles de contaminación fuera de norma.</w:t>
      </w:r>
    </w:p>
    <w:p w14:paraId="7820CDCA" w14:textId="6097AE66" w:rsidR="00CE76F2" w:rsidRPr="00902A95" w:rsidRDefault="00CE76F2">
      <w:pPr>
        <w:numPr>
          <w:ilvl w:val="0"/>
          <w:numId w:val="5"/>
        </w:numPr>
        <w:adjustRightInd w:val="0"/>
        <w:jc w:val="both"/>
        <w:rPr>
          <w:rFonts w:ascii="Arial" w:hAnsi="Arial" w:cs="Arial"/>
        </w:rPr>
      </w:pPr>
      <w:r w:rsidRPr="00902A95">
        <w:rPr>
          <w:rFonts w:ascii="Arial" w:hAnsi="Arial" w:cs="Arial"/>
          <w:b/>
          <w:bCs/>
        </w:rPr>
        <w:t xml:space="preserve">Incumplimiento Agudo (24 horas): </w:t>
      </w:r>
      <w:r w:rsidRPr="00902A95">
        <w:rPr>
          <w:rFonts w:ascii="Arial" w:hAnsi="Arial" w:cs="Arial"/>
        </w:rPr>
        <w:t xml:space="preserve">El valor de 54 </w:t>
      </w:r>
      <w:r w:rsidRPr="00902A95">
        <w:rPr>
          <w:rFonts w:ascii="Arial" w:hAnsi="Arial" w:cs="Arial"/>
          <w:b/>
          <w:bCs/>
        </w:rPr>
        <w:t>μg/m³</w:t>
      </w:r>
      <w:r w:rsidRPr="00902A95">
        <w:rPr>
          <w:rFonts w:ascii="Arial" w:hAnsi="Arial" w:cs="Arial"/>
        </w:rPr>
        <w:t xml:space="preserve"> indica que los eventos de mala calidad del aire (picos de contaminación) exceden significativamente el umbral de protección a la salud.</w:t>
      </w:r>
    </w:p>
    <w:p w14:paraId="1D83BCCA" w14:textId="201AC21F" w:rsidR="00CE76F2" w:rsidRPr="00902A95" w:rsidRDefault="00CE76F2" w:rsidP="00CE76F2">
      <w:pPr>
        <w:adjustRightInd w:val="0"/>
        <w:jc w:val="both"/>
        <w:rPr>
          <w:rFonts w:ascii="Arial" w:hAnsi="Arial" w:cs="Arial"/>
        </w:rPr>
      </w:pPr>
      <w:r w:rsidRPr="00902A95">
        <w:rPr>
          <w:rFonts w:ascii="Arial" w:hAnsi="Arial" w:cs="Arial"/>
        </w:rPr>
        <w:t xml:space="preserve">Para que el punto cumpliera, debería estar ubicado en el </w:t>
      </w:r>
      <w:r w:rsidRPr="00902A95">
        <w:rPr>
          <w:rFonts w:ascii="Arial" w:hAnsi="Arial" w:cs="Arial"/>
          <w:b/>
          <w:bCs/>
        </w:rPr>
        <w:t xml:space="preserve">cuadrante inferior izquierdo </w:t>
      </w:r>
      <w:r w:rsidRPr="00902A95">
        <w:rPr>
          <w:rFonts w:ascii="Arial" w:hAnsi="Arial" w:cs="Arial"/>
        </w:rPr>
        <w:t>(el área pequeña blanca entre el origen y el cruce de las líneas rojas).</w:t>
      </w:r>
    </w:p>
    <w:p w14:paraId="62B91D42" w14:textId="72E9DC38" w:rsidR="00066D06" w:rsidRPr="00902A95" w:rsidRDefault="00EC2B77" w:rsidP="00A117DF">
      <w:pPr>
        <w:adjustRightInd w:val="0"/>
        <w:jc w:val="both"/>
        <w:rPr>
          <w:rFonts w:ascii="Arial" w:hAnsi="Arial" w:cs="Arial"/>
        </w:rPr>
      </w:pPr>
      <w:r w:rsidRPr="00902A95">
        <w:rPr>
          <w:rFonts w:ascii="Arial" w:hAnsi="Arial" w:cs="Arial"/>
        </w:rPr>
        <w:t>Por lo que la calidad del aire en la Zona Metropolitana no cumple con las regulaciones o estándares establecidos por la norma para la exposición tanto a largo como a corto plazo de PM</w:t>
      </w:r>
      <w:r w:rsidRPr="00902A95">
        <w:rPr>
          <w:rFonts w:ascii="Arial" w:hAnsi="Arial" w:cs="Arial"/>
          <w:vertAlign w:val="subscript"/>
        </w:rPr>
        <w:t>2.5</w:t>
      </w:r>
      <w:r w:rsidRPr="00902A95">
        <w:rPr>
          <w:rFonts w:ascii="Arial" w:hAnsi="Arial" w:cs="Arial"/>
        </w:rPr>
        <w:t>.</w:t>
      </w:r>
    </w:p>
    <w:p w14:paraId="156FD059" w14:textId="77777777" w:rsidR="00764CED" w:rsidRPr="00902A95" w:rsidRDefault="00764CED" w:rsidP="00066D06">
      <w:pPr>
        <w:adjustRightInd w:val="0"/>
        <w:jc w:val="both"/>
        <w:rPr>
          <w:rFonts w:ascii="Arial" w:hAnsi="Arial" w:cs="Arial"/>
        </w:rPr>
      </w:pPr>
    </w:p>
    <w:p w14:paraId="0A815FDF" w14:textId="77777777" w:rsidR="00666EC3" w:rsidRPr="00902A95" w:rsidRDefault="00666EC3" w:rsidP="00066D06">
      <w:pPr>
        <w:adjustRightInd w:val="0"/>
        <w:jc w:val="both"/>
        <w:rPr>
          <w:rFonts w:ascii="Arial" w:hAnsi="Arial" w:cs="Arial"/>
        </w:rPr>
      </w:pPr>
    </w:p>
    <w:p w14:paraId="190EDFFB" w14:textId="77777777" w:rsidR="00666EC3" w:rsidRPr="00902A95" w:rsidRDefault="00666EC3" w:rsidP="00066D06">
      <w:pPr>
        <w:adjustRightInd w:val="0"/>
        <w:jc w:val="both"/>
        <w:rPr>
          <w:rFonts w:ascii="Arial" w:hAnsi="Arial" w:cs="Arial"/>
        </w:rPr>
      </w:pPr>
    </w:p>
    <w:p w14:paraId="00BB6A90" w14:textId="77777777" w:rsidR="00666EC3" w:rsidRPr="00902A95" w:rsidRDefault="00666EC3" w:rsidP="00066D06">
      <w:pPr>
        <w:adjustRightInd w:val="0"/>
        <w:jc w:val="both"/>
        <w:rPr>
          <w:rFonts w:ascii="Arial" w:hAnsi="Arial" w:cs="Arial"/>
        </w:rPr>
      </w:pPr>
    </w:p>
    <w:p w14:paraId="0BCC4405" w14:textId="77777777" w:rsidR="00666EC3" w:rsidRPr="00902A95" w:rsidRDefault="00666EC3" w:rsidP="00066D06">
      <w:pPr>
        <w:adjustRightInd w:val="0"/>
        <w:jc w:val="both"/>
        <w:rPr>
          <w:rFonts w:ascii="Arial" w:hAnsi="Arial" w:cs="Arial"/>
        </w:rPr>
      </w:pPr>
    </w:p>
    <w:p w14:paraId="4C1D8DC2" w14:textId="77777777" w:rsidR="00666EC3" w:rsidRPr="00902A95" w:rsidRDefault="00666EC3" w:rsidP="00066D06">
      <w:pPr>
        <w:adjustRightInd w:val="0"/>
        <w:jc w:val="both"/>
        <w:rPr>
          <w:rFonts w:ascii="Arial" w:hAnsi="Arial" w:cs="Arial"/>
        </w:rPr>
      </w:pPr>
    </w:p>
    <w:p w14:paraId="28206C2F" w14:textId="77777777" w:rsidR="00666EC3" w:rsidRPr="00902A95" w:rsidRDefault="00666EC3" w:rsidP="00066D06">
      <w:pPr>
        <w:adjustRightInd w:val="0"/>
        <w:jc w:val="both"/>
        <w:rPr>
          <w:rFonts w:ascii="Arial" w:hAnsi="Arial" w:cs="Arial"/>
        </w:rPr>
      </w:pPr>
    </w:p>
    <w:p w14:paraId="3663C045" w14:textId="77777777" w:rsidR="00666EC3" w:rsidRPr="00902A95" w:rsidRDefault="00666EC3" w:rsidP="00066D06">
      <w:pPr>
        <w:adjustRightInd w:val="0"/>
        <w:jc w:val="both"/>
        <w:rPr>
          <w:rFonts w:ascii="Arial" w:hAnsi="Arial" w:cs="Arial"/>
        </w:rPr>
      </w:pPr>
    </w:p>
    <w:p w14:paraId="40369AE3" w14:textId="77777777" w:rsidR="00666EC3" w:rsidRPr="00902A95" w:rsidRDefault="00666EC3" w:rsidP="00066D06">
      <w:pPr>
        <w:adjustRightInd w:val="0"/>
        <w:jc w:val="both"/>
        <w:rPr>
          <w:rFonts w:ascii="Arial" w:hAnsi="Arial" w:cs="Arial"/>
        </w:rPr>
      </w:pPr>
    </w:p>
    <w:p w14:paraId="36F848AA" w14:textId="77777777" w:rsidR="00666EC3" w:rsidRPr="00902A95" w:rsidRDefault="00666EC3" w:rsidP="00066D06">
      <w:pPr>
        <w:adjustRightInd w:val="0"/>
        <w:jc w:val="both"/>
        <w:rPr>
          <w:rFonts w:ascii="Arial" w:hAnsi="Arial" w:cs="Arial"/>
        </w:rPr>
      </w:pPr>
    </w:p>
    <w:p w14:paraId="45A14BB7" w14:textId="77777777" w:rsidR="00666EC3" w:rsidRPr="00902A95" w:rsidRDefault="00666EC3" w:rsidP="00066D06">
      <w:pPr>
        <w:adjustRightInd w:val="0"/>
        <w:jc w:val="both"/>
        <w:rPr>
          <w:rFonts w:ascii="Arial" w:hAnsi="Arial" w:cs="Arial"/>
        </w:rPr>
      </w:pPr>
    </w:p>
    <w:p w14:paraId="517F7C5C" w14:textId="77777777" w:rsidR="00666EC3" w:rsidRPr="00902A95" w:rsidRDefault="00666EC3" w:rsidP="00066D06">
      <w:pPr>
        <w:adjustRightInd w:val="0"/>
        <w:jc w:val="both"/>
        <w:rPr>
          <w:rFonts w:ascii="Arial" w:hAnsi="Arial" w:cs="Arial"/>
        </w:rPr>
      </w:pPr>
    </w:p>
    <w:p w14:paraId="51B9DAFC" w14:textId="77777777" w:rsidR="00666EC3" w:rsidRPr="00902A95" w:rsidRDefault="00666EC3" w:rsidP="00066D06">
      <w:pPr>
        <w:adjustRightInd w:val="0"/>
        <w:jc w:val="both"/>
        <w:rPr>
          <w:rFonts w:ascii="Arial" w:hAnsi="Arial" w:cs="Arial"/>
        </w:rPr>
      </w:pPr>
    </w:p>
    <w:p w14:paraId="3DA6F95E" w14:textId="77777777" w:rsidR="00666EC3" w:rsidRPr="00902A95" w:rsidRDefault="00666EC3" w:rsidP="00066D06">
      <w:pPr>
        <w:adjustRightInd w:val="0"/>
        <w:jc w:val="both"/>
        <w:rPr>
          <w:rFonts w:ascii="Arial" w:hAnsi="Arial" w:cs="Arial"/>
        </w:rPr>
      </w:pPr>
    </w:p>
    <w:p w14:paraId="1590BC3D" w14:textId="77777777" w:rsidR="00666EC3" w:rsidRPr="00902A95" w:rsidRDefault="00666EC3" w:rsidP="00066D06">
      <w:pPr>
        <w:adjustRightInd w:val="0"/>
        <w:jc w:val="both"/>
        <w:rPr>
          <w:rFonts w:ascii="Arial" w:hAnsi="Arial" w:cs="Arial"/>
        </w:rPr>
      </w:pPr>
    </w:p>
    <w:p w14:paraId="47DD57D7" w14:textId="77777777" w:rsidR="00666EC3" w:rsidRPr="00902A95" w:rsidRDefault="00666EC3" w:rsidP="00066D06">
      <w:pPr>
        <w:adjustRightInd w:val="0"/>
        <w:jc w:val="both"/>
        <w:rPr>
          <w:rFonts w:ascii="Arial" w:hAnsi="Arial" w:cs="Arial"/>
        </w:rPr>
      </w:pPr>
    </w:p>
    <w:bookmarkEnd w:id="12"/>
    <w:p w14:paraId="1319BE9B" w14:textId="77777777" w:rsidR="00EC2B77" w:rsidRPr="00902A95" w:rsidRDefault="00EC2B77" w:rsidP="00EC2B77">
      <w:pPr>
        <w:adjustRightInd w:val="0"/>
        <w:jc w:val="both"/>
        <w:rPr>
          <w:rFonts w:ascii="Arial" w:hAnsi="Arial" w:cs="Arial"/>
          <w:b/>
          <w:bCs/>
        </w:rPr>
      </w:pPr>
      <w:r w:rsidRPr="00902A95">
        <w:rPr>
          <w:rFonts w:ascii="Arial" w:hAnsi="Arial" w:cs="Arial"/>
          <w:b/>
          <w:bCs/>
        </w:rPr>
        <w:t>OZONO (O</w:t>
      </w:r>
      <w:r w:rsidRPr="00902A95">
        <w:rPr>
          <w:rFonts w:ascii="Arial" w:hAnsi="Arial" w:cs="Arial"/>
          <w:b/>
          <w:bCs/>
          <w:vertAlign w:val="subscript"/>
        </w:rPr>
        <w:t>3</w:t>
      </w:r>
      <w:r w:rsidRPr="00902A95">
        <w:rPr>
          <w:rFonts w:ascii="Arial" w:hAnsi="Arial" w:cs="Arial"/>
          <w:b/>
          <w:bCs/>
        </w:rPr>
        <w:t>)</w:t>
      </w:r>
    </w:p>
    <w:p w14:paraId="6511D5A3" w14:textId="1A15A73E" w:rsidR="00FA3102" w:rsidRPr="00902A95" w:rsidRDefault="00FA3102" w:rsidP="00FA3102">
      <w:pPr>
        <w:adjustRightInd w:val="0"/>
        <w:jc w:val="both"/>
        <w:rPr>
          <w:rFonts w:ascii="Arial" w:hAnsi="Arial" w:cs="Arial"/>
        </w:rPr>
      </w:pPr>
      <w:r w:rsidRPr="00902A95">
        <w:rPr>
          <w:rFonts w:ascii="Arial" w:hAnsi="Arial" w:cs="Arial"/>
        </w:rPr>
        <w:t>El ozono es un alótropo altamente reactivo del oxígeno. A diferencia del O</w:t>
      </w:r>
      <w:r w:rsidRPr="00902A95">
        <w:rPr>
          <w:rFonts w:ascii="Arial" w:hAnsi="Arial" w:cs="Arial"/>
          <w:vertAlign w:val="subscript"/>
        </w:rPr>
        <w:t>2</w:t>
      </w:r>
      <w:r w:rsidRPr="00902A95">
        <w:rPr>
          <w:rFonts w:ascii="Arial" w:hAnsi="Arial" w:cs="Arial"/>
        </w:rPr>
        <w:t xml:space="preserve">, el ozono </w:t>
      </w:r>
      <w:r w:rsidR="00231A7A" w:rsidRPr="00902A95">
        <w:rPr>
          <w:rFonts w:ascii="Arial" w:hAnsi="Arial" w:cs="Arial"/>
          <w:b/>
          <w:bCs/>
        </w:rPr>
        <w:t>(O</w:t>
      </w:r>
      <w:r w:rsidR="00231A7A" w:rsidRPr="00902A95">
        <w:rPr>
          <w:rFonts w:ascii="Arial" w:hAnsi="Arial" w:cs="Arial"/>
          <w:b/>
          <w:bCs/>
          <w:vertAlign w:val="subscript"/>
        </w:rPr>
        <w:t>3</w:t>
      </w:r>
      <w:r w:rsidR="00231A7A" w:rsidRPr="00902A95">
        <w:rPr>
          <w:rFonts w:ascii="Arial" w:hAnsi="Arial" w:cs="Arial"/>
          <w:b/>
          <w:bCs/>
        </w:rPr>
        <w:t xml:space="preserve">) </w:t>
      </w:r>
      <w:r w:rsidRPr="00902A95">
        <w:rPr>
          <w:rFonts w:ascii="Arial" w:hAnsi="Arial" w:cs="Arial"/>
        </w:rPr>
        <w:t>tiene un potencial de oxidación muy elevado, lo que lo convierte en uno de los oxidantes más fuertes de la naturaleza, solo superado por el flúor y el radical hidroxilo.</w:t>
      </w:r>
    </w:p>
    <w:p w14:paraId="76E8A75F" w14:textId="322B4159" w:rsidR="00FA3102" w:rsidRPr="00902A95" w:rsidRDefault="00FA3102" w:rsidP="00FA3102">
      <w:pPr>
        <w:adjustRightInd w:val="0"/>
        <w:jc w:val="both"/>
        <w:rPr>
          <w:rFonts w:ascii="Arial" w:hAnsi="Arial" w:cs="Arial"/>
        </w:rPr>
      </w:pPr>
      <w:r w:rsidRPr="00902A95">
        <w:rPr>
          <w:rFonts w:ascii="Arial" w:hAnsi="Arial" w:cs="Arial"/>
        </w:rPr>
        <w:t>El ozono troposférico (O</w:t>
      </w:r>
      <w:r w:rsidRPr="00902A95">
        <w:rPr>
          <w:rFonts w:ascii="Arial" w:hAnsi="Arial" w:cs="Arial"/>
          <w:vertAlign w:val="subscript"/>
        </w:rPr>
        <w:t>3</w:t>
      </w:r>
      <w:r w:rsidRPr="00902A95">
        <w:rPr>
          <w:rFonts w:ascii="Arial" w:hAnsi="Arial" w:cs="Arial"/>
        </w:rPr>
        <w:t>) no es un contaminante emitido directamente por fuentes específicas, sino un</w:t>
      </w:r>
      <w:r w:rsidR="00CE76F2" w:rsidRPr="00902A95">
        <w:rPr>
          <w:rFonts w:ascii="Arial" w:hAnsi="Arial" w:cs="Arial"/>
        </w:rPr>
        <w:t xml:space="preserve"> </w:t>
      </w:r>
      <w:r w:rsidRPr="00902A95">
        <w:rPr>
          <w:rFonts w:ascii="Arial" w:hAnsi="Arial" w:cs="Arial"/>
          <w:b/>
          <w:bCs/>
        </w:rPr>
        <w:t>contaminante secundario</w:t>
      </w:r>
      <w:r w:rsidR="00CE76F2" w:rsidRPr="00902A95">
        <w:rPr>
          <w:rFonts w:ascii="Arial" w:hAnsi="Arial" w:cs="Arial"/>
        </w:rPr>
        <w:t xml:space="preserve"> </w:t>
      </w:r>
      <w:r w:rsidRPr="00902A95">
        <w:rPr>
          <w:rFonts w:ascii="Arial" w:hAnsi="Arial" w:cs="Arial"/>
        </w:rPr>
        <w:t>formado en la baja atmósfera. Se produce mediante reacciones fotoquímicas complejas que involucran precursores como los óxidos de nitrógeno (N</w:t>
      </w:r>
      <w:r w:rsidR="00231A7A" w:rsidRPr="00902A95">
        <w:rPr>
          <w:rFonts w:ascii="Arial" w:hAnsi="Arial" w:cs="Arial"/>
        </w:rPr>
        <w:t>O</w:t>
      </w:r>
      <w:r w:rsidRPr="00902A95">
        <w:rPr>
          <w:rFonts w:ascii="Arial" w:hAnsi="Arial" w:cs="Arial"/>
        </w:rPr>
        <w:t>x) y los compuestos orgánicos volátiles (COV), en presencia de radiación solar ultravioleta (UV).</w:t>
      </w:r>
    </w:p>
    <w:p w14:paraId="0EA5DE74" w14:textId="371E89D4" w:rsidR="00231A7A" w:rsidRPr="00902A95" w:rsidRDefault="00231A7A" w:rsidP="00231A7A">
      <w:pPr>
        <w:adjustRightInd w:val="0"/>
        <w:jc w:val="both"/>
        <w:rPr>
          <w:rFonts w:ascii="Arial" w:hAnsi="Arial" w:cs="Arial"/>
        </w:rPr>
      </w:pPr>
      <w:r w:rsidRPr="00902A95">
        <w:rPr>
          <w:rFonts w:ascii="Arial" w:hAnsi="Arial" w:cs="Arial"/>
        </w:rPr>
        <w:t>El ozono es considerado el contaminante gaseoso más dañino para la vegetación a nivel global debido a su capacidad penetrante y oxidativa</w:t>
      </w:r>
      <w:r w:rsidR="00C21D51" w:rsidRPr="00902A95">
        <w:rPr>
          <w:rFonts w:ascii="Arial" w:hAnsi="Arial" w:cs="Arial"/>
        </w:rPr>
        <w:t>:</w:t>
      </w:r>
    </w:p>
    <w:p w14:paraId="0445CE95" w14:textId="4445E0AF" w:rsidR="00231A7A" w:rsidRPr="00902A95" w:rsidRDefault="00231A7A" w:rsidP="00231A7A">
      <w:pPr>
        <w:adjustRightInd w:val="0"/>
        <w:jc w:val="both"/>
        <w:rPr>
          <w:rFonts w:ascii="Arial" w:hAnsi="Arial" w:cs="Arial"/>
        </w:rPr>
      </w:pPr>
      <w:r w:rsidRPr="00902A95">
        <w:rPr>
          <w:rFonts w:ascii="Arial" w:hAnsi="Arial" w:cs="Arial"/>
          <w:b/>
          <w:bCs/>
        </w:rPr>
        <w:t>Alteración de la Fotosíntesis:</w:t>
      </w:r>
      <w:r w:rsidRPr="00902A95">
        <w:rPr>
          <w:rFonts w:ascii="Arial" w:hAnsi="Arial" w:cs="Arial"/>
        </w:rPr>
        <w:t xml:space="preserve"> El O</w:t>
      </w:r>
      <w:r w:rsidRPr="00902A95">
        <w:rPr>
          <w:rFonts w:ascii="Arial" w:hAnsi="Arial" w:cs="Arial"/>
          <w:vertAlign w:val="subscript"/>
        </w:rPr>
        <w:t>3</w:t>
      </w:r>
      <w:r w:rsidRPr="00902A95">
        <w:rPr>
          <w:rFonts w:ascii="Arial" w:hAnsi="Arial" w:cs="Arial"/>
        </w:rPr>
        <w:t xml:space="preserve"> ingresa a las plantas a través de </w:t>
      </w:r>
      <w:r w:rsidR="00CE76F2" w:rsidRPr="00902A95">
        <w:rPr>
          <w:rFonts w:ascii="Arial" w:hAnsi="Arial" w:cs="Arial"/>
        </w:rPr>
        <w:t>las estomas</w:t>
      </w:r>
      <w:r w:rsidRPr="00902A95">
        <w:rPr>
          <w:rFonts w:ascii="Arial" w:hAnsi="Arial" w:cs="Arial"/>
        </w:rPr>
        <w:t xml:space="preserve">. Una vez dentro, oxida los tejidos internos y reduce la eficiencia de la enzima </w:t>
      </w:r>
      <w:proofErr w:type="spellStart"/>
      <w:r w:rsidRPr="00902A95">
        <w:rPr>
          <w:rFonts w:ascii="Arial" w:hAnsi="Arial" w:cs="Arial"/>
          <w:b/>
          <w:bCs/>
        </w:rPr>
        <w:t>Rubisco</w:t>
      </w:r>
      <w:proofErr w:type="spellEnd"/>
      <w:r w:rsidRPr="00902A95">
        <w:rPr>
          <w:rFonts w:ascii="Arial" w:hAnsi="Arial" w:cs="Arial"/>
        </w:rPr>
        <w:t xml:space="preserve">, lo que disminuye directamente la capacidad de la planta para convertir luz solar en energía y fijar </w:t>
      </w:r>
      <w:r w:rsidR="00C21D51" w:rsidRPr="00902A95">
        <w:rPr>
          <w:rFonts w:ascii="Arial" w:hAnsi="Arial" w:cs="Arial"/>
        </w:rPr>
        <w:t>CO</w:t>
      </w:r>
      <w:r w:rsidR="00C21D51" w:rsidRPr="00902A95">
        <w:rPr>
          <w:rFonts w:ascii="Arial" w:hAnsi="Arial" w:cs="Arial"/>
          <w:vertAlign w:val="subscript"/>
        </w:rPr>
        <w:t>2</w:t>
      </w:r>
      <w:r w:rsidR="00C21D51" w:rsidRPr="00902A95">
        <w:rPr>
          <w:rFonts w:ascii="Arial" w:hAnsi="Arial" w:cs="Arial"/>
        </w:rPr>
        <w:t>.</w:t>
      </w:r>
    </w:p>
    <w:p w14:paraId="412C7523" w14:textId="1AE2FE35" w:rsidR="00231A7A" w:rsidRPr="00902A95" w:rsidRDefault="00231A7A" w:rsidP="00231A7A">
      <w:pPr>
        <w:adjustRightInd w:val="0"/>
        <w:jc w:val="both"/>
        <w:rPr>
          <w:rFonts w:ascii="Arial" w:hAnsi="Arial" w:cs="Arial"/>
        </w:rPr>
      </w:pPr>
      <w:r w:rsidRPr="00902A95">
        <w:rPr>
          <w:rFonts w:ascii="Arial" w:hAnsi="Arial" w:cs="Arial"/>
          <w:b/>
          <w:bCs/>
        </w:rPr>
        <w:t>Reducción de la Biomasa y Rendimiento:</w:t>
      </w:r>
      <w:r w:rsidRPr="00902A95">
        <w:rPr>
          <w:rFonts w:ascii="Arial" w:hAnsi="Arial" w:cs="Arial"/>
        </w:rPr>
        <w:t xml:space="preserve"> La exposición crónica provoca una disminución en el crecimiento de raíces y tallos. En el sector agrícola, esto se traduce en una pérdida significativa de productividad en cultivos sensibles como el trigo, la soja y el maíz, afectando la seguridad alimentaria.</w:t>
      </w:r>
    </w:p>
    <w:p w14:paraId="6196A62D" w14:textId="77777777" w:rsidR="00231A7A" w:rsidRPr="00902A95" w:rsidRDefault="00231A7A" w:rsidP="00231A7A">
      <w:pPr>
        <w:adjustRightInd w:val="0"/>
        <w:jc w:val="both"/>
        <w:rPr>
          <w:rFonts w:ascii="Arial" w:hAnsi="Arial" w:cs="Arial"/>
        </w:rPr>
      </w:pPr>
      <w:r w:rsidRPr="00902A95">
        <w:rPr>
          <w:rFonts w:ascii="Arial" w:hAnsi="Arial" w:cs="Arial"/>
          <w:b/>
          <w:bCs/>
        </w:rPr>
        <w:t>Envejecimiento Celular Prematuro (Senescencia):</w:t>
      </w:r>
      <w:r w:rsidRPr="00902A95">
        <w:rPr>
          <w:rFonts w:ascii="Arial" w:hAnsi="Arial" w:cs="Arial"/>
        </w:rPr>
        <w:t xml:space="preserve"> El estrés oxidativo acelera la degradación de la clorofila, provocando clorosis (amarillamiento) y necrosis (muerte del tejido) en las hojas, lo que debilita las defensas de la planta ante plagas y sequías.</w:t>
      </w:r>
    </w:p>
    <w:p w14:paraId="6B72086D" w14:textId="77777777" w:rsidR="00231A7A" w:rsidRPr="00902A95" w:rsidRDefault="00231A7A" w:rsidP="00231A7A">
      <w:pPr>
        <w:adjustRightInd w:val="0"/>
        <w:jc w:val="both"/>
        <w:rPr>
          <w:rFonts w:ascii="Arial" w:hAnsi="Arial" w:cs="Arial"/>
        </w:rPr>
      </w:pPr>
      <w:r w:rsidRPr="00902A95">
        <w:rPr>
          <w:rFonts w:ascii="Arial" w:hAnsi="Arial" w:cs="Arial"/>
          <w:b/>
          <w:bCs/>
        </w:rPr>
        <w:t>Desequilibrio en los Ciclos de Carbono:</w:t>
      </w:r>
      <w:r w:rsidRPr="00902A95">
        <w:rPr>
          <w:rFonts w:ascii="Arial" w:hAnsi="Arial" w:cs="Arial"/>
        </w:rPr>
        <w:t xml:space="preserve"> Al limitar el crecimiento vegetal, el ozono reduce la capacidad de los bosques y selvas para actuar como sumideros de carbono, lo que indirectamente intensifica el calentamiento global.</w:t>
      </w:r>
    </w:p>
    <w:p w14:paraId="70AD4040" w14:textId="10BA3603" w:rsidR="00231A7A" w:rsidRPr="00902A95" w:rsidRDefault="00231A7A" w:rsidP="00231A7A">
      <w:pPr>
        <w:adjustRightInd w:val="0"/>
        <w:jc w:val="both"/>
        <w:rPr>
          <w:rFonts w:ascii="Arial" w:hAnsi="Arial" w:cs="Arial"/>
        </w:rPr>
      </w:pPr>
      <w:r w:rsidRPr="00902A95">
        <w:rPr>
          <w:rFonts w:ascii="Arial" w:hAnsi="Arial" w:cs="Arial"/>
          <w:b/>
          <w:bCs/>
        </w:rPr>
        <w:t>Pérdida de Biodiversidad:</w:t>
      </w:r>
      <w:r w:rsidRPr="00902A95">
        <w:rPr>
          <w:rFonts w:ascii="Arial" w:hAnsi="Arial" w:cs="Arial"/>
        </w:rPr>
        <w:t xml:space="preserve"> El impacto no es uniforme; las especies más sensibles mueren o son desplazadas por las resistentes, alterando la estructura de las comunidades vegetales y los hábitats de la fauna asociada.</w:t>
      </w:r>
    </w:p>
    <w:p w14:paraId="130AB78E" w14:textId="77777777" w:rsidR="00D216BA" w:rsidRPr="00902A95" w:rsidRDefault="00D216BA" w:rsidP="00D216BA">
      <w:pPr>
        <w:adjustRightInd w:val="0"/>
        <w:jc w:val="both"/>
        <w:rPr>
          <w:rFonts w:ascii="Arial" w:hAnsi="Arial" w:cs="Arial"/>
        </w:rPr>
      </w:pPr>
      <w:r w:rsidRPr="00902A95">
        <w:rPr>
          <w:rFonts w:ascii="Arial" w:hAnsi="Arial" w:cs="Arial"/>
        </w:rPr>
        <w:lastRenderedPageBreak/>
        <w:t xml:space="preserve">El impacto del ozono en la salud humana depende de la concentración, el tiempo de exposición y la vulnerabilidad del individuo. Los efectos se dividen principalmente en tres áreas: </w:t>
      </w:r>
    </w:p>
    <w:p w14:paraId="41FB7FCB" w14:textId="77777777" w:rsidR="005327F6" w:rsidRPr="00902A95" w:rsidRDefault="005327F6" w:rsidP="00D216BA">
      <w:pPr>
        <w:adjustRightInd w:val="0"/>
        <w:jc w:val="both"/>
        <w:rPr>
          <w:rFonts w:ascii="Arial" w:hAnsi="Arial" w:cs="Arial"/>
        </w:rPr>
      </w:pPr>
    </w:p>
    <w:p w14:paraId="1D308367" w14:textId="77777777" w:rsidR="00D216BA" w:rsidRPr="00902A95" w:rsidRDefault="00D216BA" w:rsidP="00D216BA">
      <w:pPr>
        <w:adjustRightInd w:val="0"/>
        <w:jc w:val="both"/>
        <w:rPr>
          <w:rFonts w:ascii="Arial" w:hAnsi="Arial" w:cs="Arial"/>
          <w:b/>
          <w:bCs/>
        </w:rPr>
      </w:pPr>
      <w:r w:rsidRPr="00902A95">
        <w:rPr>
          <w:rFonts w:ascii="Arial" w:hAnsi="Arial" w:cs="Arial"/>
          <w:b/>
          <w:bCs/>
        </w:rPr>
        <w:t>1. Fisiopatología Respiratoria (Efectos Inmediatos)</w:t>
      </w:r>
    </w:p>
    <w:p w14:paraId="692DBE76" w14:textId="77777777" w:rsidR="00D216BA" w:rsidRPr="00902A95" w:rsidRDefault="00D216BA" w:rsidP="00D216BA">
      <w:pPr>
        <w:adjustRightInd w:val="0"/>
        <w:jc w:val="both"/>
        <w:rPr>
          <w:rFonts w:ascii="Arial" w:hAnsi="Arial" w:cs="Arial"/>
        </w:rPr>
      </w:pPr>
      <w:r w:rsidRPr="00902A95">
        <w:rPr>
          <w:rFonts w:ascii="Arial" w:hAnsi="Arial" w:cs="Arial"/>
        </w:rPr>
        <w:t xml:space="preserve">El ozono es poco soluble en agua, lo que le permite penetrar hasta los alvéolos pulmonares. </w:t>
      </w:r>
    </w:p>
    <w:p w14:paraId="1AF0AFFA" w14:textId="77777777" w:rsidR="00D216BA" w:rsidRPr="00902A95" w:rsidRDefault="00D216BA" w:rsidP="00D216BA">
      <w:pPr>
        <w:adjustRightInd w:val="0"/>
        <w:jc w:val="both"/>
        <w:rPr>
          <w:rFonts w:ascii="Arial" w:hAnsi="Arial" w:cs="Arial"/>
        </w:rPr>
      </w:pPr>
      <w:r w:rsidRPr="00902A95">
        <w:rPr>
          <w:rFonts w:ascii="Arial" w:hAnsi="Arial" w:cs="Arial"/>
        </w:rPr>
        <w:t>Inflamación de las Vías Respiratorias: Actúa como un irritante químico que causa "quemaduras" en el revestimiento epitelial de los pulmones.</w:t>
      </w:r>
    </w:p>
    <w:p w14:paraId="1E9BCE02" w14:textId="77777777" w:rsidR="00D216BA" w:rsidRPr="00902A95" w:rsidRDefault="00D216BA" w:rsidP="00D216BA">
      <w:pPr>
        <w:adjustRightInd w:val="0"/>
        <w:jc w:val="both"/>
        <w:rPr>
          <w:rFonts w:ascii="Arial" w:hAnsi="Arial" w:cs="Arial"/>
        </w:rPr>
      </w:pPr>
      <w:r w:rsidRPr="00902A95">
        <w:rPr>
          <w:rFonts w:ascii="Arial" w:hAnsi="Arial" w:cs="Arial"/>
        </w:rPr>
        <w:t>Reducción de la Capacidad Pulmonar: Provoca una disminución en el volumen espiratorio forzado (FEV</w:t>
      </w:r>
      <w:r w:rsidRPr="00902A95">
        <w:rPr>
          <w:rFonts w:ascii="Arial" w:hAnsi="Arial" w:cs="Arial"/>
          <w:vertAlign w:val="subscript"/>
        </w:rPr>
        <w:t>1</w:t>
      </w:r>
      <w:r w:rsidRPr="00902A95">
        <w:rPr>
          <w:rFonts w:ascii="Arial" w:hAnsi="Arial" w:cs="Arial"/>
        </w:rPr>
        <w:t>), causando sensación de falta de aire (disnea) y dolor al respirar profundamente.</w:t>
      </w:r>
    </w:p>
    <w:p w14:paraId="5A3AE171" w14:textId="77777777" w:rsidR="00D216BA" w:rsidRPr="00902A95" w:rsidRDefault="00D216BA" w:rsidP="00D216BA">
      <w:pPr>
        <w:adjustRightInd w:val="0"/>
        <w:jc w:val="both"/>
        <w:rPr>
          <w:rFonts w:ascii="Arial" w:hAnsi="Arial" w:cs="Arial"/>
        </w:rPr>
      </w:pPr>
      <w:r w:rsidRPr="00902A95">
        <w:rPr>
          <w:rFonts w:ascii="Arial" w:hAnsi="Arial" w:cs="Arial"/>
        </w:rPr>
        <w:t>Hiperreactividad Bronquial: Aumenta la sensibilidad de los pulmones a otros alérgenos o irritantes, desencadenando ataques de tos y sibilancias.</w:t>
      </w:r>
    </w:p>
    <w:p w14:paraId="1FE7872A" w14:textId="77777777" w:rsidR="00D216BA" w:rsidRPr="00902A95" w:rsidRDefault="00D216BA" w:rsidP="00D216BA">
      <w:pPr>
        <w:adjustRightInd w:val="0"/>
        <w:jc w:val="both"/>
        <w:rPr>
          <w:rFonts w:ascii="Arial" w:hAnsi="Arial" w:cs="Arial"/>
          <w:b/>
          <w:bCs/>
        </w:rPr>
      </w:pPr>
      <w:r w:rsidRPr="00902A95">
        <w:rPr>
          <w:rFonts w:ascii="Arial" w:hAnsi="Arial" w:cs="Arial"/>
          <w:b/>
          <w:bCs/>
        </w:rPr>
        <w:t>2. Exacerbación de Enfermedades Crónicas</w:t>
      </w:r>
    </w:p>
    <w:p w14:paraId="10392B4E" w14:textId="77777777" w:rsidR="00D216BA" w:rsidRPr="00902A95" w:rsidRDefault="00D216BA" w:rsidP="00D216BA">
      <w:pPr>
        <w:adjustRightInd w:val="0"/>
        <w:jc w:val="both"/>
        <w:rPr>
          <w:rFonts w:ascii="Arial" w:hAnsi="Arial" w:cs="Arial"/>
        </w:rPr>
      </w:pPr>
      <w:r w:rsidRPr="00902A95">
        <w:rPr>
          <w:rFonts w:ascii="Arial" w:hAnsi="Arial" w:cs="Arial"/>
        </w:rPr>
        <w:t>La exposición al O</w:t>
      </w:r>
      <w:r w:rsidRPr="00902A95">
        <w:rPr>
          <w:rFonts w:ascii="Arial" w:hAnsi="Arial" w:cs="Arial"/>
          <w:vertAlign w:val="subscript"/>
        </w:rPr>
        <w:t>3</w:t>
      </w:r>
      <w:r w:rsidRPr="00902A95">
        <w:rPr>
          <w:rFonts w:ascii="Arial" w:hAnsi="Arial" w:cs="Arial"/>
        </w:rPr>
        <w:t xml:space="preserve"> no solo genera síntomas nuevos, sino que agrava condiciones preexistentes:</w:t>
      </w:r>
    </w:p>
    <w:p w14:paraId="7C3F0907" w14:textId="77777777" w:rsidR="00D216BA" w:rsidRPr="00902A95" w:rsidRDefault="00D216BA" w:rsidP="00D216BA">
      <w:pPr>
        <w:adjustRightInd w:val="0"/>
        <w:jc w:val="both"/>
        <w:rPr>
          <w:rFonts w:ascii="Arial" w:hAnsi="Arial" w:cs="Arial"/>
        </w:rPr>
      </w:pPr>
      <w:r w:rsidRPr="00902A95">
        <w:rPr>
          <w:rFonts w:ascii="Arial" w:hAnsi="Arial" w:cs="Arial"/>
        </w:rPr>
        <w:t>Asma y EPOC: Es uno de los principales factores ambientales que disparan crisis asmáticas y hospitalizaciones por Enfermedad Pulmonar Obstructiva Crónica.</w:t>
      </w:r>
    </w:p>
    <w:p w14:paraId="194A4C81" w14:textId="77777777" w:rsidR="00D216BA" w:rsidRPr="00902A95" w:rsidRDefault="00D216BA" w:rsidP="00D216BA">
      <w:pPr>
        <w:adjustRightInd w:val="0"/>
        <w:jc w:val="both"/>
        <w:rPr>
          <w:rFonts w:ascii="Arial" w:hAnsi="Arial" w:cs="Arial"/>
        </w:rPr>
      </w:pPr>
      <w:r w:rsidRPr="00902A95">
        <w:rPr>
          <w:rFonts w:ascii="Arial" w:hAnsi="Arial" w:cs="Arial"/>
        </w:rPr>
        <w:t>Vulnerabilidad Inmunológica: El daño oxidativo reduce la capacidad de los macrófagos alveolares para combatir infecciones, aumentando la susceptibilidad a neumonías y bronquitis bacterianas.</w:t>
      </w:r>
    </w:p>
    <w:p w14:paraId="5265A72F" w14:textId="77777777" w:rsidR="00D216BA" w:rsidRPr="00902A95" w:rsidRDefault="00D216BA" w:rsidP="00D216BA">
      <w:pPr>
        <w:adjustRightInd w:val="0"/>
        <w:jc w:val="both"/>
        <w:rPr>
          <w:rFonts w:ascii="Arial" w:hAnsi="Arial" w:cs="Arial"/>
          <w:b/>
          <w:bCs/>
        </w:rPr>
      </w:pPr>
      <w:r w:rsidRPr="00902A95">
        <w:rPr>
          <w:rFonts w:ascii="Arial" w:hAnsi="Arial" w:cs="Arial"/>
          <w:b/>
          <w:bCs/>
        </w:rPr>
        <w:t>3. Efectos Sistémicos y Cardiovasculares</w:t>
      </w:r>
    </w:p>
    <w:p w14:paraId="20CBAA5D" w14:textId="77777777" w:rsidR="00D216BA" w:rsidRPr="00902A95" w:rsidRDefault="00D216BA" w:rsidP="00D216BA">
      <w:pPr>
        <w:adjustRightInd w:val="0"/>
        <w:jc w:val="both"/>
        <w:rPr>
          <w:rFonts w:ascii="Arial" w:hAnsi="Arial" w:cs="Arial"/>
        </w:rPr>
      </w:pPr>
      <w:r w:rsidRPr="00902A95">
        <w:rPr>
          <w:rFonts w:ascii="Arial" w:hAnsi="Arial" w:cs="Arial"/>
        </w:rPr>
        <w:t>Evidencia reciente sugiere que los efectos del ozono trascienden el sistema respiratorio:</w:t>
      </w:r>
    </w:p>
    <w:p w14:paraId="40538807" w14:textId="77777777" w:rsidR="00D216BA" w:rsidRPr="00902A95" w:rsidRDefault="00D216BA" w:rsidP="00D216BA">
      <w:pPr>
        <w:adjustRightInd w:val="0"/>
        <w:jc w:val="both"/>
        <w:rPr>
          <w:rFonts w:ascii="Arial" w:hAnsi="Arial" w:cs="Arial"/>
        </w:rPr>
      </w:pPr>
      <w:r w:rsidRPr="00902A95">
        <w:rPr>
          <w:rFonts w:ascii="Arial" w:hAnsi="Arial" w:cs="Arial"/>
        </w:rPr>
        <w:t>Estrés Oxidativo Sistémico: La inflamación pulmonar puede liberar mediadores químicos a la sangre, afectando el sistema cardiovascular.</w:t>
      </w:r>
    </w:p>
    <w:p w14:paraId="5F965101" w14:textId="77777777" w:rsidR="00D216BA" w:rsidRPr="00902A95" w:rsidRDefault="00D216BA" w:rsidP="00D216BA">
      <w:pPr>
        <w:adjustRightInd w:val="0"/>
        <w:jc w:val="both"/>
        <w:rPr>
          <w:rFonts w:ascii="Arial" w:hAnsi="Arial" w:cs="Arial"/>
        </w:rPr>
      </w:pPr>
      <w:r w:rsidRPr="00902A95">
        <w:rPr>
          <w:rFonts w:ascii="Arial" w:hAnsi="Arial" w:cs="Arial"/>
        </w:rPr>
        <w:lastRenderedPageBreak/>
        <w:t xml:space="preserve">Salud Cardiaca: Se ha observado una correlación entre altos niveles de ozono y el aumento de arritmias y eventos isquémicos en poblaciones de riesgo (adultos mayores). </w:t>
      </w:r>
    </w:p>
    <w:p w14:paraId="2D89E70A" w14:textId="77777777" w:rsidR="003335CE" w:rsidRPr="00902A95" w:rsidRDefault="003335CE" w:rsidP="003335CE">
      <w:pPr>
        <w:adjustRightInd w:val="0"/>
        <w:jc w:val="both"/>
        <w:rPr>
          <w:rFonts w:ascii="Arial" w:hAnsi="Arial" w:cs="Arial"/>
        </w:rPr>
      </w:pPr>
      <w:r w:rsidRPr="00902A95">
        <w:rPr>
          <w:rFonts w:ascii="Arial" w:hAnsi="Arial" w:cs="Arial"/>
        </w:rPr>
        <w:t>En la Zona Metropolitana, los precursores de ozono provienen de diferentes fuentes, de acuerdo con el Inventario de emisiones 2018, la mayoría de los COV se generan en fuentes naturales (emisiones biogénicas) con un 42.5 % del total de estos compuestos, seguido de las fuentes de área (combustión agrícola, domestica e industrial, así como de fuentes misceláneas y de residuos) con 28.5 % y las fuentes móviles con 28.4 %; por otro lado, los NO</w:t>
      </w:r>
      <w:r w:rsidRPr="00902A95">
        <w:rPr>
          <w:rFonts w:ascii="Arial" w:hAnsi="Arial" w:cs="Arial"/>
          <w:vertAlign w:val="subscript"/>
        </w:rPr>
        <w:t>x</w:t>
      </w:r>
      <w:r w:rsidRPr="00902A95">
        <w:rPr>
          <w:rFonts w:ascii="Arial" w:hAnsi="Arial" w:cs="Arial"/>
        </w:rPr>
        <w:t xml:space="preserve"> provienen de las fuentes móviles con 83 % y  fuentes naturales con el 15.1 % .</w:t>
      </w:r>
    </w:p>
    <w:p w14:paraId="1CDC8417" w14:textId="77777777" w:rsidR="00231A7A" w:rsidRPr="00902A95" w:rsidRDefault="00231A7A" w:rsidP="00EC2B77">
      <w:pPr>
        <w:adjustRightInd w:val="0"/>
        <w:jc w:val="both"/>
        <w:rPr>
          <w:rFonts w:ascii="Arial" w:hAnsi="Arial" w:cs="Arial"/>
        </w:rPr>
      </w:pPr>
    </w:p>
    <w:p w14:paraId="105AC309" w14:textId="77777777" w:rsidR="003335CE" w:rsidRPr="00902A95" w:rsidRDefault="003335CE">
      <w:pPr>
        <w:pStyle w:val="Prrafodelista"/>
        <w:numPr>
          <w:ilvl w:val="0"/>
          <w:numId w:val="2"/>
        </w:numPr>
        <w:spacing w:after="0" w:line="240" w:lineRule="auto"/>
        <w:jc w:val="both"/>
        <w:rPr>
          <w:rFonts w:ascii="Arial" w:eastAsia="Times New Roman" w:hAnsi="Arial" w:cs="Arial"/>
          <w:kern w:val="0"/>
          <w:sz w:val="21"/>
          <w:szCs w:val="21"/>
          <w:lang w:eastAsia="es-MX"/>
          <w14:ligatures w14:val="none"/>
        </w:rPr>
      </w:pPr>
    </w:p>
    <w:p w14:paraId="5CC716BA" w14:textId="77777777" w:rsidR="003335CE" w:rsidRPr="00902A95" w:rsidRDefault="003335CE" w:rsidP="003335CE">
      <w:pPr>
        <w:spacing w:after="0" w:line="240" w:lineRule="auto"/>
        <w:jc w:val="both"/>
        <w:rPr>
          <w:rFonts w:ascii="Arial" w:eastAsia="Times New Roman" w:hAnsi="Arial" w:cs="Arial"/>
          <w:kern w:val="0"/>
          <w:sz w:val="21"/>
          <w:szCs w:val="21"/>
          <w:lang w:eastAsia="es-MX"/>
          <w14:ligatures w14:val="none"/>
        </w:rPr>
      </w:pPr>
    </w:p>
    <w:p w14:paraId="5CBFCE30" w14:textId="77777777" w:rsidR="003335CE" w:rsidRPr="00902A95" w:rsidRDefault="003335CE" w:rsidP="003335CE">
      <w:pPr>
        <w:pStyle w:val="Textoindependiente"/>
        <w:jc w:val="both"/>
        <w:rPr>
          <w:rFonts w:ascii="Arial" w:hAnsi="Arial" w:cs="Arial"/>
          <w:b/>
          <w:bCs/>
        </w:rPr>
      </w:pPr>
      <w:r w:rsidRPr="00902A95">
        <w:rPr>
          <w:rFonts w:ascii="Arial" w:hAnsi="Arial" w:cs="Arial"/>
          <w:b/>
          <w:bCs/>
        </w:rPr>
        <w:t>Evaluación de la Norma</w:t>
      </w:r>
    </w:p>
    <w:p w14:paraId="3EB5B122" w14:textId="4C742D7B" w:rsidR="004F5371" w:rsidRPr="00902A95" w:rsidRDefault="004F5371" w:rsidP="004F5371">
      <w:pPr>
        <w:adjustRightInd w:val="0"/>
        <w:jc w:val="both"/>
        <w:rPr>
          <w:rFonts w:ascii="Arial" w:hAnsi="Arial" w:cs="Arial"/>
        </w:rPr>
      </w:pPr>
      <w:r w:rsidRPr="00902A95">
        <w:rPr>
          <w:rFonts w:ascii="Arial" w:hAnsi="Arial" w:cs="Arial"/>
        </w:rPr>
        <w:t>Se monitoreo el gas Ozono(O</w:t>
      </w:r>
      <w:r w:rsidRPr="00902A95">
        <w:rPr>
          <w:rFonts w:ascii="Arial" w:hAnsi="Arial" w:cs="Arial"/>
          <w:vertAlign w:val="subscript"/>
        </w:rPr>
        <w:t>3</w:t>
      </w:r>
      <w:r w:rsidRPr="00902A95">
        <w:rPr>
          <w:rFonts w:ascii="Arial" w:hAnsi="Arial" w:cs="Arial"/>
        </w:rPr>
        <w:t>), durante el periodo comprendido del 01 de enero al 31 de diciembre del 202</w:t>
      </w:r>
      <w:r w:rsidR="0005206F" w:rsidRPr="00902A95">
        <w:rPr>
          <w:rFonts w:ascii="Arial" w:hAnsi="Arial" w:cs="Arial"/>
        </w:rPr>
        <w:t>5</w:t>
      </w:r>
      <w:r w:rsidRPr="00902A95">
        <w:rPr>
          <w:rFonts w:ascii="Arial" w:hAnsi="Arial" w:cs="Arial"/>
        </w:rPr>
        <w:t>; por lo que conforme a los datos de concentraciones promedios horarios se mantuvo dentro del límite máximo permisible los 36</w:t>
      </w:r>
      <w:r w:rsidR="00E8646D" w:rsidRPr="00902A95">
        <w:rPr>
          <w:rFonts w:ascii="Arial" w:hAnsi="Arial" w:cs="Arial"/>
        </w:rPr>
        <w:t>5</w:t>
      </w:r>
      <w:r w:rsidRPr="00902A95">
        <w:rPr>
          <w:rFonts w:ascii="Arial" w:hAnsi="Arial" w:cs="Arial"/>
        </w:rPr>
        <w:t xml:space="preserve"> días del año, conforme a la </w:t>
      </w:r>
      <w:r w:rsidRPr="00902A95">
        <w:rPr>
          <w:rFonts w:ascii="Arial" w:hAnsi="Arial" w:cs="Arial"/>
          <w:b/>
          <w:bCs/>
        </w:rPr>
        <w:t>NOM-020-SSA1-2021</w:t>
      </w:r>
      <w:r w:rsidRPr="00902A95">
        <w:rPr>
          <w:rFonts w:ascii="Arial" w:hAnsi="Arial" w:cs="Arial"/>
        </w:rPr>
        <w:t>. Así mismo, se tuvo un valor horario máximo en el año de 0.0</w:t>
      </w:r>
      <w:r w:rsidR="0005206F" w:rsidRPr="00902A95">
        <w:rPr>
          <w:rFonts w:ascii="Arial" w:hAnsi="Arial" w:cs="Arial"/>
        </w:rPr>
        <w:t>29</w:t>
      </w:r>
      <w:r w:rsidRPr="00902A95">
        <w:rPr>
          <w:rFonts w:ascii="Arial" w:hAnsi="Arial" w:cs="Arial"/>
        </w:rPr>
        <w:t xml:space="preserve"> ppm, el </w:t>
      </w:r>
      <w:r w:rsidR="0005206F" w:rsidRPr="00902A95">
        <w:rPr>
          <w:rFonts w:ascii="Arial" w:hAnsi="Arial" w:cs="Arial"/>
        </w:rPr>
        <w:t>14 de mayo</w:t>
      </w:r>
      <w:r w:rsidRPr="00902A95">
        <w:rPr>
          <w:rFonts w:ascii="Arial" w:hAnsi="Arial" w:cs="Arial"/>
        </w:rPr>
        <w:t xml:space="preserve"> del 202</w:t>
      </w:r>
      <w:r w:rsidR="0005206F" w:rsidRPr="00902A95">
        <w:rPr>
          <w:rFonts w:ascii="Arial" w:hAnsi="Arial" w:cs="Arial"/>
        </w:rPr>
        <w:t>5</w:t>
      </w:r>
      <w:r w:rsidRPr="00902A95">
        <w:rPr>
          <w:rFonts w:ascii="Arial" w:hAnsi="Arial" w:cs="Arial"/>
        </w:rPr>
        <w:t>.</w:t>
      </w:r>
    </w:p>
    <w:p w14:paraId="3B7CC182" w14:textId="4E657BCF" w:rsidR="00831629" w:rsidRPr="00902A95" w:rsidRDefault="00284B23" w:rsidP="004F2573">
      <w:pPr>
        <w:pStyle w:val="Textoindependiente"/>
        <w:jc w:val="center"/>
        <w:rPr>
          <w:rFonts w:ascii="Arial" w:hAnsi="Arial" w:cs="Arial"/>
          <w:b/>
          <w:bCs/>
        </w:rPr>
      </w:pPr>
      <w:r w:rsidRPr="00902A95">
        <w:rPr>
          <w:rFonts w:ascii="Arial" w:hAnsi="Arial" w:cs="Arial"/>
          <w:noProof/>
        </w:rPr>
        <w:drawing>
          <wp:inline distT="0" distB="0" distL="0" distR="0" wp14:anchorId="264B9742" wp14:editId="7AC71CEC">
            <wp:extent cx="5753100" cy="3068955"/>
            <wp:effectExtent l="0" t="0" r="0" b="17145"/>
            <wp:docPr id="228477023" name="Gráfico 1">
              <a:extLst xmlns:a="http://schemas.openxmlformats.org/drawingml/2006/main">
                <a:ext uri="{FF2B5EF4-FFF2-40B4-BE49-F238E27FC236}">
                  <a16:creationId xmlns:a16="http://schemas.microsoft.com/office/drawing/2014/main" id="{009BAFBE-4FCC-4D39-A324-D2A6607654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28354D7" w14:textId="72E8BF23" w:rsidR="00831629" w:rsidRPr="00902A95" w:rsidRDefault="00F5073A" w:rsidP="00B067ED">
      <w:pPr>
        <w:pStyle w:val="Descripcin"/>
        <w:jc w:val="center"/>
        <w:rPr>
          <w:rFonts w:ascii="Arial" w:hAnsi="Arial" w:cs="Arial"/>
          <w:color w:val="auto"/>
          <w:sz w:val="16"/>
          <w:szCs w:val="16"/>
        </w:rPr>
      </w:pPr>
      <w:r w:rsidRPr="00902A95">
        <w:rPr>
          <w:rFonts w:ascii="Arial" w:hAnsi="Arial" w:cs="Arial"/>
          <w:color w:val="auto"/>
          <w:sz w:val="16"/>
          <w:szCs w:val="16"/>
        </w:rPr>
        <w:lastRenderedPageBreak/>
        <w:t xml:space="preserve">Figura </w:t>
      </w:r>
      <w:r w:rsidR="007318E5" w:rsidRPr="00902A95">
        <w:rPr>
          <w:rFonts w:ascii="Arial" w:hAnsi="Arial" w:cs="Arial"/>
          <w:color w:val="auto"/>
          <w:sz w:val="16"/>
          <w:szCs w:val="16"/>
        </w:rPr>
        <w:t>7</w:t>
      </w:r>
      <w:r w:rsidRPr="00902A95">
        <w:rPr>
          <w:rFonts w:ascii="Arial" w:hAnsi="Arial" w:cs="Arial"/>
          <w:color w:val="auto"/>
          <w:sz w:val="16"/>
          <w:szCs w:val="16"/>
        </w:rPr>
        <w:t xml:space="preserve"> Gráfica de datos promedios de una hora del Ozono (O</w:t>
      </w:r>
      <w:r w:rsidRPr="00902A95">
        <w:rPr>
          <w:rFonts w:ascii="Arial" w:hAnsi="Arial" w:cs="Arial"/>
          <w:color w:val="auto"/>
          <w:sz w:val="16"/>
          <w:szCs w:val="16"/>
          <w:vertAlign w:val="subscript"/>
        </w:rPr>
        <w:t>3</w:t>
      </w:r>
      <w:r w:rsidRPr="00902A95">
        <w:rPr>
          <w:rFonts w:ascii="Arial" w:hAnsi="Arial" w:cs="Arial"/>
          <w:color w:val="auto"/>
          <w:sz w:val="16"/>
          <w:szCs w:val="16"/>
        </w:rPr>
        <w:t>) durante el 202</w:t>
      </w:r>
      <w:r w:rsidR="00284B23" w:rsidRPr="00902A95">
        <w:rPr>
          <w:rFonts w:ascii="Arial" w:hAnsi="Arial" w:cs="Arial"/>
          <w:color w:val="auto"/>
          <w:sz w:val="16"/>
          <w:szCs w:val="16"/>
        </w:rPr>
        <w:t>5</w:t>
      </w:r>
    </w:p>
    <w:p w14:paraId="15787EA4" w14:textId="35F35877" w:rsidR="0005206F" w:rsidRPr="00902A95" w:rsidRDefault="0005206F" w:rsidP="0005206F">
      <w:pPr>
        <w:adjustRightInd w:val="0"/>
        <w:jc w:val="both"/>
        <w:rPr>
          <w:rFonts w:ascii="Arial" w:hAnsi="Arial" w:cs="Arial"/>
        </w:rPr>
      </w:pPr>
      <w:r w:rsidRPr="00902A95">
        <w:rPr>
          <w:rFonts w:ascii="Arial" w:hAnsi="Arial" w:cs="Arial"/>
        </w:rPr>
        <w:t xml:space="preserve">La gráfica en la Figura </w:t>
      </w:r>
      <w:r w:rsidR="007318E5" w:rsidRPr="00902A95">
        <w:rPr>
          <w:rFonts w:ascii="Arial" w:hAnsi="Arial" w:cs="Arial"/>
        </w:rPr>
        <w:t>7</w:t>
      </w:r>
      <w:r w:rsidRPr="00902A95">
        <w:rPr>
          <w:rFonts w:ascii="Arial" w:hAnsi="Arial" w:cs="Arial"/>
        </w:rPr>
        <w:t xml:space="preserve"> muestra la evolución de las concentraciones de ozono (O</w:t>
      </w:r>
      <w:r w:rsidRPr="00902A95">
        <w:rPr>
          <w:rFonts w:ascii="Arial" w:hAnsi="Arial" w:cs="Arial"/>
          <w:vertAlign w:val="subscript"/>
        </w:rPr>
        <w:t>3</w:t>
      </w:r>
      <w:r w:rsidRPr="00902A95">
        <w:rPr>
          <w:rFonts w:ascii="Arial" w:hAnsi="Arial" w:cs="Arial"/>
        </w:rPr>
        <w:t>) medidas en partes por millón (PPM) a lo largo del año 2025, comparándolas con el estándar normativo.</w:t>
      </w:r>
    </w:p>
    <w:p w14:paraId="14435A8F" w14:textId="039D9504" w:rsidR="00431A26" w:rsidRPr="00902A95" w:rsidRDefault="00431A26" w:rsidP="00431A26">
      <w:pPr>
        <w:adjustRightInd w:val="0"/>
        <w:jc w:val="both"/>
        <w:rPr>
          <w:rFonts w:ascii="Arial" w:hAnsi="Arial" w:cs="Arial"/>
        </w:rPr>
      </w:pPr>
      <w:r w:rsidRPr="00902A95">
        <w:rPr>
          <w:rFonts w:ascii="Arial" w:hAnsi="Arial" w:cs="Arial"/>
        </w:rPr>
        <w:t>El aspecto más relevante es que los niveles de ozono se mantienen consistentemente por debajo del "Límite Máximo Permisible" de 0.09 ppm (representado por la línea naranja).</w:t>
      </w:r>
      <w:r w:rsidRPr="00902A95">
        <w:rPr>
          <w:rFonts w:ascii="Arial" w:eastAsia="Times New Roman" w:hAnsi="Arial" w:cs="Arial"/>
          <w:color w:val="0A0A0A"/>
          <w:kern w:val="0"/>
          <w:lang w:eastAsia="es-MX"/>
          <w14:ligatures w14:val="none"/>
        </w:rPr>
        <w:t xml:space="preserve"> </w:t>
      </w:r>
      <w:r w:rsidRPr="00902A95">
        <w:rPr>
          <w:rFonts w:ascii="Arial" w:hAnsi="Arial" w:cs="Arial"/>
        </w:rPr>
        <w:t>Incluso en sus puntos más altos, las concentraciones apenas alcanzan un tercio del límite permitido, lo que indica una buena calidad del aire respecto a este contaminante específico durante el periodo evaluado.</w:t>
      </w:r>
    </w:p>
    <w:p w14:paraId="381760CC" w14:textId="77777777" w:rsidR="00E8646D" w:rsidRPr="00902A95" w:rsidRDefault="00E8646D" w:rsidP="00E8646D">
      <w:pPr>
        <w:adjustRightInd w:val="0"/>
        <w:jc w:val="both"/>
        <w:rPr>
          <w:rFonts w:ascii="Arial" w:hAnsi="Arial" w:cs="Arial"/>
        </w:rPr>
      </w:pPr>
      <w:r w:rsidRPr="00902A95">
        <w:rPr>
          <w:rFonts w:ascii="Arial" w:hAnsi="Arial" w:cs="Arial"/>
          <w:b/>
          <w:bCs/>
        </w:rPr>
        <w:t>Tendencia Estacional:</w:t>
      </w:r>
    </w:p>
    <w:p w14:paraId="73E93C96" w14:textId="009907CF" w:rsidR="00E8646D" w:rsidRPr="00902A95" w:rsidRDefault="00E8646D" w:rsidP="00E8646D">
      <w:pPr>
        <w:adjustRightInd w:val="0"/>
        <w:ind w:firstLine="720"/>
        <w:jc w:val="both"/>
        <w:rPr>
          <w:rFonts w:ascii="Arial" w:hAnsi="Arial" w:cs="Arial"/>
        </w:rPr>
      </w:pPr>
      <w:r w:rsidRPr="00902A95">
        <w:rPr>
          <w:rFonts w:ascii="Arial" w:hAnsi="Arial" w:cs="Arial"/>
          <w:b/>
          <w:bCs/>
        </w:rPr>
        <w:t>Primer Semestre (Enero - Junio):</w:t>
      </w:r>
      <w:r w:rsidRPr="00902A95">
        <w:rPr>
          <w:rFonts w:ascii="Arial" w:hAnsi="Arial" w:cs="Arial"/>
        </w:rPr>
        <w:t xml:space="preserve"> Se observa una mayor volatilidad y niveles ligeramente más altos. Esto es común en épocas de mayor radiación solar y estabilidad atmosférica (primavera), condiciones que favorecen la formación de ozono troposférico.</w:t>
      </w:r>
    </w:p>
    <w:p w14:paraId="55C63576" w14:textId="67ADFBDC" w:rsidR="00E8646D" w:rsidRPr="00902A95" w:rsidRDefault="00E8646D" w:rsidP="00E8646D">
      <w:pPr>
        <w:adjustRightInd w:val="0"/>
        <w:ind w:firstLine="720"/>
        <w:jc w:val="both"/>
        <w:rPr>
          <w:rFonts w:ascii="Arial" w:hAnsi="Arial" w:cs="Arial"/>
        </w:rPr>
      </w:pPr>
      <w:r w:rsidRPr="00902A95">
        <w:rPr>
          <w:rFonts w:ascii="Arial" w:hAnsi="Arial" w:cs="Arial"/>
          <w:b/>
          <w:bCs/>
        </w:rPr>
        <w:t>Segundo Semestre (Julio - Diciembre):</w:t>
      </w:r>
      <w:r w:rsidRPr="00902A95">
        <w:rPr>
          <w:rFonts w:ascii="Arial" w:hAnsi="Arial" w:cs="Arial"/>
        </w:rPr>
        <w:t xml:space="preserve"> Los niveles tienden a estabilizarse y bajar, manteniéndose mayormente por debajo de los 0.01 ppm.</w:t>
      </w:r>
    </w:p>
    <w:p w14:paraId="1E024E2B" w14:textId="0F459992" w:rsidR="0005206F" w:rsidRPr="00902A95" w:rsidRDefault="00437D5B" w:rsidP="004F2573">
      <w:pPr>
        <w:adjustRightInd w:val="0"/>
        <w:jc w:val="both"/>
        <w:rPr>
          <w:rFonts w:ascii="Arial" w:hAnsi="Arial" w:cs="Arial"/>
        </w:rPr>
      </w:pPr>
      <w:r w:rsidRPr="00902A95">
        <w:rPr>
          <w:rFonts w:ascii="Arial" w:hAnsi="Arial" w:cs="Arial"/>
        </w:rPr>
        <w:t>El contaminante presenta un comportamiento estable sin tendencias al alza que representen un riesgo inmediato para la salud pública según el parámetro de 0.09 ppm.</w:t>
      </w:r>
    </w:p>
    <w:p w14:paraId="63E07E3D" w14:textId="3FDC374C" w:rsidR="00831629" w:rsidRPr="00902A95" w:rsidRDefault="00284B23" w:rsidP="004F2573">
      <w:pPr>
        <w:pStyle w:val="Textoindependiente"/>
        <w:spacing w:before="263"/>
        <w:jc w:val="center"/>
        <w:rPr>
          <w:rFonts w:ascii="Arial" w:hAnsi="Arial" w:cs="Arial"/>
        </w:rPr>
      </w:pPr>
      <w:r w:rsidRPr="00902A95">
        <w:rPr>
          <w:rFonts w:ascii="Arial" w:hAnsi="Arial" w:cs="Arial"/>
          <w:noProof/>
        </w:rPr>
        <w:drawing>
          <wp:inline distT="0" distB="0" distL="0" distR="0" wp14:anchorId="32D7689E" wp14:editId="5342A24C">
            <wp:extent cx="5758815" cy="2543175"/>
            <wp:effectExtent l="0" t="0" r="0" b="9525"/>
            <wp:docPr id="170251531"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5652" cy="2546194"/>
                    </a:xfrm>
                    <a:prstGeom prst="rect">
                      <a:avLst/>
                    </a:prstGeom>
                    <a:noFill/>
                  </pic:spPr>
                </pic:pic>
              </a:graphicData>
            </a:graphic>
          </wp:inline>
        </w:drawing>
      </w:r>
    </w:p>
    <w:p w14:paraId="26D57F86" w14:textId="77DA776F" w:rsidR="00AD7104" w:rsidRPr="00902A95" w:rsidRDefault="00B067ED" w:rsidP="00B067ED">
      <w:pPr>
        <w:pStyle w:val="Descripcin"/>
        <w:jc w:val="center"/>
        <w:rPr>
          <w:rFonts w:ascii="Arial" w:hAnsi="Arial" w:cs="Arial"/>
          <w:color w:val="auto"/>
          <w:sz w:val="16"/>
          <w:szCs w:val="16"/>
        </w:rPr>
      </w:pPr>
      <w:r w:rsidRPr="00902A95">
        <w:rPr>
          <w:rFonts w:ascii="Arial" w:hAnsi="Arial" w:cs="Arial"/>
          <w:color w:val="auto"/>
          <w:sz w:val="16"/>
          <w:szCs w:val="16"/>
        </w:rPr>
        <w:t xml:space="preserve">Figura </w:t>
      </w:r>
      <w:r w:rsidR="007318E5" w:rsidRPr="00902A95">
        <w:rPr>
          <w:rFonts w:ascii="Arial" w:hAnsi="Arial" w:cs="Arial"/>
          <w:color w:val="auto"/>
          <w:sz w:val="16"/>
          <w:szCs w:val="16"/>
        </w:rPr>
        <w:t>8</w:t>
      </w:r>
      <w:r w:rsidR="00720DA2" w:rsidRPr="00902A95">
        <w:rPr>
          <w:rFonts w:ascii="Arial" w:hAnsi="Arial" w:cs="Arial"/>
          <w:color w:val="auto"/>
          <w:sz w:val="16"/>
          <w:szCs w:val="16"/>
        </w:rPr>
        <w:t>.-</w:t>
      </w:r>
      <w:r w:rsidRPr="00902A95">
        <w:rPr>
          <w:rFonts w:ascii="Arial" w:hAnsi="Arial" w:cs="Arial"/>
          <w:color w:val="auto"/>
          <w:sz w:val="16"/>
          <w:szCs w:val="16"/>
        </w:rPr>
        <w:t xml:space="preserve"> Gráfica de datos promedios móviles de 8 horas del Ozono (O</w:t>
      </w:r>
      <w:r w:rsidRPr="00902A95">
        <w:rPr>
          <w:rFonts w:ascii="Arial" w:hAnsi="Arial" w:cs="Arial"/>
          <w:color w:val="auto"/>
          <w:sz w:val="16"/>
          <w:szCs w:val="16"/>
          <w:vertAlign w:val="subscript"/>
        </w:rPr>
        <w:t>3</w:t>
      </w:r>
      <w:r w:rsidRPr="00902A95">
        <w:rPr>
          <w:rFonts w:ascii="Arial" w:hAnsi="Arial" w:cs="Arial"/>
          <w:color w:val="auto"/>
          <w:sz w:val="16"/>
          <w:szCs w:val="16"/>
        </w:rPr>
        <w:t>) durante el 202</w:t>
      </w:r>
      <w:r w:rsidR="00284B23" w:rsidRPr="00902A95">
        <w:rPr>
          <w:rFonts w:ascii="Arial" w:hAnsi="Arial" w:cs="Arial"/>
          <w:color w:val="auto"/>
          <w:sz w:val="16"/>
          <w:szCs w:val="16"/>
        </w:rPr>
        <w:t>5</w:t>
      </w:r>
    </w:p>
    <w:p w14:paraId="59FF455A" w14:textId="441F624C" w:rsidR="00293992" w:rsidRPr="00902A95" w:rsidRDefault="00293992" w:rsidP="00293992">
      <w:pPr>
        <w:pStyle w:val="Textoindependiente"/>
        <w:jc w:val="both"/>
        <w:rPr>
          <w:rFonts w:ascii="Arial" w:hAnsi="Arial" w:cs="Arial"/>
        </w:rPr>
      </w:pPr>
      <w:r w:rsidRPr="00902A95">
        <w:rPr>
          <w:rFonts w:ascii="Arial" w:hAnsi="Arial" w:cs="Arial"/>
        </w:rPr>
        <w:lastRenderedPageBreak/>
        <w:t xml:space="preserve">En la gráfica de la figura </w:t>
      </w:r>
      <w:r w:rsidR="007318E5" w:rsidRPr="00902A95">
        <w:rPr>
          <w:rFonts w:ascii="Arial" w:hAnsi="Arial" w:cs="Arial"/>
        </w:rPr>
        <w:t>8</w:t>
      </w:r>
      <w:r w:rsidRPr="00902A95">
        <w:rPr>
          <w:rFonts w:ascii="Arial" w:hAnsi="Arial" w:cs="Arial"/>
        </w:rPr>
        <w:t xml:space="preserve"> muestra la evolución de las concentraciones de ozono (O</w:t>
      </w:r>
      <w:r w:rsidRPr="00902A95">
        <w:rPr>
          <w:rFonts w:ascii="Arial" w:hAnsi="Arial" w:cs="Arial"/>
          <w:vertAlign w:val="subscript"/>
        </w:rPr>
        <w:t>3</w:t>
      </w:r>
      <w:r w:rsidRPr="00902A95">
        <w:rPr>
          <w:rFonts w:ascii="Arial" w:hAnsi="Arial" w:cs="Arial"/>
        </w:rPr>
        <w:t xml:space="preserve">) de los máximos de los promedios móviles de 8 horas medidas en partes por millón (PPM) a lo largo del año, comparándolas con el estándar normativo. Los niveles registrados se mantienen </w:t>
      </w:r>
      <w:r w:rsidRPr="00902A95">
        <w:rPr>
          <w:rFonts w:ascii="Arial" w:hAnsi="Arial" w:cs="Arial"/>
          <w:b/>
          <w:bCs/>
        </w:rPr>
        <w:t xml:space="preserve">consistentemente por debajo </w:t>
      </w:r>
      <w:r w:rsidRPr="00902A95">
        <w:rPr>
          <w:rFonts w:ascii="Arial" w:hAnsi="Arial" w:cs="Arial"/>
        </w:rPr>
        <w:t xml:space="preserve">del "Límite Máximo Permisible" de </w:t>
      </w:r>
      <w:r w:rsidRPr="00902A95">
        <w:rPr>
          <w:rFonts w:ascii="Arial" w:hAnsi="Arial" w:cs="Arial"/>
          <w:b/>
          <w:bCs/>
        </w:rPr>
        <w:t>0.06 ppm</w:t>
      </w:r>
      <w:r w:rsidRPr="00902A95">
        <w:rPr>
          <w:rFonts w:ascii="Arial" w:hAnsi="Arial" w:cs="Arial"/>
        </w:rPr>
        <w:t xml:space="preserve"> (representado por la línea naranja). Se identifica un pico destacado de </w:t>
      </w:r>
      <w:r w:rsidRPr="00902A95">
        <w:rPr>
          <w:rFonts w:ascii="Arial" w:hAnsi="Arial" w:cs="Arial"/>
          <w:b/>
          <w:bCs/>
        </w:rPr>
        <w:t>0.024 ppm</w:t>
      </w:r>
      <w:r w:rsidRPr="00902A95">
        <w:rPr>
          <w:rFonts w:ascii="Arial" w:hAnsi="Arial" w:cs="Arial"/>
        </w:rPr>
        <w:t xml:space="preserve"> el 27 de diciembre.</w:t>
      </w:r>
      <w:r w:rsidR="005C6CCA" w:rsidRPr="00902A95">
        <w:rPr>
          <w:rFonts w:ascii="Arial" w:hAnsi="Arial" w:cs="Arial"/>
        </w:rPr>
        <w:t xml:space="preserve"> Se observa que en el primer semestre (Enero - Junio) una mayor fluctuación y niveles ligeramente más altos (oscilando mayormente entre 0.01 y 0.02 ppm). Esto coincide con la temporada de "ozono" (primavera), donde hay más radiación solar.</w:t>
      </w:r>
      <w:r w:rsidR="009D78D1" w:rsidRPr="00902A95">
        <w:rPr>
          <w:rFonts w:ascii="Arial" w:hAnsi="Arial" w:cs="Arial"/>
          <w:color w:val="0A0A0A"/>
          <w:shd w:val="clear" w:color="auto" w:fill="FFFFFF"/>
        </w:rPr>
        <w:t xml:space="preserve"> </w:t>
      </w:r>
      <w:r w:rsidR="009D78D1" w:rsidRPr="00902A95">
        <w:rPr>
          <w:rFonts w:ascii="Arial" w:hAnsi="Arial" w:cs="Arial"/>
        </w:rPr>
        <w:t>No se registraron excedencias a la norma, por lo que no hubo riesgos a la salud asociados a este contaminante según este estándar de promedio móvil de 8 horas.</w:t>
      </w:r>
    </w:p>
    <w:p w14:paraId="29FD1DCF" w14:textId="1D744A77" w:rsidR="009D78D1" w:rsidRPr="00902A95" w:rsidRDefault="009D78D1" w:rsidP="00436571">
      <w:pPr>
        <w:pStyle w:val="Textoindependiente"/>
        <w:jc w:val="both"/>
        <w:rPr>
          <w:rFonts w:ascii="Arial" w:hAnsi="Arial" w:cs="Arial"/>
        </w:rPr>
      </w:pPr>
      <w:r w:rsidRPr="00902A95">
        <w:rPr>
          <w:rFonts w:ascii="Arial" w:hAnsi="Arial" w:cs="Arial"/>
        </w:rPr>
        <w:t xml:space="preserve">En la figura </w:t>
      </w:r>
      <w:r w:rsidR="007318E5" w:rsidRPr="00902A95">
        <w:rPr>
          <w:rFonts w:ascii="Arial" w:hAnsi="Arial" w:cs="Arial"/>
        </w:rPr>
        <w:t>9</w:t>
      </w:r>
      <w:r w:rsidRPr="00902A95">
        <w:rPr>
          <w:rFonts w:ascii="Arial" w:hAnsi="Arial" w:cs="Arial"/>
        </w:rPr>
        <w:t xml:space="preserve"> se muestra la gráfica de un diagrama de caja y bigotes (box </w:t>
      </w:r>
      <w:proofErr w:type="spellStart"/>
      <w:r w:rsidRPr="00902A95">
        <w:rPr>
          <w:rFonts w:ascii="Arial" w:hAnsi="Arial" w:cs="Arial"/>
        </w:rPr>
        <w:t>plot</w:t>
      </w:r>
      <w:proofErr w:type="spellEnd"/>
      <w:r w:rsidRPr="00902A95">
        <w:rPr>
          <w:rFonts w:ascii="Arial" w:hAnsi="Arial" w:cs="Arial"/>
        </w:rPr>
        <w:t>) que muestra la distribución mensual de las concentraciones de ozono (O</w:t>
      </w:r>
      <w:r w:rsidRPr="00902A95">
        <w:rPr>
          <w:rFonts w:ascii="Arial" w:hAnsi="Arial" w:cs="Arial"/>
          <w:vertAlign w:val="subscript"/>
        </w:rPr>
        <w:t>3</w:t>
      </w:r>
      <w:r w:rsidRPr="00902A95">
        <w:rPr>
          <w:rFonts w:ascii="Arial" w:hAnsi="Arial" w:cs="Arial"/>
        </w:rPr>
        <w:t xml:space="preserve">) en la zona metropolitana durante 2025. A diferencia de las gráficas de líneas anteriores, esta nos permite ver la variabilidad y los valores extremos de cada mes. </w:t>
      </w:r>
    </w:p>
    <w:p w14:paraId="6495549D" w14:textId="15C4DC8D" w:rsidR="009D78D1" w:rsidRPr="00902A95" w:rsidRDefault="009D78D1">
      <w:pPr>
        <w:pStyle w:val="Textoindependiente"/>
        <w:numPr>
          <w:ilvl w:val="0"/>
          <w:numId w:val="6"/>
        </w:numPr>
        <w:jc w:val="both"/>
        <w:rPr>
          <w:rFonts w:ascii="Arial" w:hAnsi="Arial" w:cs="Arial"/>
        </w:rPr>
      </w:pPr>
      <w:r w:rsidRPr="00902A95">
        <w:rPr>
          <w:rFonts w:ascii="Arial" w:hAnsi="Arial" w:cs="Arial"/>
          <w:b/>
          <w:bCs/>
        </w:rPr>
        <w:t>Las Cajas Azules:</w:t>
      </w:r>
      <w:r w:rsidR="00436571" w:rsidRPr="00902A95">
        <w:rPr>
          <w:rFonts w:ascii="Arial" w:hAnsi="Arial" w:cs="Arial"/>
          <w:b/>
          <w:bCs/>
        </w:rPr>
        <w:t xml:space="preserve"> </w:t>
      </w:r>
      <w:r w:rsidRPr="00902A95">
        <w:rPr>
          <w:rFonts w:ascii="Arial" w:hAnsi="Arial" w:cs="Arial"/>
        </w:rPr>
        <w:t>Representan el rango donde se concentra el</w:t>
      </w:r>
      <w:r w:rsidR="00436571" w:rsidRPr="00902A95">
        <w:rPr>
          <w:rFonts w:ascii="Arial" w:hAnsi="Arial" w:cs="Arial"/>
        </w:rPr>
        <w:t xml:space="preserve"> </w:t>
      </w:r>
      <w:r w:rsidRPr="00902A95">
        <w:rPr>
          <w:rFonts w:ascii="Arial" w:hAnsi="Arial" w:cs="Arial"/>
          <w:b/>
          <w:bCs/>
        </w:rPr>
        <w:t>50% de los datos</w:t>
      </w:r>
      <w:r w:rsidR="00436571" w:rsidRPr="00902A95">
        <w:rPr>
          <w:rFonts w:ascii="Arial" w:hAnsi="Arial" w:cs="Arial"/>
        </w:rPr>
        <w:t xml:space="preserve"> </w:t>
      </w:r>
      <w:r w:rsidRPr="00902A95">
        <w:rPr>
          <w:rFonts w:ascii="Arial" w:hAnsi="Arial" w:cs="Arial"/>
        </w:rPr>
        <w:t>centrales. Si la caja es alta (como en mayo), significa que hubo mucha variación en las lecturas de ese mes.</w:t>
      </w:r>
    </w:p>
    <w:p w14:paraId="4FDBE817" w14:textId="18298280" w:rsidR="009D78D1" w:rsidRPr="00902A95" w:rsidRDefault="009D78D1">
      <w:pPr>
        <w:pStyle w:val="Textoindependiente"/>
        <w:numPr>
          <w:ilvl w:val="0"/>
          <w:numId w:val="6"/>
        </w:numPr>
        <w:jc w:val="both"/>
        <w:rPr>
          <w:rFonts w:ascii="Arial" w:hAnsi="Arial" w:cs="Arial"/>
        </w:rPr>
      </w:pPr>
      <w:r w:rsidRPr="00902A95">
        <w:rPr>
          <w:rFonts w:ascii="Arial" w:hAnsi="Arial" w:cs="Arial"/>
          <w:b/>
          <w:bCs/>
        </w:rPr>
        <w:t>Puntos Verdes:</w:t>
      </w:r>
      <w:r w:rsidR="00436571" w:rsidRPr="00902A95">
        <w:rPr>
          <w:rFonts w:ascii="Arial" w:hAnsi="Arial" w:cs="Arial"/>
        </w:rPr>
        <w:t xml:space="preserve"> </w:t>
      </w:r>
      <w:r w:rsidRPr="00902A95">
        <w:rPr>
          <w:rFonts w:ascii="Arial" w:hAnsi="Arial" w:cs="Arial"/>
        </w:rPr>
        <w:t>Indican la</w:t>
      </w:r>
      <w:r w:rsidR="00436571" w:rsidRPr="00902A95">
        <w:rPr>
          <w:rFonts w:ascii="Arial" w:hAnsi="Arial" w:cs="Arial"/>
        </w:rPr>
        <w:t xml:space="preserve"> </w:t>
      </w:r>
      <w:r w:rsidRPr="00902A95">
        <w:rPr>
          <w:rFonts w:ascii="Arial" w:hAnsi="Arial" w:cs="Arial"/>
          <w:b/>
          <w:bCs/>
        </w:rPr>
        <w:t>mediana</w:t>
      </w:r>
      <w:r w:rsidR="00436571" w:rsidRPr="00902A95">
        <w:rPr>
          <w:rFonts w:ascii="Arial" w:hAnsi="Arial" w:cs="Arial"/>
        </w:rPr>
        <w:t xml:space="preserve"> </w:t>
      </w:r>
      <w:r w:rsidRPr="00902A95">
        <w:rPr>
          <w:rFonts w:ascii="Arial" w:hAnsi="Arial" w:cs="Arial"/>
        </w:rPr>
        <w:t>(el valor central de todas las mediciones).</w:t>
      </w:r>
    </w:p>
    <w:p w14:paraId="42639804" w14:textId="6883CFFD" w:rsidR="009D78D1" w:rsidRPr="00902A95" w:rsidRDefault="009D78D1">
      <w:pPr>
        <w:pStyle w:val="Textoindependiente"/>
        <w:numPr>
          <w:ilvl w:val="0"/>
          <w:numId w:val="6"/>
        </w:numPr>
        <w:jc w:val="both"/>
        <w:rPr>
          <w:rFonts w:ascii="Arial" w:hAnsi="Arial" w:cs="Arial"/>
        </w:rPr>
      </w:pPr>
      <w:r w:rsidRPr="00902A95">
        <w:rPr>
          <w:rFonts w:ascii="Arial" w:hAnsi="Arial" w:cs="Arial"/>
          <w:b/>
          <w:bCs/>
        </w:rPr>
        <w:t>Rombos Rojos:</w:t>
      </w:r>
      <w:r w:rsidR="00436571" w:rsidRPr="00902A95">
        <w:rPr>
          <w:rFonts w:ascii="Arial" w:hAnsi="Arial" w:cs="Arial"/>
        </w:rPr>
        <w:t xml:space="preserve"> </w:t>
      </w:r>
      <w:r w:rsidRPr="00902A95">
        <w:rPr>
          <w:rFonts w:ascii="Arial" w:hAnsi="Arial" w:cs="Arial"/>
        </w:rPr>
        <w:t>Representan los</w:t>
      </w:r>
      <w:r w:rsidR="00436571" w:rsidRPr="00902A95">
        <w:rPr>
          <w:rFonts w:ascii="Arial" w:hAnsi="Arial" w:cs="Arial"/>
        </w:rPr>
        <w:t xml:space="preserve"> </w:t>
      </w:r>
      <w:r w:rsidRPr="00902A95">
        <w:rPr>
          <w:rFonts w:ascii="Arial" w:hAnsi="Arial" w:cs="Arial"/>
          <w:b/>
          <w:bCs/>
        </w:rPr>
        <w:t>valores máximos</w:t>
      </w:r>
      <w:r w:rsidR="00436571" w:rsidRPr="00902A95">
        <w:rPr>
          <w:rFonts w:ascii="Arial" w:hAnsi="Arial" w:cs="Arial"/>
          <w:b/>
          <w:bCs/>
        </w:rPr>
        <w:t xml:space="preserve"> </w:t>
      </w:r>
      <w:r w:rsidRPr="00902A95">
        <w:rPr>
          <w:rFonts w:ascii="Arial" w:hAnsi="Arial" w:cs="Arial"/>
        </w:rPr>
        <w:t>alcanzados en cada mes. Son los picos de contaminación puntual.</w:t>
      </w:r>
    </w:p>
    <w:p w14:paraId="0A29E689" w14:textId="40AE449A" w:rsidR="00436571" w:rsidRPr="00902A95" w:rsidRDefault="009D78D1">
      <w:pPr>
        <w:pStyle w:val="Textoindependiente"/>
        <w:numPr>
          <w:ilvl w:val="0"/>
          <w:numId w:val="6"/>
        </w:numPr>
        <w:jc w:val="both"/>
        <w:rPr>
          <w:rFonts w:ascii="Arial" w:hAnsi="Arial" w:cs="Arial"/>
          <w:b/>
          <w:bCs/>
        </w:rPr>
      </w:pPr>
      <w:r w:rsidRPr="00902A95">
        <w:rPr>
          <w:rFonts w:ascii="Arial" w:hAnsi="Arial" w:cs="Arial"/>
          <w:b/>
          <w:bCs/>
        </w:rPr>
        <w:t>Cruces Rojas (</w:t>
      </w:r>
      <w:r w:rsidR="00436571" w:rsidRPr="00902A95">
        <w:rPr>
          <w:rFonts w:ascii="Arial" w:hAnsi="Arial" w:cs="Arial"/>
          <w:b/>
          <w:bCs/>
        </w:rPr>
        <w:t>X</w:t>
      </w:r>
      <w:r w:rsidRPr="00902A95">
        <w:rPr>
          <w:rFonts w:ascii="Arial" w:hAnsi="Arial" w:cs="Arial"/>
          <w:b/>
          <w:bCs/>
        </w:rPr>
        <w:t>):</w:t>
      </w:r>
      <w:r w:rsidR="00436571" w:rsidRPr="00902A95">
        <w:rPr>
          <w:rFonts w:ascii="Arial" w:hAnsi="Arial" w:cs="Arial"/>
        </w:rPr>
        <w:t xml:space="preserve"> </w:t>
      </w:r>
      <w:r w:rsidRPr="00902A95">
        <w:rPr>
          <w:rFonts w:ascii="Arial" w:hAnsi="Arial" w:cs="Arial"/>
        </w:rPr>
        <w:t>Representan el</w:t>
      </w:r>
      <w:r w:rsidR="00436571" w:rsidRPr="00902A95">
        <w:rPr>
          <w:rFonts w:ascii="Arial" w:hAnsi="Arial" w:cs="Arial"/>
        </w:rPr>
        <w:t xml:space="preserve"> </w:t>
      </w:r>
      <w:r w:rsidRPr="00902A95">
        <w:rPr>
          <w:rFonts w:ascii="Arial" w:hAnsi="Arial" w:cs="Arial"/>
          <w:b/>
          <w:bCs/>
        </w:rPr>
        <w:t>promedio</w:t>
      </w:r>
      <w:r w:rsidR="00436571" w:rsidRPr="00902A95">
        <w:rPr>
          <w:rFonts w:ascii="Arial" w:hAnsi="Arial" w:cs="Arial"/>
          <w:b/>
          <w:bCs/>
        </w:rPr>
        <w:t xml:space="preserve"> </w:t>
      </w:r>
      <w:r w:rsidRPr="00902A95">
        <w:rPr>
          <w:rFonts w:ascii="Arial" w:hAnsi="Arial" w:cs="Arial"/>
        </w:rPr>
        <w:t>mensual.</w:t>
      </w:r>
    </w:p>
    <w:p w14:paraId="791171D4" w14:textId="00C8E088" w:rsidR="00436571" w:rsidRPr="00902A95" w:rsidRDefault="00436571" w:rsidP="00436571">
      <w:pPr>
        <w:pStyle w:val="Textoindependiente"/>
        <w:ind w:left="360"/>
        <w:jc w:val="both"/>
        <w:rPr>
          <w:rFonts w:ascii="Arial" w:hAnsi="Arial" w:cs="Arial"/>
        </w:rPr>
      </w:pPr>
      <w:r w:rsidRPr="00902A95">
        <w:rPr>
          <w:rFonts w:ascii="Arial" w:hAnsi="Arial" w:cs="Arial"/>
        </w:rPr>
        <w:t>Se observa en el eje vertical, el valor más alto registrado (en mayo) apenas llega a 0.03 ppm. Considerando que los límites normativos suelen estar entre 0.06 y 0.09 ppm, los datos de la zona metropolitana en 2025 muestran niveles de ozono sumamente bajos y seguros para la población.</w:t>
      </w:r>
    </w:p>
    <w:p w14:paraId="68567036" w14:textId="3CFF99F4" w:rsidR="00831629" w:rsidRPr="00902A95" w:rsidRDefault="00C85EC1" w:rsidP="004F2573">
      <w:pPr>
        <w:pStyle w:val="Textoindependiente"/>
        <w:spacing w:before="263"/>
        <w:jc w:val="center"/>
        <w:rPr>
          <w:rFonts w:ascii="Arial" w:hAnsi="Arial" w:cs="Arial"/>
        </w:rPr>
      </w:pPr>
      <w:r w:rsidRPr="00902A95">
        <w:rPr>
          <w:rFonts w:ascii="Arial" w:hAnsi="Arial" w:cs="Arial"/>
          <w:noProof/>
        </w:rPr>
        <w:lastRenderedPageBreak/>
        <w:drawing>
          <wp:inline distT="0" distB="0" distL="0" distR="0" wp14:anchorId="34C1E7E1" wp14:editId="78A97C99">
            <wp:extent cx="5450205" cy="2274073"/>
            <wp:effectExtent l="0" t="0" r="0" b="0"/>
            <wp:docPr id="1093908747" name="Gráfico 1">
              <a:extLst xmlns:a="http://schemas.openxmlformats.org/drawingml/2006/main">
                <a:ext uri="{FF2B5EF4-FFF2-40B4-BE49-F238E27FC236}">
                  <a16:creationId xmlns:a16="http://schemas.microsoft.com/office/drawing/2014/main" id="{5A98A008-6486-4BCA-9C48-387DFC7BD3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B0C6824" w14:textId="079E3DDE" w:rsidR="00B067ED" w:rsidRPr="00902A95" w:rsidRDefault="00B067ED" w:rsidP="007542FD">
      <w:pPr>
        <w:pStyle w:val="Descripcin"/>
        <w:jc w:val="center"/>
        <w:rPr>
          <w:rFonts w:ascii="Arial" w:hAnsi="Arial" w:cs="Arial"/>
          <w:color w:val="auto"/>
          <w:sz w:val="16"/>
          <w:szCs w:val="16"/>
        </w:rPr>
      </w:pPr>
      <w:r w:rsidRPr="00902A95">
        <w:rPr>
          <w:rFonts w:ascii="Arial" w:hAnsi="Arial" w:cs="Arial"/>
          <w:color w:val="auto"/>
          <w:sz w:val="16"/>
          <w:szCs w:val="16"/>
        </w:rPr>
        <w:t xml:space="preserve">Figura </w:t>
      </w:r>
      <w:r w:rsidR="007318E5" w:rsidRPr="00902A95">
        <w:rPr>
          <w:rFonts w:ascii="Arial" w:hAnsi="Arial" w:cs="Arial"/>
          <w:color w:val="auto"/>
          <w:sz w:val="16"/>
          <w:szCs w:val="16"/>
        </w:rPr>
        <w:t>9</w:t>
      </w:r>
      <w:r w:rsidRPr="00902A95">
        <w:rPr>
          <w:rFonts w:ascii="Arial" w:hAnsi="Arial" w:cs="Arial"/>
          <w:color w:val="auto"/>
          <w:sz w:val="16"/>
          <w:szCs w:val="16"/>
        </w:rPr>
        <w:t>.- Gráfica de Cajas y bigotes de la concentración horaria del Ozono (O</w:t>
      </w:r>
      <w:r w:rsidRPr="00902A95">
        <w:rPr>
          <w:rFonts w:ascii="Arial" w:hAnsi="Arial" w:cs="Arial"/>
          <w:color w:val="auto"/>
          <w:sz w:val="16"/>
          <w:szCs w:val="16"/>
          <w:vertAlign w:val="subscript"/>
        </w:rPr>
        <w:t>3</w:t>
      </w:r>
      <w:r w:rsidRPr="00902A95">
        <w:rPr>
          <w:rFonts w:ascii="Arial" w:hAnsi="Arial" w:cs="Arial"/>
          <w:color w:val="auto"/>
          <w:sz w:val="16"/>
          <w:szCs w:val="16"/>
        </w:rPr>
        <w:t>) en ppm a lo largo de los meses del 202</w:t>
      </w:r>
      <w:r w:rsidR="00284B23" w:rsidRPr="00902A95">
        <w:rPr>
          <w:rFonts w:ascii="Arial" w:hAnsi="Arial" w:cs="Arial"/>
          <w:color w:val="auto"/>
          <w:sz w:val="16"/>
          <w:szCs w:val="16"/>
        </w:rPr>
        <w:t xml:space="preserve">5 </w:t>
      </w:r>
      <w:r w:rsidRPr="00902A95">
        <w:rPr>
          <w:rFonts w:ascii="Arial" w:hAnsi="Arial" w:cs="Arial"/>
          <w:color w:val="auto"/>
          <w:sz w:val="16"/>
          <w:szCs w:val="16"/>
        </w:rPr>
        <w:t>(Ene a Dic)</w:t>
      </w:r>
    </w:p>
    <w:p w14:paraId="03CC5D8E" w14:textId="6B486801" w:rsidR="00E45480" w:rsidRPr="00902A95" w:rsidRDefault="00E45480" w:rsidP="00A3064A">
      <w:pPr>
        <w:pStyle w:val="Textoindependiente"/>
        <w:spacing w:before="263"/>
        <w:jc w:val="both"/>
        <w:rPr>
          <w:rFonts w:ascii="Arial" w:hAnsi="Arial" w:cs="Arial"/>
        </w:rPr>
      </w:pPr>
      <w:r w:rsidRPr="00902A95">
        <w:rPr>
          <w:rFonts w:ascii="Arial" w:hAnsi="Arial" w:cs="Arial"/>
        </w:rPr>
        <w:t>Las concentraciones más altas de ozono (O</w:t>
      </w:r>
      <w:r w:rsidRPr="00902A95">
        <w:rPr>
          <w:rFonts w:ascii="Arial" w:hAnsi="Arial" w:cs="Arial"/>
          <w:vertAlign w:val="subscript"/>
        </w:rPr>
        <w:t>3</w:t>
      </w:r>
      <w:r w:rsidRPr="00902A95">
        <w:rPr>
          <w:rFonts w:ascii="Arial" w:hAnsi="Arial" w:cs="Arial"/>
        </w:rPr>
        <w:t xml:space="preserve">) en la zona metropolitana </w:t>
      </w:r>
      <w:r w:rsidR="003604C6" w:rsidRPr="00902A95">
        <w:rPr>
          <w:rFonts w:ascii="Arial" w:hAnsi="Arial" w:cs="Arial"/>
        </w:rPr>
        <w:t>se debe a</w:t>
      </w:r>
      <w:r w:rsidRPr="00902A95">
        <w:rPr>
          <w:rFonts w:ascii="Arial" w:hAnsi="Arial" w:cs="Arial"/>
        </w:rPr>
        <w:t xml:space="preserve"> una combinación de factores, donde las condiciones climáticas favorables a la formación de ozono (mayor radiación solar) se suman a las emisiones de precursores provenientes de actividades antropogénicas como las quemas agrícolas, el tráfico vehicular y </w:t>
      </w:r>
      <w:r w:rsidR="003604C6" w:rsidRPr="00902A95">
        <w:rPr>
          <w:rFonts w:ascii="Arial" w:hAnsi="Arial" w:cs="Arial"/>
        </w:rPr>
        <w:t>algunas</w:t>
      </w:r>
      <w:r w:rsidRPr="00902A95">
        <w:rPr>
          <w:rFonts w:ascii="Arial" w:hAnsi="Arial" w:cs="Arial"/>
        </w:rPr>
        <w:t xml:space="preserve"> actividades industriales. </w:t>
      </w:r>
    </w:p>
    <w:p w14:paraId="34D52BD0" w14:textId="2D81AB9D" w:rsidR="003604C6" w:rsidRPr="00902A95" w:rsidRDefault="003604C6" w:rsidP="00A3064A">
      <w:pPr>
        <w:pStyle w:val="Textoindependiente"/>
        <w:spacing w:before="263"/>
        <w:jc w:val="both"/>
        <w:rPr>
          <w:rFonts w:ascii="Arial" w:hAnsi="Arial" w:cs="Arial"/>
        </w:rPr>
      </w:pPr>
      <w:r w:rsidRPr="00902A95">
        <w:rPr>
          <w:rFonts w:ascii="Arial" w:hAnsi="Arial" w:cs="Arial"/>
        </w:rPr>
        <w:t>La temporada de preparación de tierras para la agricultura a menudo ocurre en los meses secos al inicio del año hasta el mes de mayo. La quema de residuos agrícolas libera grandes cantidades de COV (Compuestos Orgánicos Volátiles</w:t>
      </w:r>
      <w:r w:rsidR="00A3064A" w:rsidRPr="00902A95">
        <w:rPr>
          <w:rFonts w:ascii="Arial" w:hAnsi="Arial" w:cs="Arial"/>
        </w:rPr>
        <w:t>),</w:t>
      </w:r>
      <w:r w:rsidRPr="00902A95">
        <w:rPr>
          <w:rFonts w:ascii="Arial" w:hAnsi="Arial" w:cs="Arial"/>
        </w:rPr>
        <w:t xml:space="preserve"> NO</w:t>
      </w:r>
      <w:r w:rsidRPr="00902A95">
        <w:rPr>
          <w:rFonts w:ascii="Arial" w:hAnsi="Arial" w:cs="Arial"/>
          <w:vertAlign w:val="subscript"/>
        </w:rPr>
        <w:t>x</w:t>
      </w:r>
      <w:r w:rsidRPr="00902A95">
        <w:rPr>
          <w:rFonts w:ascii="Arial" w:hAnsi="Arial" w:cs="Arial"/>
        </w:rPr>
        <w:t xml:space="preserve"> (Óxidos de nitrógeno) y partículas, que son precursores importantes en la formación de ozono. Esta es una causa significativa del pico que vemos </w:t>
      </w:r>
      <w:r w:rsidR="00436571" w:rsidRPr="00902A95">
        <w:rPr>
          <w:rFonts w:ascii="Arial" w:hAnsi="Arial" w:cs="Arial"/>
        </w:rPr>
        <w:t xml:space="preserve">en </w:t>
      </w:r>
      <w:r w:rsidRPr="00902A95">
        <w:rPr>
          <w:rFonts w:ascii="Arial" w:hAnsi="Arial" w:cs="Arial"/>
        </w:rPr>
        <w:t>el año.</w:t>
      </w:r>
    </w:p>
    <w:p w14:paraId="23028891" w14:textId="4FA3C69B" w:rsidR="00831629" w:rsidRPr="00902A95" w:rsidRDefault="00C85EC1">
      <w:pPr>
        <w:pStyle w:val="Textoindependiente"/>
        <w:spacing w:before="263"/>
        <w:rPr>
          <w:rFonts w:ascii="Arial" w:hAnsi="Arial" w:cs="Arial"/>
          <w:highlight w:val="yellow"/>
        </w:rPr>
      </w:pPr>
      <w:r w:rsidRPr="00902A95">
        <w:rPr>
          <w:rFonts w:ascii="Arial" w:hAnsi="Arial" w:cs="Arial"/>
          <w:noProof/>
        </w:rPr>
        <w:lastRenderedPageBreak/>
        <w:drawing>
          <wp:inline distT="0" distB="0" distL="0" distR="0" wp14:anchorId="590700FB" wp14:editId="4F41B537">
            <wp:extent cx="5702935" cy="3352800"/>
            <wp:effectExtent l="0" t="0" r="0" b="0"/>
            <wp:docPr id="1651386540" name="Gráfico 1">
              <a:extLst xmlns:a="http://schemas.openxmlformats.org/drawingml/2006/main">
                <a:ext uri="{FF2B5EF4-FFF2-40B4-BE49-F238E27FC236}">
                  <a16:creationId xmlns:a16="http://schemas.microsoft.com/office/drawing/2014/main" id="{94B160AB-3F11-431C-91E8-98AE2E1B74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CC77003" w14:textId="509C55A4" w:rsidR="003B4012" w:rsidRPr="00902A95" w:rsidRDefault="00324DE0" w:rsidP="00324DE0">
      <w:pPr>
        <w:pStyle w:val="Descripcin"/>
        <w:jc w:val="center"/>
        <w:rPr>
          <w:rFonts w:ascii="Arial" w:hAnsi="Arial" w:cs="Arial"/>
          <w:color w:val="auto"/>
          <w:sz w:val="16"/>
          <w:szCs w:val="16"/>
        </w:rPr>
      </w:pPr>
      <w:r w:rsidRPr="00902A95">
        <w:rPr>
          <w:rFonts w:ascii="Arial" w:hAnsi="Arial" w:cs="Arial"/>
          <w:color w:val="auto"/>
          <w:sz w:val="16"/>
          <w:szCs w:val="16"/>
        </w:rPr>
        <w:t xml:space="preserve">Figura </w:t>
      </w:r>
      <w:r w:rsidR="007318E5" w:rsidRPr="00902A95">
        <w:rPr>
          <w:rFonts w:ascii="Arial" w:hAnsi="Arial" w:cs="Arial"/>
          <w:color w:val="auto"/>
          <w:sz w:val="16"/>
          <w:szCs w:val="16"/>
        </w:rPr>
        <w:t>10</w:t>
      </w:r>
      <w:r w:rsidRPr="00902A95">
        <w:rPr>
          <w:rFonts w:ascii="Arial" w:hAnsi="Arial" w:cs="Arial"/>
          <w:color w:val="auto"/>
          <w:sz w:val="16"/>
          <w:szCs w:val="16"/>
        </w:rPr>
        <w:t xml:space="preserve"> Gráfica de cumplimiento de la NOM-020-SSA1-2021</w:t>
      </w:r>
    </w:p>
    <w:p w14:paraId="1606C599" w14:textId="5F7210B2" w:rsidR="00DA0DB6" w:rsidRPr="00902A95" w:rsidRDefault="00A3064A" w:rsidP="00DA0DB6">
      <w:pPr>
        <w:tabs>
          <w:tab w:val="num" w:pos="720"/>
        </w:tabs>
        <w:adjustRightInd w:val="0"/>
        <w:jc w:val="both"/>
        <w:rPr>
          <w:rFonts w:ascii="Arial" w:hAnsi="Arial" w:cs="Arial"/>
          <w:b/>
          <w:bCs/>
        </w:rPr>
      </w:pPr>
      <w:r w:rsidRPr="00902A95">
        <w:rPr>
          <w:rFonts w:ascii="Arial" w:hAnsi="Arial" w:cs="Arial"/>
        </w:rPr>
        <w:t xml:space="preserve">En la gráfica de la Fig. </w:t>
      </w:r>
      <w:r w:rsidR="007318E5" w:rsidRPr="00902A95">
        <w:rPr>
          <w:rFonts w:ascii="Arial" w:hAnsi="Arial" w:cs="Arial"/>
        </w:rPr>
        <w:t>10</w:t>
      </w:r>
      <w:r w:rsidR="001122DB" w:rsidRPr="00902A95">
        <w:rPr>
          <w:rFonts w:ascii="Arial" w:hAnsi="Arial" w:cs="Arial"/>
        </w:rPr>
        <w:t>,</w:t>
      </w:r>
      <w:r w:rsidRPr="00902A95">
        <w:rPr>
          <w:rFonts w:ascii="Arial" w:hAnsi="Arial" w:cs="Arial"/>
        </w:rPr>
        <w:t xml:space="preserve"> </w:t>
      </w:r>
      <w:r w:rsidR="00DA0DB6" w:rsidRPr="00902A95">
        <w:rPr>
          <w:rFonts w:ascii="Arial" w:hAnsi="Arial" w:cs="Arial"/>
        </w:rPr>
        <w:t xml:space="preserve">se observa el </w:t>
      </w:r>
      <w:r w:rsidR="00DA0DB6" w:rsidRPr="00902A95">
        <w:rPr>
          <w:rFonts w:ascii="Arial" w:hAnsi="Arial" w:cs="Arial"/>
          <w:b/>
          <w:bCs/>
        </w:rPr>
        <w:t>diagrama de dispersión para la evaluación de cumplimiento normativo</w:t>
      </w:r>
      <w:r w:rsidR="00DA0DB6" w:rsidRPr="00902A95">
        <w:rPr>
          <w:rFonts w:ascii="Arial" w:hAnsi="Arial" w:cs="Arial"/>
        </w:rPr>
        <w:t>, que cruza los dos criterios principales de la norma de ozono (O</w:t>
      </w:r>
      <w:r w:rsidR="00DA0DB6" w:rsidRPr="00902A95">
        <w:rPr>
          <w:rFonts w:ascii="Arial" w:hAnsi="Arial" w:cs="Arial"/>
          <w:vertAlign w:val="subscript"/>
        </w:rPr>
        <w:t>3</w:t>
      </w:r>
      <w:r w:rsidR="00DA0DB6" w:rsidRPr="00902A95">
        <w:rPr>
          <w:rFonts w:ascii="Arial" w:hAnsi="Arial" w:cs="Arial"/>
        </w:rPr>
        <w:t xml:space="preserve">). El diamante amarillo representa el valor máximo registrado en la zona de estudio con un </w:t>
      </w:r>
      <w:r w:rsidR="00617D2A" w:rsidRPr="00902A95">
        <w:rPr>
          <w:rFonts w:ascii="Arial" w:hAnsi="Arial" w:cs="Arial"/>
          <w:b/>
          <w:bCs/>
        </w:rPr>
        <w:t>v</w:t>
      </w:r>
      <w:r w:rsidR="00DA0DB6" w:rsidRPr="00902A95">
        <w:rPr>
          <w:rFonts w:ascii="Arial" w:hAnsi="Arial" w:cs="Arial"/>
          <w:b/>
          <w:bCs/>
        </w:rPr>
        <w:t xml:space="preserve">alor en 1 hora de </w:t>
      </w:r>
      <w:r w:rsidR="00DA0DB6" w:rsidRPr="00902A95">
        <w:rPr>
          <w:rFonts w:ascii="Arial" w:hAnsi="Arial" w:cs="Arial"/>
        </w:rPr>
        <w:t xml:space="preserve">0.029 ppm </w:t>
      </w:r>
      <w:r w:rsidR="00617D2A" w:rsidRPr="00902A95">
        <w:rPr>
          <w:rFonts w:ascii="Arial" w:hAnsi="Arial" w:cs="Arial"/>
        </w:rPr>
        <w:t>y valor</w:t>
      </w:r>
      <w:r w:rsidR="00DA0DB6" w:rsidRPr="00902A95">
        <w:rPr>
          <w:rFonts w:ascii="Arial" w:hAnsi="Arial" w:cs="Arial"/>
          <w:b/>
          <w:bCs/>
        </w:rPr>
        <w:t xml:space="preserve"> en 8 horas </w:t>
      </w:r>
      <w:r w:rsidR="00DA0DB6" w:rsidRPr="00902A95">
        <w:rPr>
          <w:rFonts w:ascii="Arial" w:hAnsi="Arial" w:cs="Arial"/>
        </w:rPr>
        <w:t>de 0.024 ppm</w:t>
      </w:r>
      <w:r w:rsidR="00F61D05" w:rsidRPr="00902A95">
        <w:rPr>
          <w:rFonts w:ascii="Arial" w:hAnsi="Arial" w:cs="Arial"/>
        </w:rPr>
        <w:t xml:space="preserve">. El punto se ubica en el </w:t>
      </w:r>
      <w:r w:rsidR="00F61D05" w:rsidRPr="00902A95">
        <w:rPr>
          <w:rFonts w:ascii="Arial" w:hAnsi="Arial" w:cs="Arial"/>
          <w:b/>
          <w:bCs/>
        </w:rPr>
        <w:t>cuadrante inferior izquierdo</w:t>
      </w:r>
      <w:r w:rsidR="00F61D05" w:rsidRPr="00902A95">
        <w:rPr>
          <w:rFonts w:ascii="Arial" w:hAnsi="Arial" w:cs="Arial"/>
        </w:rPr>
        <w:t xml:space="preserve">. Esto significa que la zona metropolitana </w:t>
      </w:r>
      <w:r w:rsidR="00F61D05" w:rsidRPr="00902A95">
        <w:rPr>
          <w:rFonts w:ascii="Arial" w:hAnsi="Arial" w:cs="Arial"/>
          <w:b/>
          <w:bCs/>
        </w:rPr>
        <w:t>CUMPLE</w:t>
      </w:r>
      <w:r w:rsidR="00F61D05" w:rsidRPr="00902A95">
        <w:rPr>
          <w:rFonts w:ascii="Arial" w:hAnsi="Arial" w:cs="Arial"/>
        </w:rPr>
        <w:t xml:space="preserve"> satisfactoriamente con ambos criterios de la norma.</w:t>
      </w:r>
    </w:p>
    <w:p w14:paraId="73AFF49F" w14:textId="576864A2" w:rsidR="00CD5EFB" w:rsidRPr="00902A95" w:rsidRDefault="00D66170" w:rsidP="00CD5EFB">
      <w:pPr>
        <w:pStyle w:val="Textoindependiente"/>
        <w:rPr>
          <w:rFonts w:ascii="Arial" w:hAnsi="Arial" w:cs="Arial"/>
          <w:b/>
          <w:bCs/>
        </w:rPr>
      </w:pPr>
      <w:r w:rsidRPr="00902A95">
        <w:rPr>
          <w:rFonts w:ascii="Arial" w:hAnsi="Arial" w:cs="Arial"/>
          <w:b/>
          <w:bCs/>
        </w:rPr>
        <w:t>DIÓXIDO DE AZUFRE (SO</w:t>
      </w:r>
      <w:r w:rsidRPr="00902A95">
        <w:rPr>
          <w:rFonts w:ascii="Arial" w:hAnsi="Arial" w:cs="Arial"/>
          <w:b/>
          <w:bCs/>
          <w:vertAlign w:val="subscript"/>
        </w:rPr>
        <w:t>2</w:t>
      </w:r>
      <w:r w:rsidRPr="00902A95">
        <w:rPr>
          <w:rFonts w:ascii="Arial" w:hAnsi="Arial" w:cs="Arial"/>
          <w:b/>
          <w:bCs/>
        </w:rPr>
        <w:t>)</w:t>
      </w:r>
    </w:p>
    <w:p w14:paraId="0BB83566" w14:textId="46357C90" w:rsidR="00F7668C" w:rsidRPr="00902A95" w:rsidRDefault="00D53053" w:rsidP="00D53053">
      <w:pPr>
        <w:pStyle w:val="Textoindependiente"/>
        <w:jc w:val="both"/>
        <w:rPr>
          <w:rFonts w:ascii="Arial" w:hAnsi="Arial" w:cs="Arial"/>
        </w:rPr>
      </w:pPr>
      <w:r w:rsidRPr="00902A95">
        <w:rPr>
          <w:rFonts w:ascii="Arial" w:hAnsi="Arial" w:cs="Arial"/>
        </w:rPr>
        <w:t xml:space="preserve">El </w:t>
      </w:r>
      <w:r w:rsidR="003335CE" w:rsidRPr="00902A95">
        <w:rPr>
          <w:rFonts w:ascii="Arial" w:hAnsi="Arial" w:cs="Arial"/>
        </w:rPr>
        <w:t>Dióxido de Azufre (SO</w:t>
      </w:r>
      <w:r w:rsidR="003335CE" w:rsidRPr="00902A95">
        <w:rPr>
          <w:rFonts w:ascii="Arial" w:hAnsi="Arial" w:cs="Arial"/>
          <w:vertAlign w:val="subscript"/>
        </w:rPr>
        <w:t>2</w:t>
      </w:r>
      <w:r w:rsidR="003335CE" w:rsidRPr="00902A95">
        <w:rPr>
          <w:rFonts w:ascii="Arial" w:hAnsi="Arial" w:cs="Arial"/>
        </w:rPr>
        <w:t>) es un parámetro crítico, ya que es un gas incoloro, de olor irritante, que actúa como precursor de la lluvia ácida y de las partículas finas (PM</w:t>
      </w:r>
      <w:r w:rsidR="003335CE" w:rsidRPr="00902A95">
        <w:rPr>
          <w:rFonts w:ascii="Arial" w:hAnsi="Arial" w:cs="Arial"/>
          <w:vertAlign w:val="subscript"/>
        </w:rPr>
        <w:t>2.5</w:t>
      </w:r>
      <w:r w:rsidR="003335CE" w:rsidRPr="00902A95">
        <w:rPr>
          <w:rFonts w:ascii="Arial" w:hAnsi="Arial" w:cs="Arial"/>
        </w:rPr>
        <w:t>).</w:t>
      </w:r>
      <w:r w:rsidRPr="00902A95">
        <w:rPr>
          <w:rFonts w:ascii="Arial" w:hAnsi="Arial" w:cs="Arial"/>
        </w:rPr>
        <w:t xml:space="preserve"> P</w:t>
      </w:r>
      <w:r w:rsidR="00F7668C" w:rsidRPr="00902A95">
        <w:rPr>
          <w:rFonts w:ascii="Arial" w:hAnsi="Arial" w:cs="Arial"/>
        </w:rPr>
        <w:t>ertenece a la familia de los óxidos de azufre (</w:t>
      </w:r>
      <w:r w:rsidR="000554FA" w:rsidRPr="00902A95">
        <w:rPr>
          <w:rFonts w:ascii="Arial" w:hAnsi="Arial" w:cs="Arial"/>
        </w:rPr>
        <w:t>S</w:t>
      </w:r>
      <w:r w:rsidRPr="00902A95">
        <w:rPr>
          <w:rFonts w:ascii="Arial" w:hAnsi="Arial" w:cs="Arial"/>
        </w:rPr>
        <w:t>O</w:t>
      </w:r>
      <w:r w:rsidR="000554FA" w:rsidRPr="00902A95">
        <w:rPr>
          <w:rFonts w:ascii="Arial" w:hAnsi="Arial" w:cs="Arial"/>
        </w:rPr>
        <w:t>x)</w:t>
      </w:r>
      <w:r w:rsidR="00F7668C" w:rsidRPr="00902A95">
        <w:rPr>
          <w:rFonts w:ascii="Arial" w:hAnsi="Arial" w:cs="Arial"/>
        </w:rPr>
        <w:t xml:space="preserve">. A diferencia del ozono, este es un contaminante primario, emitido directamente por la </w:t>
      </w:r>
      <w:r w:rsidR="000554FA" w:rsidRPr="00902A95">
        <w:rPr>
          <w:rFonts w:ascii="Arial" w:hAnsi="Arial" w:cs="Arial"/>
        </w:rPr>
        <w:t>c</w:t>
      </w:r>
      <w:r w:rsidR="00F7668C" w:rsidRPr="00902A95">
        <w:rPr>
          <w:rFonts w:ascii="Arial" w:hAnsi="Arial" w:cs="Arial"/>
        </w:rPr>
        <w:t xml:space="preserve">ombustión de materiales que contienen azufre. </w:t>
      </w:r>
    </w:p>
    <w:p w14:paraId="34E53C7C" w14:textId="5B6FF829" w:rsidR="00F7668C" w:rsidRPr="00902A95" w:rsidRDefault="00D53053" w:rsidP="00D53053">
      <w:pPr>
        <w:pStyle w:val="Textoindependiente"/>
        <w:jc w:val="both"/>
        <w:rPr>
          <w:rFonts w:ascii="Arial" w:hAnsi="Arial" w:cs="Arial"/>
        </w:rPr>
      </w:pPr>
      <w:r w:rsidRPr="00902A95">
        <w:rPr>
          <w:rFonts w:ascii="Arial" w:hAnsi="Arial" w:cs="Arial"/>
        </w:rPr>
        <w:t>Sus principales fuentes son la</w:t>
      </w:r>
      <w:r w:rsidR="00F7668C" w:rsidRPr="00902A95">
        <w:rPr>
          <w:rFonts w:ascii="Arial" w:hAnsi="Arial" w:cs="Arial"/>
        </w:rPr>
        <w:t xml:space="preserve"> </w:t>
      </w:r>
      <w:r w:rsidR="00F61D05" w:rsidRPr="00902A95">
        <w:rPr>
          <w:rFonts w:ascii="Arial" w:hAnsi="Arial" w:cs="Arial"/>
        </w:rPr>
        <w:t>c</w:t>
      </w:r>
      <w:r w:rsidR="00F7668C" w:rsidRPr="00902A95">
        <w:rPr>
          <w:rFonts w:ascii="Arial" w:hAnsi="Arial" w:cs="Arial"/>
        </w:rPr>
        <w:t>ombustión</w:t>
      </w:r>
      <w:r w:rsidR="00F61D05" w:rsidRPr="00902A95">
        <w:rPr>
          <w:rFonts w:ascii="Arial" w:hAnsi="Arial" w:cs="Arial"/>
        </w:rPr>
        <w:t xml:space="preserve">, principalmente </w:t>
      </w:r>
      <w:r w:rsidR="00F7668C" w:rsidRPr="00902A95">
        <w:rPr>
          <w:rFonts w:ascii="Arial" w:hAnsi="Arial" w:cs="Arial"/>
        </w:rPr>
        <w:t>de combustibles fósiles (carbón y derivados del petróleo pesado como el búnker o combustóleo) en plantas</w:t>
      </w:r>
      <w:r w:rsidR="000554FA" w:rsidRPr="00902A95">
        <w:rPr>
          <w:rFonts w:ascii="Arial" w:hAnsi="Arial" w:cs="Arial"/>
        </w:rPr>
        <w:t xml:space="preserve"> </w:t>
      </w:r>
      <w:r w:rsidR="00F7668C" w:rsidRPr="00902A95">
        <w:rPr>
          <w:rFonts w:ascii="Arial" w:hAnsi="Arial" w:cs="Arial"/>
        </w:rPr>
        <w:t>termoeléctricas, procesos de fundición de metales y refinerías.</w:t>
      </w:r>
    </w:p>
    <w:p w14:paraId="3FAE6D90" w14:textId="1BE2BEC2" w:rsidR="003335CE" w:rsidRPr="00902A95" w:rsidRDefault="00F7668C" w:rsidP="00D53053">
      <w:pPr>
        <w:pStyle w:val="Textoindependiente"/>
        <w:jc w:val="both"/>
        <w:rPr>
          <w:rFonts w:ascii="Arial" w:hAnsi="Arial" w:cs="Arial"/>
        </w:rPr>
      </w:pPr>
      <w:r w:rsidRPr="00902A95">
        <w:rPr>
          <w:rFonts w:ascii="Arial" w:hAnsi="Arial" w:cs="Arial"/>
        </w:rPr>
        <w:lastRenderedPageBreak/>
        <w:t xml:space="preserve">En la atmósfera, </w:t>
      </w:r>
      <w:r w:rsidR="00D53053" w:rsidRPr="00902A95">
        <w:rPr>
          <w:rFonts w:ascii="Arial" w:hAnsi="Arial" w:cs="Arial"/>
        </w:rPr>
        <w:t>el SO</w:t>
      </w:r>
      <w:r w:rsidR="000554FA" w:rsidRPr="00902A95">
        <w:rPr>
          <w:rFonts w:ascii="Arial" w:hAnsi="Arial" w:cs="Arial"/>
          <w:vertAlign w:val="subscript"/>
        </w:rPr>
        <w:t>2</w:t>
      </w:r>
      <w:r w:rsidR="000554FA" w:rsidRPr="00902A95">
        <w:rPr>
          <w:rFonts w:ascii="Arial" w:hAnsi="Arial" w:cs="Arial"/>
        </w:rPr>
        <w:t xml:space="preserve"> </w:t>
      </w:r>
      <w:r w:rsidRPr="00902A95">
        <w:rPr>
          <w:rFonts w:ascii="Arial" w:hAnsi="Arial" w:cs="Arial"/>
        </w:rPr>
        <w:t>puede oxidarse para formar trióxido de azufre (</w:t>
      </w:r>
      <w:r w:rsidR="000554FA" w:rsidRPr="00902A95">
        <w:rPr>
          <w:rFonts w:ascii="Arial" w:hAnsi="Arial" w:cs="Arial"/>
        </w:rPr>
        <w:t>SO</w:t>
      </w:r>
      <w:r w:rsidR="000554FA" w:rsidRPr="00902A95">
        <w:rPr>
          <w:rFonts w:ascii="Arial" w:hAnsi="Arial" w:cs="Arial"/>
          <w:vertAlign w:val="subscript"/>
        </w:rPr>
        <w:t>3</w:t>
      </w:r>
      <w:r w:rsidR="000554FA" w:rsidRPr="00902A95">
        <w:rPr>
          <w:rFonts w:ascii="Arial" w:hAnsi="Arial" w:cs="Arial"/>
        </w:rPr>
        <w:t>)</w:t>
      </w:r>
      <w:r w:rsidRPr="00902A95">
        <w:rPr>
          <w:rFonts w:ascii="Arial" w:hAnsi="Arial" w:cs="Arial"/>
        </w:rPr>
        <w:t>, el cual reacciona rápidamente con el vapor de agua para formar ácido sulfúrico (</w:t>
      </w:r>
      <w:r w:rsidR="00D53053" w:rsidRPr="00902A95">
        <w:rPr>
          <w:rFonts w:ascii="Arial" w:hAnsi="Arial" w:cs="Arial"/>
        </w:rPr>
        <w:t>H</w:t>
      </w:r>
      <w:r w:rsidR="00D53053" w:rsidRPr="00902A95">
        <w:rPr>
          <w:rFonts w:ascii="Arial" w:hAnsi="Arial" w:cs="Arial"/>
          <w:vertAlign w:val="subscript"/>
        </w:rPr>
        <w:t>2</w:t>
      </w:r>
      <w:r w:rsidR="00D53053" w:rsidRPr="00902A95">
        <w:rPr>
          <w:rFonts w:ascii="Arial" w:hAnsi="Arial" w:cs="Arial"/>
        </w:rPr>
        <w:t>SO</w:t>
      </w:r>
      <w:r w:rsidR="00D53053" w:rsidRPr="00902A95">
        <w:rPr>
          <w:rFonts w:ascii="Arial" w:hAnsi="Arial" w:cs="Arial"/>
          <w:vertAlign w:val="subscript"/>
        </w:rPr>
        <w:t>4</w:t>
      </w:r>
      <w:r w:rsidR="00D53053" w:rsidRPr="00902A95">
        <w:rPr>
          <w:rFonts w:ascii="Arial" w:hAnsi="Arial" w:cs="Arial"/>
        </w:rPr>
        <w:t>).</w:t>
      </w:r>
    </w:p>
    <w:p w14:paraId="29167A37" w14:textId="557B7362" w:rsidR="003335CE" w:rsidRPr="00902A95" w:rsidRDefault="00D53053" w:rsidP="00D53053">
      <w:pPr>
        <w:pStyle w:val="Textoindependiente"/>
        <w:jc w:val="both"/>
        <w:rPr>
          <w:rFonts w:ascii="Arial" w:hAnsi="Arial" w:cs="Arial"/>
        </w:rPr>
      </w:pPr>
      <w:r w:rsidRPr="00902A95">
        <w:rPr>
          <w:rFonts w:ascii="Arial" w:hAnsi="Arial" w:cs="Arial"/>
        </w:rPr>
        <w:t>Además, es altamente soluble en agua, lo que significa que se absorbe rápidamente en las membranas mucosas de las vías respiratorias superiores. En exposiciones cortas (incluso de 10 minutos), puede causar dificultad severa para respirar, especialmente en personas con asma. Provoca ardor inmediato en ojos y garganta, además de aumentar la secreción de moco. La exposición a largo plazo se ha relacionado con un incremento en muertes por fallas cardíacas y enfermedades respiratorias crónicas.</w:t>
      </w:r>
    </w:p>
    <w:p w14:paraId="1850F259" w14:textId="2039DCD3" w:rsidR="00362773" w:rsidRPr="00902A95" w:rsidRDefault="00362773" w:rsidP="00362773">
      <w:pPr>
        <w:pStyle w:val="Textoindependiente"/>
        <w:jc w:val="both"/>
        <w:rPr>
          <w:rFonts w:ascii="Arial" w:hAnsi="Arial" w:cs="Arial"/>
        </w:rPr>
      </w:pPr>
      <w:r w:rsidRPr="00902A95">
        <w:rPr>
          <w:rFonts w:ascii="Arial" w:hAnsi="Arial" w:cs="Arial"/>
        </w:rPr>
        <w:t>El impacto del</w:t>
      </w:r>
      <w:r w:rsidR="00F61D05" w:rsidRPr="00902A95">
        <w:rPr>
          <w:rFonts w:ascii="Arial" w:hAnsi="Arial" w:cs="Arial"/>
        </w:rPr>
        <w:t xml:space="preserve"> </w:t>
      </w:r>
      <w:r w:rsidRPr="00902A95">
        <w:rPr>
          <w:rFonts w:ascii="Arial" w:hAnsi="Arial" w:cs="Arial"/>
        </w:rPr>
        <w:t>SO</w:t>
      </w:r>
      <w:r w:rsidRPr="00902A95">
        <w:rPr>
          <w:rFonts w:ascii="Arial" w:hAnsi="Arial" w:cs="Arial"/>
          <w:vertAlign w:val="subscript"/>
        </w:rPr>
        <w:t>2</w:t>
      </w:r>
      <w:r w:rsidR="00F61D05" w:rsidRPr="00902A95">
        <w:rPr>
          <w:rFonts w:ascii="Arial" w:hAnsi="Arial" w:cs="Arial"/>
        </w:rPr>
        <w:t xml:space="preserve"> </w:t>
      </w:r>
      <w:r w:rsidRPr="00902A95">
        <w:rPr>
          <w:rFonts w:ascii="Arial" w:hAnsi="Arial" w:cs="Arial"/>
        </w:rPr>
        <w:t>es particularmente destructivo debido a su capacidad de transporte y deposición.</w:t>
      </w:r>
      <w:r w:rsidR="00E73B7F" w:rsidRPr="00902A95">
        <w:rPr>
          <w:rFonts w:ascii="Arial" w:hAnsi="Arial" w:cs="Arial"/>
        </w:rPr>
        <w:t xml:space="preserve"> </w:t>
      </w:r>
      <w:r w:rsidRPr="00902A95">
        <w:rPr>
          <w:rFonts w:ascii="Arial" w:hAnsi="Arial" w:cs="Arial"/>
        </w:rPr>
        <w:t>La deposición húmeda de compuestos de azufre reduce el pH de lagos y ríos, acidificándolos y volviéndolos tóxicos para la vida acuática (peces y anfibios).</w:t>
      </w:r>
      <w:r w:rsidR="00E73B7F" w:rsidRPr="00902A95">
        <w:rPr>
          <w:rFonts w:ascii="Arial" w:hAnsi="Arial" w:cs="Arial"/>
        </w:rPr>
        <w:t xml:space="preserve"> </w:t>
      </w:r>
      <w:r w:rsidRPr="00902A95">
        <w:rPr>
          <w:rFonts w:ascii="Arial" w:hAnsi="Arial" w:cs="Arial"/>
        </w:rPr>
        <w:t>Causa</w:t>
      </w:r>
      <w:r w:rsidR="00E73B7F" w:rsidRPr="00902A95">
        <w:rPr>
          <w:rFonts w:ascii="Arial" w:hAnsi="Arial" w:cs="Arial"/>
        </w:rPr>
        <w:t xml:space="preserve"> </w:t>
      </w:r>
      <w:r w:rsidRPr="00902A95">
        <w:rPr>
          <w:rFonts w:ascii="Arial" w:hAnsi="Arial" w:cs="Arial"/>
        </w:rPr>
        <w:t>necrosis foliar</w:t>
      </w:r>
      <w:r w:rsidR="00E73B7F" w:rsidRPr="00902A95">
        <w:rPr>
          <w:rFonts w:ascii="Arial" w:hAnsi="Arial" w:cs="Arial"/>
        </w:rPr>
        <w:t xml:space="preserve"> </w:t>
      </w:r>
      <w:r w:rsidRPr="00902A95">
        <w:rPr>
          <w:rFonts w:ascii="Arial" w:hAnsi="Arial" w:cs="Arial"/>
        </w:rPr>
        <w:t>(muerte de tejido en las hojas) al degradar la clorofila, lo que reduce el crecimiento de los bosques.</w:t>
      </w:r>
      <w:r w:rsidR="00E73B7F" w:rsidRPr="00902A95">
        <w:rPr>
          <w:rFonts w:ascii="Arial" w:hAnsi="Arial" w:cs="Arial"/>
        </w:rPr>
        <w:t xml:space="preserve"> </w:t>
      </w:r>
      <w:r w:rsidRPr="00902A95">
        <w:rPr>
          <w:rFonts w:ascii="Arial" w:hAnsi="Arial" w:cs="Arial"/>
        </w:rPr>
        <w:t>E</w:t>
      </w:r>
      <w:r w:rsidR="00E73B7F" w:rsidRPr="00902A95">
        <w:rPr>
          <w:rFonts w:ascii="Arial" w:hAnsi="Arial" w:cs="Arial"/>
        </w:rPr>
        <w:t xml:space="preserve">l </w:t>
      </w:r>
      <w:r w:rsidRPr="00902A95">
        <w:rPr>
          <w:rFonts w:ascii="Arial" w:hAnsi="Arial" w:cs="Arial"/>
        </w:rPr>
        <w:t>SO</w:t>
      </w:r>
      <w:r w:rsidRPr="00902A95">
        <w:rPr>
          <w:rFonts w:ascii="Arial" w:hAnsi="Arial" w:cs="Arial"/>
          <w:vertAlign w:val="subscript"/>
        </w:rPr>
        <w:t>2</w:t>
      </w:r>
      <w:r w:rsidR="00E73B7F" w:rsidRPr="00902A95">
        <w:rPr>
          <w:rFonts w:ascii="Arial" w:hAnsi="Arial" w:cs="Arial"/>
        </w:rPr>
        <w:t>n</w:t>
      </w:r>
      <w:r w:rsidRPr="00902A95">
        <w:rPr>
          <w:rFonts w:ascii="Arial" w:hAnsi="Arial" w:cs="Arial"/>
        </w:rPr>
        <w:t>acelera la corrosión de metales y la erosión de monumentos y edificios de piedra (especialmente caliza y mármol), transformando el carbonato de calcio en yeso, el cual es soluble y se desmorona.</w:t>
      </w:r>
    </w:p>
    <w:p w14:paraId="60C9B04C" w14:textId="2D7D6949" w:rsidR="003335CE" w:rsidRPr="00902A95" w:rsidRDefault="00362773" w:rsidP="00362773">
      <w:pPr>
        <w:pStyle w:val="Textoindependiente"/>
        <w:jc w:val="both"/>
        <w:rPr>
          <w:rFonts w:ascii="Arial" w:hAnsi="Arial" w:cs="Arial"/>
        </w:rPr>
      </w:pPr>
      <w:r w:rsidRPr="00902A95">
        <w:rPr>
          <w:rFonts w:ascii="Arial" w:hAnsi="Arial" w:cs="Arial"/>
        </w:rPr>
        <w:t>Científicamente, es vital mencionar que el SO</w:t>
      </w:r>
      <w:r w:rsidRPr="00902A95">
        <w:rPr>
          <w:rFonts w:ascii="Arial" w:hAnsi="Arial" w:cs="Arial"/>
          <w:vertAlign w:val="subscript"/>
        </w:rPr>
        <w:t>2</w:t>
      </w:r>
      <w:r w:rsidRPr="00902A95">
        <w:rPr>
          <w:rFonts w:ascii="Arial" w:hAnsi="Arial" w:cs="Arial"/>
        </w:rPr>
        <w:t xml:space="preserve"> reacciona en la atmósfera para formar sulfatos sólidos. Estas son partículas diminutas que penetran profundamente en los pulmones y permanecen suspendidas por días, afectando la visibilidad (bruma o neblina ácida).</w:t>
      </w:r>
    </w:p>
    <w:p w14:paraId="327E83FE" w14:textId="3A8436E2" w:rsidR="00B014BB" w:rsidRPr="00902A95" w:rsidRDefault="005745A7" w:rsidP="004605FE">
      <w:pPr>
        <w:pStyle w:val="Textoindependiente"/>
        <w:jc w:val="both"/>
        <w:rPr>
          <w:rFonts w:ascii="Arial" w:hAnsi="Arial" w:cs="Arial"/>
        </w:rPr>
      </w:pPr>
      <w:r w:rsidRPr="00902A95">
        <w:rPr>
          <w:rFonts w:ascii="Arial" w:hAnsi="Arial" w:cs="Arial"/>
        </w:rPr>
        <w:t>Conforme a los datos del Inventario Nacional de Emisiones 2018, e</w:t>
      </w:r>
      <w:r w:rsidR="00D66170" w:rsidRPr="00902A95">
        <w:rPr>
          <w:rFonts w:ascii="Arial" w:hAnsi="Arial" w:cs="Arial"/>
        </w:rPr>
        <w:t>n la Z</w:t>
      </w:r>
      <w:r w:rsidR="00E12552" w:rsidRPr="00902A95">
        <w:rPr>
          <w:rFonts w:ascii="Arial" w:hAnsi="Arial" w:cs="Arial"/>
        </w:rPr>
        <w:t>ona Metropolitana del Estado de Chiapas</w:t>
      </w:r>
      <w:r w:rsidR="00D66170" w:rsidRPr="00902A95">
        <w:rPr>
          <w:rFonts w:ascii="Arial" w:hAnsi="Arial" w:cs="Arial"/>
        </w:rPr>
        <w:t xml:space="preserve">, las fuentes </w:t>
      </w:r>
      <w:r w:rsidR="00B014BB" w:rsidRPr="00902A95">
        <w:rPr>
          <w:rFonts w:ascii="Arial" w:hAnsi="Arial" w:cs="Arial"/>
        </w:rPr>
        <w:t>móviles aportan</w:t>
      </w:r>
      <w:r w:rsidR="00D66170" w:rsidRPr="00902A95">
        <w:rPr>
          <w:rFonts w:ascii="Arial" w:hAnsi="Arial" w:cs="Arial"/>
        </w:rPr>
        <w:t xml:space="preserve"> el </w:t>
      </w:r>
      <w:r w:rsidRPr="00902A95">
        <w:rPr>
          <w:rFonts w:ascii="Arial" w:hAnsi="Arial" w:cs="Arial"/>
        </w:rPr>
        <w:t>59.7</w:t>
      </w:r>
      <w:r w:rsidR="00D66170" w:rsidRPr="00902A95">
        <w:rPr>
          <w:rFonts w:ascii="Arial" w:hAnsi="Arial" w:cs="Arial"/>
        </w:rPr>
        <w:t xml:space="preserve"> % del SO</w:t>
      </w:r>
      <w:r w:rsidR="00D66170" w:rsidRPr="00902A95">
        <w:rPr>
          <w:rFonts w:ascii="Arial" w:hAnsi="Arial" w:cs="Arial"/>
          <w:vertAlign w:val="subscript"/>
        </w:rPr>
        <w:t>2</w:t>
      </w:r>
      <w:r w:rsidR="00D66170" w:rsidRPr="00902A95">
        <w:rPr>
          <w:rFonts w:ascii="Arial" w:hAnsi="Arial" w:cs="Arial"/>
        </w:rPr>
        <w:t xml:space="preserve"> total</w:t>
      </w:r>
      <w:r w:rsidR="00B014BB" w:rsidRPr="00902A95">
        <w:rPr>
          <w:rFonts w:ascii="Arial" w:hAnsi="Arial" w:cs="Arial"/>
        </w:rPr>
        <w:t xml:space="preserve"> siendo los autobuses y camiones mayores a 3.8 toneladas los mayores emisore</w:t>
      </w:r>
      <w:r w:rsidR="00D66170" w:rsidRPr="00902A95">
        <w:rPr>
          <w:rFonts w:ascii="Arial" w:hAnsi="Arial" w:cs="Arial"/>
        </w:rPr>
        <w:t xml:space="preserve">, </w:t>
      </w:r>
      <w:r w:rsidRPr="00902A95">
        <w:rPr>
          <w:rFonts w:ascii="Arial" w:hAnsi="Arial" w:cs="Arial"/>
        </w:rPr>
        <w:t xml:space="preserve">seguido de las fuentes fijas con 27.9 % </w:t>
      </w:r>
      <w:r w:rsidR="00D66170" w:rsidRPr="00902A95">
        <w:rPr>
          <w:rFonts w:ascii="Arial" w:hAnsi="Arial" w:cs="Arial"/>
        </w:rPr>
        <w:t xml:space="preserve">donde la mayor emisión corresponde a la fabricación de productos </w:t>
      </w:r>
      <w:r w:rsidR="00B014BB" w:rsidRPr="00902A95">
        <w:rPr>
          <w:rFonts w:ascii="Arial" w:hAnsi="Arial" w:cs="Arial"/>
        </w:rPr>
        <w:t>lácteos, alimentos, embotelladoras y distribuidoras de refrescos, material de cemento y trituración, aceiteras y empresas de servicio.</w:t>
      </w:r>
    </w:p>
    <w:p w14:paraId="6325A4CD" w14:textId="77777777" w:rsidR="00F61D05" w:rsidRPr="00902A95" w:rsidRDefault="00000000" w:rsidP="00F61D05">
      <w:pPr>
        <w:pStyle w:val="Textoindependiente"/>
        <w:jc w:val="both"/>
        <w:rPr>
          <w:rFonts w:ascii="Arial" w:hAnsi="Arial" w:cs="Arial"/>
        </w:rPr>
      </w:pPr>
      <w:r>
        <w:rPr>
          <w:rFonts w:ascii="Arial" w:hAnsi="Arial" w:cs="Arial"/>
        </w:rPr>
        <w:pict w14:anchorId="30A91F61">
          <v:rect id="_x0000_i1027" style="width:0;height:.75pt" o:hralign="center" o:hrstd="t" o:hr="t" fillcolor="#a0a0a0" stroked="f"/>
        </w:pict>
      </w:r>
    </w:p>
    <w:p w14:paraId="0D63EBE9" w14:textId="2283CA5F" w:rsidR="00615B4A" w:rsidRPr="00902A95" w:rsidRDefault="00D66170" w:rsidP="00D66170">
      <w:pPr>
        <w:pStyle w:val="Textoindependiente"/>
        <w:jc w:val="both"/>
        <w:rPr>
          <w:rFonts w:ascii="Arial" w:hAnsi="Arial" w:cs="Arial"/>
          <w:b/>
          <w:bCs/>
        </w:rPr>
      </w:pPr>
      <w:r w:rsidRPr="00902A95">
        <w:rPr>
          <w:rFonts w:ascii="Arial" w:hAnsi="Arial" w:cs="Arial"/>
          <w:b/>
          <w:bCs/>
        </w:rPr>
        <w:t xml:space="preserve">Evaluación de la Norma </w:t>
      </w:r>
    </w:p>
    <w:p w14:paraId="63EF1466" w14:textId="3DDE0688" w:rsidR="006712D3" w:rsidRPr="00902A95" w:rsidRDefault="006712D3" w:rsidP="006712D3">
      <w:pPr>
        <w:pStyle w:val="Textoindependiente"/>
        <w:jc w:val="both"/>
        <w:rPr>
          <w:rFonts w:ascii="Arial" w:hAnsi="Arial" w:cs="Arial"/>
        </w:rPr>
      </w:pPr>
      <w:r w:rsidRPr="00902A95">
        <w:rPr>
          <w:rFonts w:ascii="Arial" w:hAnsi="Arial" w:cs="Arial"/>
        </w:rPr>
        <w:t>La gráfica muestra los niveles de dióxido de azufre (SO</w:t>
      </w:r>
      <w:r w:rsidRPr="00902A95">
        <w:rPr>
          <w:rFonts w:ascii="Arial" w:hAnsi="Arial" w:cs="Arial"/>
          <w:vertAlign w:val="subscript"/>
        </w:rPr>
        <w:t>2</w:t>
      </w:r>
      <w:r w:rsidRPr="00902A95">
        <w:rPr>
          <w:rFonts w:ascii="Arial" w:hAnsi="Arial" w:cs="Arial"/>
        </w:rPr>
        <w:t>) medidos durante el año 2025, comparándolos con el límite legal permitido en México.</w:t>
      </w:r>
    </w:p>
    <w:p w14:paraId="2905C7AB" w14:textId="590C2471" w:rsidR="000408EC" w:rsidRPr="00902A95" w:rsidRDefault="000408EC" w:rsidP="000408EC">
      <w:pPr>
        <w:jc w:val="both"/>
        <w:rPr>
          <w:rFonts w:ascii="Arial" w:hAnsi="Arial" w:cs="Arial"/>
        </w:rPr>
      </w:pPr>
      <w:r w:rsidRPr="00902A95">
        <w:rPr>
          <w:rFonts w:ascii="Arial" w:hAnsi="Arial" w:cs="Arial"/>
        </w:rPr>
        <w:t>El análisis de la calidad del aire respecto al SO</w:t>
      </w:r>
      <w:r w:rsidRPr="00902A95">
        <w:rPr>
          <w:rFonts w:ascii="Arial" w:hAnsi="Arial" w:cs="Arial"/>
          <w:vertAlign w:val="subscript"/>
        </w:rPr>
        <w:t>2</w:t>
      </w:r>
      <w:r w:rsidRPr="00902A95">
        <w:rPr>
          <w:rFonts w:ascii="Arial" w:hAnsi="Arial" w:cs="Arial"/>
        </w:rPr>
        <w:t xml:space="preserve"> se realizó bajo los estándares de protección a la salud. No obstante, existe una limitación técnica: </w:t>
      </w:r>
      <w:r w:rsidRPr="00902A95">
        <w:rPr>
          <w:rFonts w:ascii="Arial" w:hAnsi="Arial" w:cs="Arial"/>
          <w:b/>
          <w:bCs/>
        </w:rPr>
        <w:t xml:space="preserve">para determinar el </w:t>
      </w:r>
      <w:r w:rsidRPr="00902A95">
        <w:rPr>
          <w:rFonts w:ascii="Arial" w:hAnsi="Arial" w:cs="Arial"/>
          <w:b/>
          <w:bCs/>
        </w:rPr>
        <w:lastRenderedPageBreak/>
        <w:t>cumplimiento del valor límite horario</w:t>
      </w:r>
      <w:r w:rsidRPr="00902A95">
        <w:rPr>
          <w:rFonts w:ascii="Arial" w:hAnsi="Arial" w:cs="Arial"/>
        </w:rPr>
        <w:t xml:space="preserve">, la normativa exige una serie histórica de tres años consecutivos. Al disponer únicamente de la información correspondiente al ejercicio </w:t>
      </w:r>
      <w:r w:rsidR="00B234D0" w:rsidRPr="00902A95">
        <w:rPr>
          <w:rFonts w:ascii="Arial" w:hAnsi="Arial" w:cs="Arial"/>
        </w:rPr>
        <w:t xml:space="preserve">2024 y </w:t>
      </w:r>
      <w:r w:rsidRPr="00902A95">
        <w:rPr>
          <w:rFonts w:ascii="Arial" w:hAnsi="Arial" w:cs="Arial"/>
        </w:rPr>
        <w:t>2025, la evaluación de este parámetro queda técnicamente invalidada por falta de suficiencia de datos.</w:t>
      </w:r>
    </w:p>
    <w:p w14:paraId="73A1E592" w14:textId="3119B809" w:rsidR="00E74CA4" w:rsidRPr="00902A95" w:rsidRDefault="00EA6C80" w:rsidP="000408EC">
      <w:pPr>
        <w:jc w:val="both"/>
        <w:rPr>
          <w:rFonts w:ascii="Arial" w:hAnsi="Arial" w:cs="Arial"/>
        </w:rPr>
      </w:pPr>
      <w:r w:rsidRPr="00902A95">
        <w:rPr>
          <w:rFonts w:ascii="Arial" w:hAnsi="Arial" w:cs="Arial"/>
          <w:b/>
          <w:bCs/>
        </w:rPr>
        <w:t xml:space="preserve">El cálculo del valor límite de 24 horas </w:t>
      </w:r>
      <w:r w:rsidRPr="00902A95">
        <w:rPr>
          <w:rFonts w:ascii="Arial" w:hAnsi="Arial" w:cs="Arial"/>
        </w:rPr>
        <w:t>se efectuó siguiendo los criterios de evaluación de la NOM-022-SSA1-2019. El análisis cumple con el criterio de suficiencia de datos, ya que se dispone de información completa para dos de los tres años requeridos</w:t>
      </w:r>
      <w:r w:rsidR="00B234D0" w:rsidRPr="00902A95">
        <w:rPr>
          <w:rFonts w:ascii="Arial" w:hAnsi="Arial" w:cs="Arial"/>
        </w:rPr>
        <w:t xml:space="preserve"> conforme a las especificaciones de la norma.</w:t>
      </w:r>
      <w:r w:rsidR="00E74CA4" w:rsidRPr="00902A95">
        <w:rPr>
          <w:rFonts w:ascii="Arial" w:hAnsi="Arial" w:cs="Arial"/>
        </w:rPr>
        <w:t xml:space="preserve"> </w:t>
      </w:r>
    </w:p>
    <w:p w14:paraId="2817212E" w14:textId="372B5C7B" w:rsidR="00C41AE2" w:rsidRPr="00902A95" w:rsidRDefault="00C41AE2" w:rsidP="000408EC">
      <w:pPr>
        <w:jc w:val="both"/>
        <w:rPr>
          <w:rFonts w:ascii="Arial" w:hAnsi="Arial" w:cs="Arial"/>
          <w:b/>
          <w:bCs/>
        </w:rPr>
      </w:pPr>
      <w:r w:rsidRPr="00902A95">
        <w:rPr>
          <w:rFonts w:ascii="Arial" w:hAnsi="Arial" w:cs="Arial"/>
          <w:b/>
          <w:bCs/>
        </w:rPr>
        <w:t>Cálculo del promedio aritmético de los percentiles 99 de tres años consecutivos.</w:t>
      </w:r>
    </w:p>
    <w:p w14:paraId="4D55FD4A" w14:textId="1104FEFC" w:rsidR="00E74CA4" w:rsidRPr="00902A95" w:rsidRDefault="00E74CA4" w:rsidP="000408EC">
      <w:pPr>
        <w:jc w:val="both"/>
        <w:rPr>
          <w:rFonts w:ascii="Arial" w:hAnsi="Arial" w:cs="Arial"/>
        </w:rPr>
      </w:pPr>
      <w:r w:rsidRPr="00902A95">
        <w:rPr>
          <w:rFonts w:ascii="Arial" w:hAnsi="Arial" w:cs="Arial"/>
        </w:rPr>
        <w:t>Por lo que el valor percentil 99 para el año 2024 fue de 0.003</w:t>
      </w:r>
      <w:r w:rsidR="00C41AE2" w:rsidRPr="00902A95">
        <w:rPr>
          <w:rFonts w:ascii="Arial" w:hAnsi="Arial" w:cs="Arial"/>
        </w:rPr>
        <w:t xml:space="preserve"> ppm</w:t>
      </w:r>
      <w:r w:rsidRPr="00902A95">
        <w:rPr>
          <w:rFonts w:ascii="Arial" w:hAnsi="Arial" w:cs="Arial"/>
        </w:rPr>
        <w:t xml:space="preserve"> y para el 2025 fue de 0.002</w:t>
      </w:r>
      <w:r w:rsidR="00006F9D" w:rsidRPr="00902A95">
        <w:rPr>
          <w:rFonts w:ascii="Arial" w:hAnsi="Arial" w:cs="Arial"/>
        </w:rPr>
        <w:t xml:space="preserve"> ppm</w:t>
      </w:r>
      <w:r w:rsidR="00C41AE2" w:rsidRPr="00902A95">
        <w:rPr>
          <w:rFonts w:ascii="Arial" w:hAnsi="Arial" w:cs="Arial"/>
        </w:rPr>
        <w:t xml:space="preserve">, dando un </w:t>
      </w:r>
      <w:r w:rsidRPr="00902A95">
        <w:rPr>
          <w:rFonts w:ascii="Arial" w:hAnsi="Arial" w:cs="Arial"/>
          <w:b/>
          <w:bCs/>
        </w:rPr>
        <w:t>promedio aritmético de los percentiles 99</w:t>
      </w:r>
      <w:r w:rsidRPr="00902A95">
        <w:rPr>
          <w:rFonts w:ascii="Arial" w:hAnsi="Arial" w:cs="Arial"/>
        </w:rPr>
        <w:t xml:space="preserve"> de </w:t>
      </w:r>
      <w:r w:rsidR="00C41AE2" w:rsidRPr="00902A95">
        <w:rPr>
          <w:rFonts w:ascii="Arial" w:hAnsi="Arial" w:cs="Arial"/>
        </w:rPr>
        <w:t xml:space="preserve">estos </w:t>
      </w:r>
      <w:r w:rsidRPr="00902A95">
        <w:rPr>
          <w:rFonts w:ascii="Arial" w:hAnsi="Arial" w:cs="Arial"/>
        </w:rPr>
        <w:t>dos años consecutivos</w:t>
      </w:r>
      <w:r w:rsidR="00C41AE2" w:rsidRPr="00902A95">
        <w:rPr>
          <w:rFonts w:ascii="Arial" w:hAnsi="Arial" w:cs="Arial"/>
        </w:rPr>
        <w:t xml:space="preserve"> de</w:t>
      </w:r>
      <w:r w:rsidR="00C41AE2" w:rsidRPr="00902A95">
        <w:rPr>
          <w:rFonts w:ascii="Arial" w:hAnsi="Arial" w:cs="Arial"/>
          <w:b/>
          <w:bCs/>
        </w:rPr>
        <w:t xml:space="preserve"> 0.0025 ppm</w:t>
      </w:r>
      <w:r w:rsidRPr="00902A95">
        <w:rPr>
          <w:rFonts w:ascii="Arial" w:hAnsi="Arial" w:cs="Arial"/>
          <w:b/>
          <w:bCs/>
        </w:rPr>
        <w:t>.</w:t>
      </w:r>
      <w:r w:rsidRPr="00902A95">
        <w:rPr>
          <w:rFonts w:ascii="Arial" w:hAnsi="Arial" w:cs="Arial"/>
        </w:rPr>
        <w:t xml:space="preserve"> Cuando en un sitio de monitoreo se satisface con los requisitos de compleción especificados</w:t>
      </w:r>
    </w:p>
    <w:p w14:paraId="7A39A985" w14:textId="097545B8" w:rsidR="00C41AE2" w:rsidRPr="00902A95" w:rsidRDefault="00C41AE2" w:rsidP="000408EC">
      <w:pPr>
        <w:jc w:val="both"/>
        <w:rPr>
          <w:rFonts w:ascii="Arial" w:hAnsi="Arial" w:cs="Arial"/>
          <w:b/>
          <w:bCs/>
        </w:rPr>
      </w:pPr>
      <w:r w:rsidRPr="00902A95">
        <w:rPr>
          <w:rFonts w:ascii="Arial" w:hAnsi="Arial" w:cs="Arial"/>
          <w:b/>
          <w:bCs/>
        </w:rPr>
        <w:t>Cálculo del máximo de los promedios de 24 horas de tres años consecutivos.</w:t>
      </w:r>
    </w:p>
    <w:p w14:paraId="5323729C" w14:textId="03A8260A" w:rsidR="00C41AE2" w:rsidRPr="00902A95" w:rsidRDefault="00006F9D" w:rsidP="00C41AE2">
      <w:pPr>
        <w:jc w:val="both"/>
        <w:rPr>
          <w:rFonts w:ascii="Arial" w:hAnsi="Arial" w:cs="Arial"/>
        </w:rPr>
      </w:pPr>
      <w:r w:rsidRPr="00902A95">
        <w:rPr>
          <w:rFonts w:ascii="Arial" w:hAnsi="Arial" w:cs="Arial"/>
        </w:rPr>
        <w:t>El</w:t>
      </w:r>
      <w:r w:rsidR="00C41AE2" w:rsidRPr="00902A95">
        <w:rPr>
          <w:rFonts w:ascii="Arial" w:hAnsi="Arial" w:cs="Arial"/>
        </w:rPr>
        <w:t xml:space="preserve"> sitio de monitoreo satisface los requisitos de compleción, el </w:t>
      </w:r>
      <w:r w:rsidR="00C41AE2" w:rsidRPr="00902A95">
        <w:rPr>
          <w:rFonts w:ascii="Arial" w:hAnsi="Arial" w:cs="Arial"/>
          <w:b/>
          <w:bCs/>
        </w:rPr>
        <w:t>valor del máximo de los promedios de 24 horas</w:t>
      </w:r>
      <w:r w:rsidR="00C41AE2" w:rsidRPr="00902A95">
        <w:rPr>
          <w:rFonts w:ascii="Arial" w:hAnsi="Arial" w:cs="Arial"/>
        </w:rPr>
        <w:t xml:space="preserve"> de los 2 años consecutivos es de</w:t>
      </w:r>
      <w:r w:rsidR="00C41AE2" w:rsidRPr="00902A95">
        <w:rPr>
          <w:rFonts w:ascii="Arial" w:hAnsi="Arial" w:cs="Arial"/>
          <w:b/>
          <w:bCs/>
        </w:rPr>
        <w:t xml:space="preserve"> 0.0126 pp</w:t>
      </w:r>
      <w:r w:rsidR="00B234D0" w:rsidRPr="00902A95">
        <w:rPr>
          <w:rFonts w:ascii="Arial" w:hAnsi="Arial" w:cs="Arial"/>
          <w:b/>
          <w:bCs/>
        </w:rPr>
        <w:t>m</w:t>
      </w:r>
      <w:r w:rsidRPr="00902A95">
        <w:rPr>
          <w:rFonts w:ascii="Arial" w:hAnsi="Arial" w:cs="Arial"/>
        </w:rPr>
        <w:t>, siendo menor al límite máximo permisible (0.04 ppm)</w:t>
      </w:r>
    </w:p>
    <w:p w14:paraId="42B16AD0" w14:textId="77777777" w:rsidR="00A23B3C" w:rsidRPr="00902A95" w:rsidRDefault="00A23B3C" w:rsidP="000408EC">
      <w:pPr>
        <w:jc w:val="both"/>
        <w:rPr>
          <w:rFonts w:ascii="Arial" w:hAnsi="Arial" w:cs="Arial"/>
          <w:b/>
          <w:bCs/>
        </w:rPr>
      </w:pPr>
      <w:r w:rsidRPr="00902A95">
        <w:rPr>
          <w:rFonts w:ascii="Arial" w:hAnsi="Arial" w:cs="Arial"/>
          <w:b/>
          <w:bCs/>
        </w:rPr>
        <w:t xml:space="preserve">Determinación de los meses con valores altos de concentración. </w:t>
      </w:r>
    </w:p>
    <w:p w14:paraId="5D2A3C75" w14:textId="6487DE88" w:rsidR="00A23B3C" w:rsidRPr="00902A95" w:rsidRDefault="00006F9D" w:rsidP="000408EC">
      <w:pPr>
        <w:jc w:val="both"/>
        <w:rPr>
          <w:rFonts w:ascii="Arial" w:hAnsi="Arial" w:cs="Arial"/>
        </w:rPr>
      </w:pPr>
      <w:r w:rsidRPr="00902A95">
        <w:rPr>
          <w:rFonts w:ascii="Arial" w:hAnsi="Arial" w:cs="Arial"/>
        </w:rPr>
        <w:t xml:space="preserve">Así mismo se determinó </w:t>
      </w:r>
      <w:r w:rsidR="00A23B3C" w:rsidRPr="00902A95">
        <w:rPr>
          <w:rFonts w:ascii="Arial" w:hAnsi="Arial" w:cs="Arial"/>
        </w:rPr>
        <w:t xml:space="preserve">los meses con valores de concentración alta </w:t>
      </w:r>
      <w:r w:rsidRPr="00902A95">
        <w:rPr>
          <w:rFonts w:ascii="Arial" w:hAnsi="Arial" w:cs="Arial"/>
        </w:rPr>
        <w:t>de SO2 en la</w:t>
      </w:r>
      <w:r w:rsidR="00A23B3C" w:rsidRPr="00902A95">
        <w:rPr>
          <w:rFonts w:ascii="Arial" w:hAnsi="Arial" w:cs="Arial"/>
        </w:rPr>
        <w:t xml:space="preserve"> zona metropolitana, </w:t>
      </w:r>
      <w:r w:rsidRPr="00902A95">
        <w:rPr>
          <w:rFonts w:ascii="Arial" w:hAnsi="Arial" w:cs="Arial"/>
        </w:rPr>
        <w:t xml:space="preserve">donde el año 2025 </w:t>
      </w:r>
      <w:r w:rsidR="00A23B3C" w:rsidRPr="00902A95">
        <w:rPr>
          <w:rFonts w:ascii="Arial" w:hAnsi="Arial" w:cs="Arial"/>
        </w:rPr>
        <w:t>report</w:t>
      </w:r>
      <w:r w:rsidRPr="00902A95">
        <w:rPr>
          <w:rFonts w:ascii="Arial" w:hAnsi="Arial" w:cs="Arial"/>
        </w:rPr>
        <w:t>ó</w:t>
      </w:r>
      <w:r w:rsidR="00A23B3C" w:rsidRPr="00902A95">
        <w:rPr>
          <w:rFonts w:ascii="Arial" w:hAnsi="Arial" w:cs="Arial"/>
        </w:rPr>
        <w:t xml:space="preserve"> meses completos </w:t>
      </w:r>
      <w:r w:rsidRPr="00902A95">
        <w:rPr>
          <w:rFonts w:ascii="Arial" w:hAnsi="Arial" w:cs="Arial"/>
        </w:rPr>
        <w:t>durante todo el</w:t>
      </w:r>
      <w:r w:rsidR="00A23B3C" w:rsidRPr="00902A95">
        <w:rPr>
          <w:rFonts w:ascii="Arial" w:hAnsi="Arial" w:cs="Arial"/>
        </w:rPr>
        <w:t xml:space="preserve"> año.</w:t>
      </w:r>
    </w:p>
    <w:p w14:paraId="0FC8BBC8" w14:textId="7B8BCC72" w:rsidR="00A23B3C" w:rsidRPr="00902A95" w:rsidRDefault="00006F9D" w:rsidP="000408EC">
      <w:pPr>
        <w:jc w:val="both"/>
        <w:rPr>
          <w:rFonts w:ascii="Arial" w:hAnsi="Arial" w:cs="Arial"/>
          <w:highlight w:val="yellow"/>
        </w:rPr>
      </w:pPr>
      <w:r w:rsidRPr="00902A95">
        <w:rPr>
          <w:rFonts w:ascii="Arial" w:hAnsi="Arial" w:cs="Arial"/>
        </w:rPr>
        <w:t>Por lo que del mes de abril al mes de julio fueron considerados</w:t>
      </w:r>
      <w:r w:rsidR="00305C0D" w:rsidRPr="00902A95">
        <w:rPr>
          <w:rFonts w:ascii="Arial" w:hAnsi="Arial" w:cs="Arial"/>
        </w:rPr>
        <w:t xml:space="preserve"> con valores altos de concentración </w:t>
      </w:r>
      <w:r w:rsidRPr="00902A95">
        <w:rPr>
          <w:rFonts w:ascii="Arial" w:hAnsi="Arial" w:cs="Arial"/>
        </w:rPr>
        <w:t xml:space="preserve">debido a que </w:t>
      </w:r>
      <w:r w:rsidR="00305C0D" w:rsidRPr="00902A95">
        <w:rPr>
          <w:rFonts w:ascii="Arial" w:hAnsi="Arial" w:cs="Arial"/>
        </w:rPr>
        <w:t xml:space="preserve">el promedio por mes obtenido </w:t>
      </w:r>
      <w:r w:rsidRPr="00902A95">
        <w:rPr>
          <w:rFonts w:ascii="Arial" w:hAnsi="Arial" w:cs="Arial"/>
        </w:rPr>
        <w:t xml:space="preserve">fue </w:t>
      </w:r>
      <w:r w:rsidR="00305C0D" w:rsidRPr="00902A95">
        <w:rPr>
          <w:rFonts w:ascii="Arial" w:hAnsi="Arial" w:cs="Arial"/>
        </w:rPr>
        <w:t>mayor al umbral estimado</w:t>
      </w:r>
      <w:r w:rsidRPr="00902A95">
        <w:rPr>
          <w:rFonts w:ascii="Arial" w:hAnsi="Arial" w:cs="Arial"/>
        </w:rPr>
        <w:t xml:space="preserve"> </w:t>
      </w:r>
      <w:r w:rsidR="00B234D0" w:rsidRPr="00902A95">
        <w:rPr>
          <w:rFonts w:ascii="Arial" w:hAnsi="Arial" w:cs="Arial"/>
        </w:rPr>
        <w:t>(0.0010</w:t>
      </w:r>
      <w:r w:rsidRPr="00902A95">
        <w:rPr>
          <w:rFonts w:ascii="Arial" w:hAnsi="Arial" w:cs="Arial"/>
        </w:rPr>
        <w:t xml:space="preserve"> ppm)</w:t>
      </w:r>
      <w:r w:rsidR="00B234D0" w:rsidRPr="00902A95">
        <w:rPr>
          <w:rFonts w:ascii="Arial" w:hAnsi="Arial" w:cs="Arial"/>
        </w:rPr>
        <w:t>.</w:t>
      </w:r>
    </w:p>
    <w:tbl>
      <w:tblPr>
        <w:tblW w:w="3540" w:type="dxa"/>
        <w:jc w:val="center"/>
        <w:tblCellMar>
          <w:left w:w="70" w:type="dxa"/>
          <w:right w:w="70" w:type="dxa"/>
        </w:tblCellMar>
        <w:tblLook w:val="04A0" w:firstRow="1" w:lastRow="0" w:firstColumn="1" w:lastColumn="0" w:noHBand="0" w:noVBand="1"/>
      </w:tblPr>
      <w:tblGrid>
        <w:gridCol w:w="1200"/>
        <w:gridCol w:w="2340"/>
      </w:tblGrid>
      <w:tr w:rsidR="00006F9D" w:rsidRPr="00902A95" w14:paraId="29A7E6E1" w14:textId="77777777" w:rsidTr="00006F9D">
        <w:trPr>
          <w:trHeight w:val="315"/>
          <w:jc w:val="center"/>
        </w:trPr>
        <w:tc>
          <w:tcPr>
            <w:tcW w:w="3540" w:type="dxa"/>
            <w:gridSpan w:val="2"/>
            <w:tcBorders>
              <w:top w:val="single" w:sz="4" w:space="0" w:color="auto"/>
              <w:left w:val="single" w:sz="4" w:space="0" w:color="auto"/>
              <w:bottom w:val="single" w:sz="4" w:space="0" w:color="auto"/>
              <w:right w:val="single" w:sz="4" w:space="0" w:color="auto"/>
            </w:tcBorders>
            <w:noWrap/>
            <w:vAlign w:val="bottom"/>
            <w:hideMark/>
          </w:tcPr>
          <w:p w14:paraId="5E381C70" w14:textId="77777777" w:rsidR="00006F9D" w:rsidRPr="00902A95" w:rsidRDefault="00006F9D" w:rsidP="00006F9D">
            <w:pPr>
              <w:spacing w:after="0" w:line="240" w:lineRule="auto"/>
              <w:jc w:val="center"/>
              <w:rPr>
                <w:rFonts w:ascii="Arial" w:eastAsia="Times New Roman" w:hAnsi="Arial" w:cs="Arial"/>
                <w:b/>
                <w:bCs/>
                <w:color w:val="000000"/>
                <w:kern w:val="0"/>
                <w:lang w:eastAsia="es-MX"/>
                <w14:ligatures w14:val="none"/>
              </w:rPr>
            </w:pPr>
            <w:r w:rsidRPr="00902A95">
              <w:rPr>
                <w:rFonts w:ascii="Arial" w:eastAsia="Times New Roman" w:hAnsi="Arial" w:cs="Arial"/>
                <w:b/>
                <w:bCs/>
                <w:color w:val="000000"/>
                <w:kern w:val="0"/>
                <w:lang w:eastAsia="es-MX"/>
                <w14:ligatures w14:val="none"/>
              </w:rPr>
              <w:t>AÑO 2025</w:t>
            </w:r>
          </w:p>
        </w:tc>
      </w:tr>
      <w:tr w:rsidR="00006F9D" w:rsidRPr="00902A95" w14:paraId="7CF48E22" w14:textId="77777777" w:rsidTr="00006F9D">
        <w:trPr>
          <w:trHeight w:val="360"/>
          <w:jc w:val="center"/>
        </w:trPr>
        <w:tc>
          <w:tcPr>
            <w:tcW w:w="1200" w:type="dxa"/>
            <w:tcBorders>
              <w:top w:val="nil"/>
              <w:left w:val="single" w:sz="4" w:space="0" w:color="auto"/>
              <w:bottom w:val="single" w:sz="4" w:space="0" w:color="auto"/>
              <w:right w:val="single" w:sz="4" w:space="0" w:color="auto"/>
            </w:tcBorders>
            <w:noWrap/>
            <w:vAlign w:val="center"/>
            <w:hideMark/>
          </w:tcPr>
          <w:p w14:paraId="295118B0" w14:textId="77777777" w:rsidR="00006F9D" w:rsidRPr="00902A95" w:rsidRDefault="00006F9D" w:rsidP="00006F9D">
            <w:pPr>
              <w:spacing w:after="0" w:line="240" w:lineRule="auto"/>
              <w:jc w:val="center"/>
              <w:rPr>
                <w:rFonts w:ascii="Arial" w:eastAsia="Times New Roman" w:hAnsi="Arial" w:cs="Arial"/>
                <w:b/>
                <w:bCs/>
                <w:color w:val="000000"/>
                <w:kern w:val="0"/>
                <w:sz w:val="14"/>
                <w:szCs w:val="14"/>
                <w:lang w:eastAsia="es-MX"/>
                <w14:ligatures w14:val="none"/>
              </w:rPr>
            </w:pPr>
            <w:r w:rsidRPr="00902A95">
              <w:rPr>
                <w:rFonts w:ascii="Arial" w:eastAsia="Times New Roman" w:hAnsi="Arial" w:cs="Arial"/>
                <w:b/>
                <w:bCs/>
                <w:color w:val="000000"/>
                <w:kern w:val="0"/>
                <w:sz w:val="14"/>
                <w:szCs w:val="14"/>
                <w:lang w:eastAsia="es-MX"/>
                <w14:ligatures w14:val="none"/>
              </w:rPr>
              <w:t>Fecha</w:t>
            </w:r>
          </w:p>
        </w:tc>
        <w:tc>
          <w:tcPr>
            <w:tcW w:w="2340" w:type="dxa"/>
            <w:tcBorders>
              <w:top w:val="nil"/>
              <w:left w:val="nil"/>
              <w:bottom w:val="single" w:sz="4" w:space="0" w:color="auto"/>
              <w:right w:val="single" w:sz="4" w:space="0" w:color="auto"/>
            </w:tcBorders>
            <w:vAlign w:val="center"/>
            <w:hideMark/>
          </w:tcPr>
          <w:p w14:paraId="54C640A2" w14:textId="77777777" w:rsidR="00006F9D" w:rsidRPr="00902A95" w:rsidRDefault="00006F9D" w:rsidP="00006F9D">
            <w:pPr>
              <w:spacing w:after="0" w:line="240" w:lineRule="auto"/>
              <w:jc w:val="center"/>
              <w:rPr>
                <w:rFonts w:ascii="Arial" w:eastAsia="Times New Roman" w:hAnsi="Arial" w:cs="Arial"/>
                <w:b/>
                <w:bCs/>
                <w:color w:val="000000"/>
                <w:kern w:val="0"/>
                <w:sz w:val="14"/>
                <w:szCs w:val="14"/>
                <w:lang w:eastAsia="es-MX"/>
                <w14:ligatures w14:val="none"/>
              </w:rPr>
            </w:pPr>
            <w:r w:rsidRPr="00902A95">
              <w:rPr>
                <w:rFonts w:ascii="Arial" w:eastAsia="Times New Roman" w:hAnsi="Arial" w:cs="Arial"/>
                <w:b/>
                <w:bCs/>
                <w:color w:val="000000"/>
                <w:kern w:val="0"/>
                <w:sz w:val="14"/>
                <w:szCs w:val="14"/>
                <w:lang w:eastAsia="es-MX"/>
                <w14:ligatures w14:val="none"/>
              </w:rPr>
              <w:t>Promedio Mensual de SO2</w:t>
            </w:r>
          </w:p>
          <w:p w14:paraId="272CCE56" w14:textId="3AF1E81E" w:rsidR="00B234D0" w:rsidRPr="00902A95" w:rsidRDefault="00B234D0" w:rsidP="00006F9D">
            <w:pPr>
              <w:spacing w:after="0" w:line="240" w:lineRule="auto"/>
              <w:jc w:val="center"/>
              <w:rPr>
                <w:rFonts w:ascii="Arial" w:eastAsia="Times New Roman" w:hAnsi="Arial" w:cs="Arial"/>
                <w:b/>
                <w:bCs/>
                <w:color w:val="000000"/>
                <w:kern w:val="0"/>
                <w:sz w:val="14"/>
                <w:szCs w:val="14"/>
                <w:lang w:eastAsia="es-MX"/>
                <w14:ligatures w14:val="none"/>
              </w:rPr>
            </w:pPr>
            <w:r w:rsidRPr="00902A95">
              <w:rPr>
                <w:rFonts w:ascii="Arial" w:eastAsia="Times New Roman" w:hAnsi="Arial" w:cs="Arial"/>
                <w:b/>
                <w:bCs/>
                <w:color w:val="000000"/>
                <w:kern w:val="0"/>
                <w:sz w:val="14"/>
                <w:szCs w:val="14"/>
                <w:lang w:eastAsia="es-MX"/>
                <w14:ligatures w14:val="none"/>
              </w:rPr>
              <w:t>(ppm)</w:t>
            </w:r>
          </w:p>
        </w:tc>
      </w:tr>
      <w:tr w:rsidR="00006F9D" w:rsidRPr="00902A95" w14:paraId="367ED5A1" w14:textId="77777777" w:rsidTr="00006F9D">
        <w:trPr>
          <w:trHeight w:val="300"/>
          <w:jc w:val="center"/>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4CFDA6D6" w14:textId="77777777" w:rsidR="00006F9D" w:rsidRPr="00902A95" w:rsidRDefault="00006F9D" w:rsidP="00006F9D">
            <w:pPr>
              <w:spacing w:after="0" w:line="240" w:lineRule="auto"/>
              <w:jc w:val="center"/>
              <w:rPr>
                <w:rFonts w:ascii="Arial" w:eastAsia="Times New Roman" w:hAnsi="Arial" w:cs="Arial"/>
                <w:color w:val="000000"/>
                <w:kern w:val="0"/>
                <w:sz w:val="14"/>
                <w:szCs w:val="14"/>
                <w:lang w:eastAsia="es-MX"/>
                <w14:ligatures w14:val="none"/>
              </w:rPr>
            </w:pPr>
            <w:r w:rsidRPr="00902A95">
              <w:rPr>
                <w:rFonts w:ascii="Arial" w:eastAsia="Times New Roman" w:hAnsi="Arial" w:cs="Arial"/>
                <w:color w:val="000000"/>
                <w:kern w:val="0"/>
                <w:sz w:val="14"/>
                <w:szCs w:val="14"/>
                <w:lang w:eastAsia="es-MX"/>
                <w14:ligatures w14:val="none"/>
              </w:rPr>
              <w:t>Enero</w:t>
            </w:r>
          </w:p>
        </w:tc>
        <w:tc>
          <w:tcPr>
            <w:tcW w:w="2340" w:type="dxa"/>
            <w:tcBorders>
              <w:top w:val="nil"/>
              <w:left w:val="nil"/>
              <w:bottom w:val="single" w:sz="4" w:space="0" w:color="auto"/>
              <w:right w:val="single" w:sz="4" w:space="0" w:color="auto"/>
            </w:tcBorders>
            <w:shd w:val="clear" w:color="000000" w:fill="FFFFFF"/>
            <w:noWrap/>
            <w:vAlign w:val="bottom"/>
            <w:hideMark/>
          </w:tcPr>
          <w:p w14:paraId="39F63C94" w14:textId="77777777" w:rsidR="00006F9D" w:rsidRPr="00902A95" w:rsidRDefault="00006F9D" w:rsidP="00006F9D">
            <w:pPr>
              <w:spacing w:after="0" w:line="240" w:lineRule="auto"/>
              <w:jc w:val="center"/>
              <w:rPr>
                <w:rFonts w:ascii="Arial" w:eastAsia="Times New Roman" w:hAnsi="Arial" w:cs="Arial"/>
                <w:color w:val="000000"/>
                <w:kern w:val="0"/>
                <w:sz w:val="22"/>
                <w:szCs w:val="22"/>
                <w:lang w:eastAsia="es-MX"/>
                <w14:ligatures w14:val="none"/>
              </w:rPr>
            </w:pPr>
            <w:r w:rsidRPr="00902A95">
              <w:rPr>
                <w:rFonts w:ascii="Arial" w:eastAsia="Times New Roman" w:hAnsi="Arial" w:cs="Arial"/>
                <w:color w:val="000000"/>
                <w:kern w:val="0"/>
                <w:sz w:val="22"/>
                <w:szCs w:val="22"/>
                <w:lang w:eastAsia="es-MX"/>
                <w14:ligatures w14:val="none"/>
              </w:rPr>
              <w:t>0.0010</w:t>
            </w:r>
          </w:p>
        </w:tc>
      </w:tr>
      <w:tr w:rsidR="00006F9D" w:rsidRPr="00902A95" w14:paraId="01C5EB1B" w14:textId="77777777" w:rsidTr="00006F9D">
        <w:trPr>
          <w:trHeight w:val="300"/>
          <w:jc w:val="center"/>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3AD64F7D" w14:textId="77777777" w:rsidR="00006F9D" w:rsidRPr="00902A95" w:rsidRDefault="00006F9D" w:rsidP="00006F9D">
            <w:pPr>
              <w:spacing w:after="0" w:line="240" w:lineRule="auto"/>
              <w:jc w:val="center"/>
              <w:rPr>
                <w:rFonts w:ascii="Arial" w:eastAsia="Times New Roman" w:hAnsi="Arial" w:cs="Arial"/>
                <w:color w:val="000000"/>
                <w:kern w:val="0"/>
                <w:sz w:val="14"/>
                <w:szCs w:val="14"/>
                <w:lang w:eastAsia="es-MX"/>
                <w14:ligatures w14:val="none"/>
              </w:rPr>
            </w:pPr>
            <w:r w:rsidRPr="00902A95">
              <w:rPr>
                <w:rFonts w:ascii="Arial" w:eastAsia="Times New Roman" w:hAnsi="Arial" w:cs="Arial"/>
                <w:color w:val="000000"/>
                <w:kern w:val="0"/>
                <w:sz w:val="14"/>
                <w:szCs w:val="14"/>
                <w:lang w:eastAsia="es-MX"/>
                <w14:ligatures w14:val="none"/>
              </w:rPr>
              <w:t>Febrero</w:t>
            </w:r>
          </w:p>
        </w:tc>
        <w:tc>
          <w:tcPr>
            <w:tcW w:w="2340" w:type="dxa"/>
            <w:tcBorders>
              <w:top w:val="nil"/>
              <w:left w:val="nil"/>
              <w:bottom w:val="single" w:sz="4" w:space="0" w:color="auto"/>
              <w:right w:val="single" w:sz="4" w:space="0" w:color="auto"/>
            </w:tcBorders>
            <w:shd w:val="clear" w:color="000000" w:fill="FFFFFF"/>
            <w:noWrap/>
            <w:vAlign w:val="bottom"/>
            <w:hideMark/>
          </w:tcPr>
          <w:p w14:paraId="4AB44B9F" w14:textId="77777777" w:rsidR="00006F9D" w:rsidRPr="00902A95" w:rsidRDefault="00006F9D" w:rsidP="00006F9D">
            <w:pPr>
              <w:spacing w:after="0" w:line="240" w:lineRule="auto"/>
              <w:jc w:val="center"/>
              <w:rPr>
                <w:rFonts w:ascii="Arial" w:eastAsia="Times New Roman" w:hAnsi="Arial" w:cs="Arial"/>
                <w:color w:val="000000"/>
                <w:kern w:val="0"/>
                <w:sz w:val="22"/>
                <w:szCs w:val="22"/>
                <w:lang w:eastAsia="es-MX"/>
                <w14:ligatures w14:val="none"/>
              </w:rPr>
            </w:pPr>
            <w:r w:rsidRPr="00902A95">
              <w:rPr>
                <w:rFonts w:ascii="Arial" w:eastAsia="Times New Roman" w:hAnsi="Arial" w:cs="Arial"/>
                <w:color w:val="000000"/>
                <w:kern w:val="0"/>
                <w:sz w:val="22"/>
                <w:szCs w:val="22"/>
                <w:lang w:eastAsia="es-MX"/>
                <w14:ligatures w14:val="none"/>
              </w:rPr>
              <w:t>0.0010</w:t>
            </w:r>
          </w:p>
        </w:tc>
      </w:tr>
      <w:tr w:rsidR="00006F9D" w:rsidRPr="00902A95" w14:paraId="78DAFD8D" w14:textId="77777777" w:rsidTr="00006F9D">
        <w:trPr>
          <w:trHeight w:val="300"/>
          <w:jc w:val="center"/>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20D92435" w14:textId="77777777" w:rsidR="00006F9D" w:rsidRPr="00902A95" w:rsidRDefault="00006F9D" w:rsidP="00006F9D">
            <w:pPr>
              <w:spacing w:after="0" w:line="240" w:lineRule="auto"/>
              <w:jc w:val="center"/>
              <w:rPr>
                <w:rFonts w:ascii="Arial" w:eastAsia="Times New Roman" w:hAnsi="Arial" w:cs="Arial"/>
                <w:color w:val="000000"/>
                <w:kern w:val="0"/>
                <w:sz w:val="14"/>
                <w:szCs w:val="14"/>
                <w:lang w:eastAsia="es-MX"/>
                <w14:ligatures w14:val="none"/>
              </w:rPr>
            </w:pPr>
            <w:r w:rsidRPr="00902A95">
              <w:rPr>
                <w:rFonts w:ascii="Arial" w:eastAsia="Times New Roman" w:hAnsi="Arial" w:cs="Arial"/>
                <w:color w:val="000000"/>
                <w:kern w:val="0"/>
                <w:sz w:val="14"/>
                <w:szCs w:val="14"/>
                <w:lang w:eastAsia="es-MX"/>
                <w14:ligatures w14:val="none"/>
              </w:rPr>
              <w:t>Marzo</w:t>
            </w:r>
          </w:p>
        </w:tc>
        <w:tc>
          <w:tcPr>
            <w:tcW w:w="2340" w:type="dxa"/>
            <w:tcBorders>
              <w:top w:val="nil"/>
              <w:left w:val="nil"/>
              <w:bottom w:val="single" w:sz="4" w:space="0" w:color="auto"/>
              <w:right w:val="single" w:sz="4" w:space="0" w:color="auto"/>
            </w:tcBorders>
            <w:shd w:val="clear" w:color="000000" w:fill="FFFFFF"/>
            <w:noWrap/>
            <w:vAlign w:val="bottom"/>
            <w:hideMark/>
          </w:tcPr>
          <w:p w14:paraId="454EBDFA" w14:textId="77777777" w:rsidR="00006F9D" w:rsidRPr="00902A95" w:rsidRDefault="00006F9D" w:rsidP="00006F9D">
            <w:pPr>
              <w:spacing w:after="0" w:line="240" w:lineRule="auto"/>
              <w:jc w:val="center"/>
              <w:rPr>
                <w:rFonts w:ascii="Arial" w:eastAsia="Times New Roman" w:hAnsi="Arial" w:cs="Arial"/>
                <w:color w:val="000000"/>
                <w:kern w:val="0"/>
                <w:sz w:val="22"/>
                <w:szCs w:val="22"/>
                <w:lang w:eastAsia="es-MX"/>
                <w14:ligatures w14:val="none"/>
              </w:rPr>
            </w:pPr>
            <w:r w:rsidRPr="00902A95">
              <w:rPr>
                <w:rFonts w:ascii="Arial" w:eastAsia="Times New Roman" w:hAnsi="Arial" w:cs="Arial"/>
                <w:color w:val="000000"/>
                <w:kern w:val="0"/>
                <w:sz w:val="22"/>
                <w:szCs w:val="22"/>
                <w:lang w:eastAsia="es-MX"/>
                <w14:ligatures w14:val="none"/>
              </w:rPr>
              <w:t>0.0010</w:t>
            </w:r>
          </w:p>
        </w:tc>
      </w:tr>
      <w:tr w:rsidR="00006F9D" w:rsidRPr="00902A95" w14:paraId="23512E30" w14:textId="77777777" w:rsidTr="00006F9D">
        <w:trPr>
          <w:trHeight w:val="300"/>
          <w:jc w:val="center"/>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043E1358" w14:textId="77777777" w:rsidR="00006F9D" w:rsidRPr="00902A95" w:rsidRDefault="00006F9D" w:rsidP="00006F9D">
            <w:pPr>
              <w:spacing w:after="0" w:line="240" w:lineRule="auto"/>
              <w:jc w:val="center"/>
              <w:rPr>
                <w:rFonts w:ascii="Arial" w:eastAsia="Times New Roman" w:hAnsi="Arial" w:cs="Arial"/>
                <w:color w:val="000000"/>
                <w:kern w:val="0"/>
                <w:sz w:val="14"/>
                <w:szCs w:val="14"/>
                <w:lang w:eastAsia="es-MX"/>
                <w14:ligatures w14:val="none"/>
              </w:rPr>
            </w:pPr>
            <w:r w:rsidRPr="00902A95">
              <w:rPr>
                <w:rFonts w:ascii="Arial" w:eastAsia="Times New Roman" w:hAnsi="Arial" w:cs="Arial"/>
                <w:color w:val="000000"/>
                <w:kern w:val="0"/>
                <w:sz w:val="14"/>
                <w:szCs w:val="14"/>
                <w:lang w:eastAsia="es-MX"/>
                <w14:ligatures w14:val="none"/>
              </w:rPr>
              <w:t>Abril</w:t>
            </w:r>
          </w:p>
        </w:tc>
        <w:tc>
          <w:tcPr>
            <w:tcW w:w="2340" w:type="dxa"/>
            <w:tcBorders>
              <w:top w:val="nil"/>
              <w:left w:val="nil"/>
              <w:bottom w:val="single" w:sz="4" w:space="0" w:color="auto"/>
              <w:right w:val="single" w:sz="4" w:space="0" w:color="auto"/>
            </w:tcBorders>
            <w:shd w:val="clear" w:color="000000" w:fill="8EA9DB"/>
            <w:noWrap/>
            <w:vAlign w:val="bottom"/>
            <w:hideMark/>
          </w:tcPr>
          <w:p w14:paraId="5C78DA07" w14:textId="77777777" w:rsidR="00006F9D" w:rsidRPr="00902A95" w:rsidRDefault="00006F9D" w:rsidP="00006F9D">
            <w:pPr>
              <w:spacing w:after="0" w:line="240" w:lineRule="auto"/>
              <w:jc w:val="center"/>
              <w:rPr>
                <w:rFonts w:ascii="Arial" w:eastAsia="Times New Roman" w:hAnsi="Arial" w:cs="Arial"/>
                <w:color w:val="000000"/>
                <w:kern w:val="0"/>
                <w:sz w:val="22"/>
                <w:szCs w:val="22"/>
                <w:lang w:eastAsia="es-MX"/>
                <w14:ligatures w14:val="none"/>
              </w:rPr>
            </w:pPr>
            <w:r w:rsidRPr="00902A95">
              <w:rPr>
                <w:rFonts w:ascii="Arial" w:eastAsia="Times New Roman" w:hAnsi="Arial" w:cs="Arial"/>
                <w:color w:val="000000"/>
                <w:kern w:val="0"/>
                <w:sz w:val="22"/>
                <w:szCs w:val="22"/>
                <w:lang w:eastAsia="es-MX"/>
                <w14:ligatures w14:val="none"/>
              </w:rPr>
              <w:t>0.0016</w:t>
            </w:r>
          </w:p>
        </w:tc>
      </w:tr>
      <w:tr w:rsidR="00006F9D" w:rsidRPr="00902A95" w14:paraId="52547085" w14:textId="77777777" w:rsidTr="00006F9D">
        <w:trPr>
          <w:trHeight w:val="300"/>
          <w:jc w:val="center"/>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7C65B3A3" w14:textId="77777777" w:rsidR="00006F9D" w:rsidRPr="00902A95" w:rsidRDefault="00006F9D" w:rsidP="00006F9D">
            <w:pPr>
              <w:spacing w:after="0" w:line="240" w:lineRule="auto"/>
              <w:jc w:val="center"/>
              <w:rPr>
                <w:rFonts w:ascii="Arial" w:eastAsia="Times New Roman" w:hAnsi="Arial" w:cs="Arial"/>
                <w:color w:val="000000"/>
                <w:kern w:val="0"/>
                <w:sz w:val="14"/>
                <w:szCs w:val="14"/>
                <w:lang w:eastAsia="es-MX"/>
                <w14:ligatures w14:val="none"/>
              </w:rPr>
            </w:pPr>
            <w:r w:rsidRPr="00902A95">
              <w:rPr>
                <w:rFonts w:ascii="Arial" w:eastAsia="Times New Roman" w:hAnsi="Arial" w:cs="Arial"/>
                <w:color w:val="000000"/>
                <w:kern w:val="0"/>
                <w:sz w:val="14"/>
                <w:szCs w:val="14"/>
                <w:lang w:eastAsia="es-MX"/>
                <w14:ligatures w14:val="none"/>
              </w:rPr>
              <w:t>Mayo</w:t>
            </w:r>
          </w:p>
        </w:tc>
        <w:tc>
          <w:tcPr>
            <w:tcW w:w="2340" w:type="dxa"/>
            <w:tcBorders>
              <w:top w:val="nil"/>
              <w:left w:val="nil"/>
              <w:bottom w:val="single" w:sz="4" w:space="0" w:color="auto"/>
              <w:right w:val="single" w:sz="4" w:space="0" w:color="auto"/>
            </w:tcBorders>
            <w:shd w:val="clear" w:color="000000" w:fill="8EA9DB"/>
            <w:noWrap/>
            <w:vAlign w:val="bottom"/>
            <w:hideMark/>
          </w:tcPr>
          <w:p w14:paraId="64A96A00" w14:textId="77777777" w:rsidR="00006F9D" w:rsidRPr="00902A95" w:rsidRDefault="00006F9D" w:rsidP="00006F9D">
            <w:pPr>
              <w:spacing w:after="0" w:line="240" w:lineRule="auto"/>
              <w:jc w:val="center"/>
              <w:rPr>
                <w:rFonts w:ascii="Arial" w:eastAsia="Times New Roman" w:hAnsi="Arial" w:cs="Arial"/>
                <w:color w:val="000000"/>
                <w:kern w:val="0"/>
                <w:sz w:val="22"/>
                <w:szCs w:val="22"/>
                <w:lang w:eastAsia="es-MX"/>
                <w14:ligatures w14:val="none"/>
              </w:rPr>
            </w:pPr>
            <w:r w:rsidRPr="00902A95">
              <w:rPr>
                <w:rFonts w:ascii="Arial" w:eastAsia="Times New Roman" w:hAnsi="Arial" w:cs="Arial"/>
                <w:color w:val="000000"/>
                <w:kern w:val="0"/>
                <w:sz w:val="22"/>
                <w:szCs w:val="22"/>
                <w:lang w:eastAsia="es-MX"/>
                <w14:ligatures w14:val="none"/>
              </w:rPr>
              <w:t>0.0016</w:t>
            </w:r>
          </w:p>
        </w:tc>
      </w:tr>
      <w:tr w:rsidR="00006F9D" w:rsidRPr="00902A95" w14:paraId="2E0E76C4" w14:textId="77777777" w:rsidTr="00006F9D">
        <w:trPr>
          <w:trHeight w:val="300"/>
          <w:jc w:val="center"/>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0C6D7516" w14:textId="77777777" w:rsidR="00006F9D" w:rsidRPr="00902A95" w:rsidRDefault="00006F9D" w:rsidP="00006F9D">
            <w:pPr>
              <w:spacing w:after="0" w:line="240" w:lineRule="auto"/>
              <w:jc w:val="center"/>
              <w:rPr>
                <w:rFonts w:ascii="Arial" w:eastAsia="Times New Roman" w:hAnsi="Arial" w:cs="Arial"/>
                <w:color w:val="000000"/>
                <w:kern w:val="0"/>
                <w:sz w:val="14"/>
                <w:szCs w:val="14"/>
                <w:lang w:eastAsia="es-MX"/>
                <w14:ligatures w14:val="none"/>
              </w:rPr>
            </w:pPr>
            <w:r w:rsidRPr="00902A95">
              <w:rPr>
                <w:rFonts w:ascii="Arial" w:eastAsia="Times New Roman" w:hAnsi="Arial" w:cs="Arial"/>
                <w:color w:val="000000"/>
                <w:kern w:val="0"/>
                <w:sz w:val="14"/>
                <w:szCs w:val="14"/>
                <w:lang w:eastAsia="es-MX"/>
                <w14:ligatures w14:val="none"/>
              </w:rPr>
              <w:t>Junio</w:t>
            </w:r>
          </w:p>
        </w:tc>
        <w:tc>
          <w:tcPr>
            <w:tcW w:w="2340" w:type="dxa"/>
            <w:tcBorders>
              <w:top w:val="nil"/>
              <w:left w:val="nil"/>
              <w:bottom w:val="single" w:sz="4" w:space="0" w:color="auto"/>
              <w:right w:val="single" w:sz="4" w:space="0" w:color="auto"/>
            </w:tcBorders>
            <w:shd w:val="clear" w:color="000000" w:fill="8EA9DB"/>
            <w:noWrap/>
            <w:vAlign w:val="bottom"/>
            <w:hideMark/>
          </w:tcPr>
          <w:p w14:paraId="5E318D81" w14:textId="77777777" w:rsidR="00006F9D" w:rsidRPr="00902A95" w:rsidRDefault="00006F9D" w:rsidP="00006F9D">
            <w:pPr>
              <w:spacing w:after="0" w:line="240" w:lineRule="auto"/>
              <w:jc w:val="center"/>
              <w:rPr>
                <w:rFonts w:ascii="Arial" w:eastAsia="Times New Roman" w:hAnsi="Arial" w:cs="Arial"/>
                <w:color w:val="000000"/>
                <w:kern w:val="0"/>
                <w:sz w:val="22"/>
                <w:szCs w:val="22"/>
                <w:lang w:eastAsia="es-MX"/>
                <w14:ligatures w14:val="none"/>
              </w:rPr>
            </w:pPr>
            <w:r w:rsidRPr="00902A95">
              <w:rPr>
                <w:rFonts w:ascii="Arial" w:eastAsia="Times New Roman" w:hAnsi="Arial" w:cs="Arial"/>
                <w:color w:val="000000"/>
                <w:kern w:val="0"/>
                <w:sz w:val="22"/>
                <w:szCs w:val="22"/>
                <w:lang w:eastAsia="es-MX"/>
                <w14:ligatures w14:val="none"/>
              </w:rPr>
              <w:t>0.0020</w:t>
            </w:r>
          </w:p>
        </w:tc>
      </w:tr>
      <w:tr w:rsidR="00006F9D" w:rsidRPr="00902A95" w14:paraId="7DC0DB05" w14:textId="77777777" w:rsidTr="00006F9D">
        <w:trPr>
          <w:trHeight w:val="300"/>
          <w:jc w:val="center"/>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7BEEFC11" w14:textId="77777777" w:rsidR="00006F9D" w:rsidRPr="00902A95" w:rsidRDefault="00006F9D" w:rsidP="00006F9D">
            <w:pPr>
              <w:spacing w:after="0" w:line="240" w:lineRule="auto"/>
              <w:jc w:val="center"/>
              <w:rPr>
                <w:rFonts w:ascii="Arial" w:eastAsia="Times New Roman" w:hAnsi="Arial" w:cs="Arial"/>
                <w:color w:val="000000"/>
                <w:kern w:val="0"/>
                <w:sz w:val="14"/>
                <w:szCs w:val="14"/>
                <w:lang w:eastAsia="es-MX"/>
                <w14:ligatures w14:val="none"/>
              </w:rPr>
            </w:pPr>
            <w:r w:rsidRPr="00902A95">
              <w:rPr>
                <w:rFonts w:ascii="Arial" w:eastAsia="Times New Roman" w:hAnsi="Arial" w:cs="Arial"/>
                <w:color w:val="000000"/>
                <w:kern w:val="0"/>
                <w:sz w:val="14"/>
                <w:szCs w:val="14"/>
                <w:lang w:eastAsia="es-MX"/>
                <w14:ligatures w14:val="none"/>
              </w:rPr>
              <w:t>Julio</w:t>
            </w:r>
          </w:p>
        </w:tc>
        <w:tc>
          <w:tcPr>
            <w:tcW w:w="2340" w:type="dxa"/>
            <w:tcBorders>
              <w:top w:val="nil"/>
              <w:left w:val="nil"/>
              <w:bottom w:val="single" w:sz="4" w:space="0" w:color="auto"/>
              <w:right w:val="single" w:sz="4" w:space="0" w:color="auto"/>
            </w:tcBorders>
            <w:shd w:val="clear" w:color="000000" w:fill="8EA9DB"/>
            <w:noWrap/>
            <w:vAlign w:val="bottom"/>
            <w:hideMark/>
          </w:tcPr>
          <w:p w14:paraId="1A49013A" w14:textId="77777777" w:rsidR="00006F9D" w:rsidRPr="00902A95" w:rsidRDefault="00006F9D" w:rsidP="00006F9D">
            <w:pPr>
              <w:spacing w:after="0" w:line="240" w:lineRule="auto"/>
              <w:jc w:val="center"/>
              <w:rPr>
                <w:rFonts w:ascii="Arial" w:eastAsia="Times New Roman" w:hAnsi="Arial" w:cs="Arial"/>
                <w:color w:val="000000"/>
                <w:kern w:val="0"/>
                <w:sz w:val="22"/>
                <w:szCs w:val="22"/>
                <w:lang w:eastAsia="es-MX"/>
                <w14:ligatures w14:val="none"/>
              </w:rPr>
            </w:pPr>
            <w:r w:rsidRPr="00902A95">
              <w:rPr>
                <w:rFonts w:ascii="Arial" w:eastAsia="Times New Roman" w:hAnsi="Arial" w:cs="Arial"/>
                <w:color w:val="000000"/>
                <w:kern w:val="0"/>
                <w:sz w:val="22"/>
                <w:szCs w:val="22"/>
                <w:lang w:eastAsia="es-MX"/>
                <w14:ligatures w14:val="none"/>
              </w:rPr>
              <w:t>0.0020</w:t>
            </w:r>
          </w:p>
        </w:tc>
      </w:tr>
      <w:tr w:rsidR="00006F9D" w:rsidRPr="00902A95" w14:paraId="59EAA804" w14:textId="77777777" w:rsidTr="00006F9D">
        <w:trPr>
          <w:trHeight w:val="300"/>
          <w:jc w:val="center"/>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6A9F3D8F" w14:textId="77777777" w:rsidR="00006F9D" w:rsidRPr="00902A95" w:rsidRDefault="00006F9D" w:rsidP="00006F9D">
            <w:pPr>
              <w:spacing w:after="0" w:line="240" w:lineRule="auto"/>
              <w:jc w:val="center"/>
              <w:rPr>
                <w:rFonts w:ascii="Arial" w:eastAsia="Times New Roman" w:hAnsi="Arial" w:cs="Arial"/>
                <w:color w:val="000000"/>
                <w:kern w:val="0"/>
                <w:sz w:val="14"/>
                <w:szCs w:val="14"/>
                <w:lang w:eastAsia="es-MX"/>
                <w14:ligatures w14:val="none"/>
              </w:rPr>
            </w:pPr>
            <w:r w:rsidRPr="00902A95">
              <w:rPr>
                <w:rFonts w:ascii="Arial" w:eastAsia="Times New Roman" w:hAnsi="Arial" w:cs="Arial"/>
                <w:color w:val="000000"/>
                <w:kern w:val="0"/>
                <w:sz w:val="14"/>
                <w:szCs w:val="14"/>
                <w:lang w:eastAsia="es-MX"/>
                <w14:ligatures w14:val="none"/>
              </w:rPr>
              <w:lastRenderedPageBreak/>
              <w:t>Agosto</w:t>
            </w:r>
          </w:p>
        </w:tc>
        <w:tc>
          <w:tcPr>
            <w:tcW w:w="2340" w:type="dxa"/>
            <w:tcBorders>
              <w:top w:val="nil"/>
              <w:left w:val="nil"/>
              <w:bottom w:val="single" w:sz="4" w:space="0" w:color="auto"/>
              <w:right w:val="single" w:sz="4" w:space="0" w:color="auto"/>
            </w:tcBorders>
            <w:shd w:val="clear" w:color="000000" w:fill="FFFFFF"/>
            <w:noWrap/>
            <w:vAlign w:val="bottom"/>
            <w:hideMark/>
          </w:tcPr>
          <w:p w14:paraId="7A0982C5" w14:textId="77777777" w:rsidR="00006F9D" w:rsidRPr="00902A95" w:rsidRDefault="00006F9D" w:rsidP="00006F9D">
            <w:pPr>
              <w:spacing w:after="0" w:line="240" w:lineRule="auto"/>
              <w:jc w:val="center"/>
              <w:rPr>
                <w:rFonts w:ascii="Arial" w:eastAsia="Times New Roman" w:hAnsi="Arial" w:cs="Arial"/>
                <w:color w:val="000000"/>
                <w:kern w:val="0"/>
                <w:sz w:val="22"/>
                <w:szCs w:val="22"/>
                <w:lang w:eastAsia="es-MX"/>
                <w14:ligatures w14:val="none"/>
              </w:rPr>
            </w:pPr>
            <w:r w:rsidRPr="00902A95">
              <w:rPr>
                <w:rFonts w:ascii="Arial" w:eastAsia="Times New Roman" w:hAnsi="Arial" w:cs="Arial"/>
                <w:color w:val="000000"/>
                <w:kern w:val="0"/>
                <w:sz w:val="22"/>
                <w:szCs w:val="22"/>
                <w:lang w:eastAsia="es-MX"/>
                <w14:ligatures w14:val="none"/>
              </w:rPr>
              <w:t>0.0009</w:t>
            </w:r>
          </w:p>
        </w:tc>
      </w:tr>
      <w:tr w:rsidR="00006F9D" w:rsidRPr="00902A95" w14:paraId="100165F5" w14:textId="77777777" w:rsidTr="00006F9D">
        <w:trPr>
          <w:trHeight w:val="300"/>
          <w:jc w:val="center"/>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1A3C8363" w14:textId="77777777" w:rsidR="00006F9D" w:rsidRPr="00902A95" w:rsidRDefault="00006F9D" w:rsidP="00006F9D">
            <w:pPr>
              <w:spacing w:after="0" w:line="240" w:lineRule="auto"/>
              <w:jc w:val="center"/>
              <w:rPr>
                <w:rFonts w:ascii="Arial" w:eastAsia="Times New Roman" w:hAnsi="Arial" w:cs="Arial"/>
                <w:color w:val="000000"/>
                <w:kern w:val="0"/>
                <w:sz w:val="14"/>
                <w:szCs w:val="14"/>
                <w:lang w:eastAsia="es-MX"/>
                <w14:ligatures w14:val="none"/>
              </w:rPr>
            </w:pPr>
            <w:r w:rsidRPr="00902A95">
              <w:rPr>
                <w:rFonts w:ascii="Arial" w:eastAsia="Times New Roman" w:hAnsi="Arial" w:cs="Arial"/>
                <w:color w:val="000000"/>
                <w:kern w:val="0"/>
                <w:sz w:val="14"/>
                <w:szCs w:val="14"/>
                <w:lang w:eastAsia="es-MX"/>
                <w14:ligatures w14:val="none"/>
              </w:rPr>
              <w:t>Septiembre</w:t>
            </w:r>
          </w:p>
        </w:tc>
        <w:tc>
          <w:tcPr>
            <w:tcW w:w="2340" w:type="dxa"/>
            <w:tcBorders>
              <w:top w:val="nil"/>
              <w:left w:val="nil"/>
              <w:bottom w:val="single" w:sz="4" w:space="0" w:color="auto"/>
              <w:right w:val="single" w:sz="4" w:space="0" w:color="auto"/>
            </w:tcBorders>
            <w:shd w:val="clear" w:color="000000" w:fill="FFFFFF"/>
            <w:noWrap/>
            <w:vAlign w:val="bottom"/>
            <w:hideMark/>
          </w:tcPr>
          <w:p w14:paraId="1E892FF4" w14:textId="77777777" w:rsidR="00006F9D" w:rsidRPr="00902A95" w:rsidRDefault="00006F9D" w:rsidP="00006F9D">
            <w:pPr>
              <w:spacing w:after="0" w:line="240" w:lineRule="auto"/>
              <w:jc w:val="center"/>
              <w:rPr>
                <w:rFonts w:ascii="Arial" w:eastAsia="Times New Roman" w:hAnsi="Arial" w:cs="Arial"/>
                <w:color w:val="000000"/>
                <w:kern w:val="0"/>
                <w:sz w:val="22"/>
                <w:szCs w:val="22"/>
                <w:lang w:eastAsia="es-MX"/>
                <w14:ligatures w14:val="none"/>
              </w:rPr>
            </w:pPr>
            <w:r w:rsidRPr="00902A95">
              <w:rPr>
                <w:rFonts w:ascii="Arial" w:eastAsia="Times New Roman" w:hAnsi="Arial" w:cs="Arial"/>
                <w:color w:val="000000"/>
                <w:kern w:val="0"/>
                <w:sz w:val="22"/>
                <w:szCs w:val="22"/>
                <w:lang w:eastAsia="es-MX"/>
                <w14:ligatures w14:val="none"/>
              </w:rPr>
              <w:t>0.0001</w:t>
            </w:r>
          </w:p>
        </w:tc>
      </w:tr>
      <w:tr w:rsidR="00006F9D" w:rsidRPr="00902A95" w14:paraId="75036755" w14:textId="77777777" w:rsidTr="00006F9D">
        <w:trPr>
          <w:trHeight w:val="300"/>
          <w:jc w:val="center"/>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20B111F7" w14:textId="77777777" w:rsidR="00006F9D" w:rsidRPr="00902A95" w:rsidRDefault="00006F9D" w:rsidP="00006F9D">
            <w:pPr>
              <w:spacing w:after="0" w:line="240" w:lineRule="auto"/>
              <w:jc w:val="center"/>
              <w:rPr>
                <w:rFonts w:ascii="Arial" w:eastAsia="Times New Roman" w:hAnsi="Arial" w:cs="Arial"/>
                <w:color w:val="000000"/>
                <w:kern w:val="0"/>
                <w:sz w:val="14"/>
                <w:szCs w:val="14"/>
                <w:lang w:eastAsia="es-MX"/>
                <w14:ligatures w14:val="none"/>
              </w:rPr>
            </w:pPr>
            <w:r w:rsidRPr="00902A95">
              <w:rPr>
                <w:rFonts w:ascii="Arial" w:eastAsia="Times New Roman" w:hAnsi="Arial" w:cs="Arial"/>
                <w:color w:val="000000"/>
                <w:kern w:val="0"/>
                <w:sz w:val="14"/>
                <w:szCs w:val="14"/>
                <w:lang w:eastAsia="es-MX"/>
                <w14:ligatures w14:val="none"/>
              </w:rPr>
              <w:t>Octubre</w:t>
            </w:r>
          </w:p>
        </w:tc>
        <w:tc>
          <w:tcPr>
            <w:tcW w:w="2340" w:type="dxa"/>
            <w:tcBorders>
              <w:top w:val="nil"/>
              <w:left w:val="nil"/>
              <w:bottom w:val="single" w:sz="4" w:space="0" w:color="auto"/>
              <w:right w:val="single" w:sz="4" w:space="0" w:color="auto"/>
            </w:tcBorders>
            <w:shd w:val="clear" w:color="000000" w:fill="FFFFFF"/>
            <w:noWrap/>
            <w:vAlign w:val="bottom"/>
            <w:hideMark/>
          </w:tcPr>
          <w:p w14:paraId="440AFFC8" w14:textId="77777777" w:rsidR="00006F9D" w:rsidRPr="00902A95" w:rsidRDefault="00006F9D" w:rsidP="00006F9D">
            <w:pPr>
              <w:spacing w:after="0" w:line="240" w:lineRule="auto"/>
              <w:jc w:val="center"/>
              <w:rPr>
                <w:rFonts w:ascii="Arial" w:eastAsia="Times New Roman" w:hAnsi="Arial" w:cs="Arial"/>
                <w:color w:val="000000"/>
                <w:kern w:val="0"/>
                <w:sz w:val="22"/>
                <w:szCs w:val="22"/>
                <w:lang w:eastAsia="es-MX"/>
                <w14:ligatures w14:val="none"/>
              </w:rPr>
            </w:pPr>
            <w:r w:rsidRPr="00902A95">
              <w:rPr>
                <w:rFonts w:ascii="Arial" w:eastAsia="Times New Roman" w:hAnsi="Arial" w:cs="Arial"/>
                <w:color w:val="000000"/>
                <w:kern w:val="0"/>
                <w:sz w:val="22"/>
                <w:szCs w:val="22"/>
                <w:lang w:eastAsia="es-MX"/>
                <w14:ligatures w14:val="none"/>
              </w:rPr>
              <w:t>0.0001</w:t>
            </w:r>
          </w:p>
        </w:tc>
      </w:tr>
      <w:tr w:rsidR="00006F9D" w:rsidRPr="00902A95" w14:paraId="2F6268A1" w14:textId="77777777" w:rsidTr="00006F9D">
        <w:trPr>
          <w:trHeight w:val="300"/>
          <w:jc w:val="center"/>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1EA01341" w14:textId="77777777" w:rsidR="00006F9D" w:rsidRPr="00902A95" w:rsidRDefault="00006F9D" w:rsidP="00006F9D">
            <w:pPr>
              <w:spacing w:after="0" w:line="240" w:lineRule="auto"/>
              <w:jc w:val="center"/>
              <w:rPr>
                <w:rFonts w:ascii="Arial" w:eastAsia="Times New Roman" w:hAnsi="Arial" w:cs="Arial"/>
                <w:color w:val="000000"/>
                <w:kern w:val="0"/>
                <w:sz w:val="14"/>
                <w:szCs w:val="14"/>
                <w:lang w:eastAsia="es-MX"/>
                <w14:ligatures w14:val="none"/>
              </w:rPr>
            </w:pPr>
            <w:r w:rsidRPr="00902A95">
              <w:rPr>
                <w:rFonts w:ascii="Arial" w:eastAsia="Times New Roman" w:hAnsi="Arial" w:cs="Arial"/>
                <w:color w:val="000000"/>
                <w:kern w:val="0"/>
                <w:sz w:val="14"/>
                <w:szCs w:val="14"/>
                <w:lang w:eastAsia="es-MX"/>
                <w14:ligatures w14:val="none"/>
              </w:rPr>
              <w:t>Noviembre</w:t>
            </w:r>
          </w:p>
        </w:tc>
        <w:tc>
          <w:tcPr>
            <w:tcW w:w="2340" w:type="dxa"/>
            <w:tcBorders>
              <w:top w:val="nil"/>
              <w:left w:val="nil"/>
              <w:bottom w:val="single" w:sz="4" w:space="0" w:color="auto"/>
              <w:right w:val="single" w:sz="4" w:space="0" w:color="auto"/>
            </w:tcBorders>
            <w:shd w:val="clear" w:color="000000" w:fill="FFFFFF"/>
            <w:noWrap/>
            <w:vAlign w:val="bottom"/>
            <w:hideMark/>
          </w:tcPr>
          <w:p w14:paraId="7E0F6353" w14:textId="77777777" w:rsidR="00006F9D" w:rsidRPr="00902A95" w:rsidRDefault="00006F9D" w:rsidP="00006F9D">
            <w:pPr>
              <w:spacing w:after="0" w:line="240" w:lineRule="auto"/>
              <w:jc w:val="center"/>
              <w:rPr>
                <w:rFonts w:ascii="Arial" w:eastAsia="Times New Roman" w:hAnsi="Arial" w:cs="Arial"/>
                <w:color w:val="000000"/>
                <w:kern w:val="0"/>
                <w:sz w:val="22"/>
                <w:szCs w:val="22"/>
                <w:lang w:eastAsia="es-MX"/>
                <w14:ligatures w14:val="none"/>
              </w:rPr>
            </w:pPr>
            <w:r w:rsidRPr="00902A95">
              <w:rPr>
                <w:rFonts w:ascii="Arial" w:eastAsia="Times New Roman" w:hAnsi="Arial" w:cs="Arial"/>
                <w:color w:val="000000"/>
                <w:kern w:val="0"/>
                <w:sz w:val="22"/>
                <w:szCs w:val="22"/>
                <w:lang w:eastAsia="es-MX"/>
                <w14:ligatures w14:val="none"/>
              </w:rPr>
              <w:t>0.0008</w:t>
            </w:r>
          </w:p>
        </w:tc>
      </w:tr>
      <w:tr w:rsidR="00006F9D" w:rsidRPr="00902A95" w14:paraId="4FEAABF9" w14:textId="77777777" w:rsidTr="00006F9D">
        <w:trPr>
          <w:trHeight w:val="300"/>
          <w:jc w:val="center"/>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6D54BD88" w14:textId="77777777" w:rsidR="00006F9D" w:rsidRPr="00902A95" w:rsidRDefault="00006F9D" w:rsidP="00006F9D">
            <w:pPr>
              <w:spacing w:after="0" w:line="240" w:lineRule="auto"/>
              <w:jc w:val="center"/>
              <w:rPr>
                <w:rFonts w:ascii="Arial" w:eastAsia="Times New Roman" w:hAnsi="Arial" w:cs="Arial"/>
                <w:color w:val="000000"/>
                <w:kern w:val="0"/>
                <w:sz w:val="14"/>
                <w:szCs w:val="14"/>
                <w:lang w:eastAsia="es-MX"/>
                <w14:ligatures w14:val="none"/>
              </w:rPr>
            </w:pPr>
            <w:r w:rsidRPr="00902A95">
              <w:rPr>
                <w:rFonts w:ascii="Arial" w:eastAsia="Times New Roman" w:hAnsi="Arial" w:cs="Arial"/>
                <w:color w:val="000000"/>
                <w:kern w:val="0"/>
                <w:sz w:val="14"/>
                <w:szCs w:val="14"/>
                <w:lang w:eastAsia="es-MX"/>
                <w14:ligatures w14:val="none"/>
              </w:rPr>
              <w:t>Diciembre</w:t>
            </w:r>
          </w:p>
        </w:tc>
        <w:tc>
          <w:tcPr>
            <w:tcW w:w="2340" w:type="dxa"/>
            <w:tcBorders>
              <w:top w:val="nil"/>
              <w:left w:val="nil"/>
              <w:bottom w:val="single" w:sz="4" w:space="0" w:color="auto"/>
              <w:right w:val="single" w:sz="4" w:space="0" w:color="auto"/>
            </w:tcBorders>
            <w:shd w:val="clear" w:color="000000" w:fill="FFFFFF"/>
            <w:noWrap/>
            <w:vAlign w:val="bottom"/>
            <w:hideMark/>
          </w:tcPr>
          <w:p w14:paraId="66F7EA76" w14:textId="77777777" w:rsidR="00006F9D" w:rsidRPr="00902A95" w:rsidRDefault="00006F9D" w:rsidP="00006F9D">
            <w:pPr>
              <w:spacing w:after="0" w:line="240" w:lineRule="auto"/>
              <w:jc w:val="center"/>
              <w:rPr>
                <w:rFonts w:ascii="Arial" w:eastAsia="Times New Roman" w:hAnsi="Arial" w:cs="Arial"/>
                <w:color w:val="000000"/>
                <w:kern w:val="0"/>
                <w:sz w:val="22"/>
                <w:szCs w:val="22"/>
                <w:lang w:eastAsia="es-MX"/>
                <w14:ligatures w14:val="none"/>
              </w:rPr>
            </w:pPr>
            <w:r w:rsidRPr="00902A95">
              <w:rPr>
                <w:rFonts w:ascii="Arial" w:eastAsia="Times New Roman" w:hAnsi="Arial" w:cs="Arial"/>
                <w:color w:val="000000"/>
                <w:kern w:val="0"/>
                <w:sz w:val="22"/>
                <w:szCs w:val="22"/>
                <w:lang w:eastAsia="es-MX"/>
                <w14:ligatures w14:val="none"/>
              </w:rPr>
              <w:t>0.0010</w:t>
            </w:r>
          </w:p>
        </w:tc>
      </w:tr>
    </w:tbl>
    <w:p w14:paraId="61721DE1" w14:textId="354BE2ED" w:rsidR="00006F9D" w:rsidRPr="00E76F7E" w:rsidRDefault="007318E5" w:rsidP="007318E5">
      <w:pPr>
        <w:pStyle w:val="Descripcin"/>
        <w:jc w:val="center"/>
        <w:rPr>
          <w:rFonts w:ascii="Arial" w:hAnsi="Arial" w:cs="Arial"/>
          <w:color w:val="auto"/>
          <w:highlight w:val="yellow"/>
        </w:rPr>
      </w:pPr>
      <w:bookmarkStart w:id="16" w:name="_Toc226723866"/>
      <w:r w:rsidRPr="00E76F7E">
        <w:rPr>
          <w:rFonts w:ascii="Arial" w:hAnsi="Arial" w:cs="Arial"/>
          <w:color w:val="auto"/>
        </w:rPr>
        <w:t xml:space="preserve">Tabla </w:t>
      </w:r>
      <w:r w:rsidRPr="00E76F7E">
        <w:rPr>
          <w:rFonts w:ascii="Arial" w:hAnsi="Arial" w:cs="Arial"/>
          <w:color w:val="auto"/>
        </w:rPr>
        <w:fldChar w:fldCharType="begin"/>
      </w:r>
      <w:r w:rsidRPr="00E76F7E">
        <w:rPr>
          <w:rFonts w:ascii="Arial" w:hAnsi="Arial" w:cs="Arial"/>
          <w:color w:val="auto"/>
        </w:rPr>
        <w:instrText xml:space="preserve"> SEQ Tabla \* ARABIC </w:instrText>
      </w:r>
      <w:r w:rsidRPr="00E76F7E">
        <w:rPr>
          <w:rFonts w:ascii="Arial" w:hAnsi="Arial" w:cs="Arial"/>
          <w:color w:val="auto"/>
        </w:rPr>
        <w:fldChar w:fldCharType="separate"/>
      </w:r>
      <w:r w:rsidR="00287C0D" w:rsidRPr="00E76F7E">
        <w:rPr>
          <w:rFonts w:ascii="Arial" w:hAnsi="Arial" w:cs="Arial"/>
          <w:noProof/>
          <w:color w:val="auto"/>
        </w:rPr>
        <w:t>3</w:t>
      </w:r>
      <w:r w:rsidRPr="00E76F7E">
        <w:rPr>
          <w:rFonts w:ascii="Arial" w:hAnsi="Arial" w:cs="Arial"/>
          <w:color w:val="auto"/>
        </w:rPr>
        <w:fldChar w:fldCharType="end"/>
      </w:r>
      <w:r w:rsidRPr="00E76F7E">
        <w:rPr>
          <w:rFonts w:ascii="Arial" w:hAnsi="Arial" w:cs="Arial"/>
          <w:color w:val="auto"/>
        </w:rPr>
        <w:t xml:space="preserve"> Determinación de los meses con valores altos de concentración</w:t>
      </w:r>
      <w:bookmarkEnd w:id="16"/>
    </w:p>
    <w:p w14:paraId="08E63507" w14:textId="77777777" w:rsidR="003245DC" w:rsidRPr="00902A95" w:rsidRDefault="00DB74B7" w:rsidP="000408EC">
      <w:pPr>
        <w:jc w:val="both"/>
        <w:rPr>
          <w:rFonts w:ascii="Arial" w:hAnsi="Arial" w:cs="Arial"/>
        </w:rPr>
      </w:pPr>
      <w:r w:rsidRPr="00902A95">
        <w:rPr>
          <w:rFonts w:ascii="Arial" w:hAnsi="Arial" w:cs="Arial"/>
          <w:b/>
          <w:bCs/>
        </w:rPr>
        <w:t xml:space="preserve">Para el cálculo del </w:t>
      </w:r>
      <w:r w:rsidR="00C449C9" w:rsidRPr="00902A95">
        <w:rPr>
          <w:rFonts w:ascii="Arial" w:hAnsi="Arial" w:cs="Arial"/>
          <w:b/>
          <w:bCs/>
        </w:rPr>
        <w:t>v</w:t>
      </w:r>
      <w:r w:rsidRPr="00902A95">
        <w:rPr>
          <w:rFonts w:ascii="Arial" w:hAnsi="Arial" w:cs="Arial"/>
          <w:b/>
          <w:bCs/>
        </w:rPr>
        <w:t>alor límite de 24 horas</w:t>
      </w:r>
      <w:r w:rsidRPr="00902A95">
        <w:rPr>
          <w:rFonts w:ascii="Arial" w:hAnsi="Arial" w:cs="Arial"/>
        </w:rPr>
        <w:t xml:space="preserve">, </w:t>
      </w:r>
      <w:r w:rsidR="00C449C9" w:rsidRPr="00902A95">
        <w:rPr>
          <w:rFonts w:ascii="Arial" w:hAnsi="Arial" w:cs="Arial"/>
        </w:rPr>
        <w:t>se realizó de acuerdo con el</w:t>
      </w:r>
      <w:r w:rsidRPr="00902A95">
        <w:rPr>
          <w:rFonts w:ascii="Arial" w:hAnsi="Arial" w:cs="Arial"/>
        </w:rPr>
        <w:t xml:space="preserve"> criterio de evaluación</w:t>
      </w:r>
      <w:r w:rsidR="002C4A70" w:rsidRPr="00902A95">
        <w:rPr>
          <w:rFonts w:ascii="Arial" w:hAnsi="Arial" w:cs="Arial"/>
        </w:rPr>
        <w:t xml:space="preserve"> conforme a la </w:t>
      </w:r>
      <w:r w:rsidR="002C4A70" w:rsidRPr="00902A95">
        <w:rPr>
          <w:rFonts w:ascii="Arial" w:hAnsi="Arial" w:cs="Arial"/>
          <w:b/>
          <w:bCs/>
        </w:rPr>
        <w:t>NOM-022-SSA1-2019</w:t>
      </w:r>
      <w:r w:rsidR="00C449C9" w:rsidRPr="00902A95">
        <w:rPr>
          <w:rFonts w:ascii="Arial" w:hAnsi="Arial" w:cs="Arial"/>
        </w:rPr>
        <w:t>,</w:t>
      </w:r>
      <w:r w:rsidR="003245DC" w:rsidRPr="00902A95">
        <w:rPr>
          <w:rFonts w:ascii="Arial" w:hAnsi="Arial" w:cs="Arial"/>
        </w:rPr>
        <w:t xml:space="preserve"> por lo que</w:t>
      </w:r>
      <w:r w:rsidRPr="00902A95">
        <w:rPr>
          <w:rFonts w:ascii="Arial" w:hAnsi="Arial" w:cs="Arial"/>
        </w:rPr>
        <w:t xml:space="preserve"> cumple con el criterio de compleción de </w:t>
      </w:r>
      <w:r w:rsidR="00704D84" w:rsidRPr="00902A95">
        <w:rPr>
          <w:rFonts w:ascii="Arial" w:hAnsi="Arial" w:cs="Arial"/>
        </w:rPr>
        <w:t>datos</w:t>
      </w:r>
      <w:r w:rsidR="003245DC" w:rsidRPr="00902A95">
        <w:rPr>
          <w:rFonts w:ascii="Arial" w:hAnsi="Arial" w:cs="Arial"/>
        </w:rPr>
        <w:t>;</w:t>
      </w:r>
      <w:r w:rsidRPr="00902A95">
        <w:rPr>
          <w:rFonts w:ascii="Arial" w:hAnsi="Arial" w:cs="Arial"/>
        </w:rPr>
        <w:t xml:space="preserve"> </w:t>
      </w:r>
      <w:r w:rsidR="002C4A70" w:rsidRPr="00902A95">
        <w:rPr>
          <w:rFonts w:ascii="Arial" w:hAnsi="Arial" w:cs="Arial"/>
        </w:rPr>
        <w:t xml:space="preserve">debido a que </w:t>
      </w:r>
      <w:r w:rsidR="00704D84" w:rsidRPr="00902A95">
        <w:rPr>
          <w:rFonts w:ascii="Arial" w:hAnsi="Arial" w:cs="Arial"/>
        </w:rPr>
        <w:t xml:space="preserve">en </w:t>
      </w:r>
      <w:r w:rsidRPr="00902A95">
        <w:rPr>
          <w:rFonts w:ascii="Arial" w:hAnsi="Arial" w:cs="Arial"/>
        </w:rPr>
        <w:t xml:space="preserve">uno de </w:t>
      </w:r>
      <w:r w:rsidR="003245DC" w:rsidRPr="00902A95">
        <w:rPr>
          <w:rFonts w:ascii="Arial" w:hAnsi="Arial" w:cs="Arial"/>
        </w:rPr>
        <w:t xml:space="preserve">los </w:t>
      </w:r>
      <w:r w:rsidR="00B234D0" w:rsidRPr="00902A95">
        <w:rPr>
          <w:rFonts w:ascii="Arial" w:hAnsi="Arial" w:cs="Arial"/>
        </w:rPr>
        <w:t>dos</w:t>
      </w:r>
      <w:r w:rsidRPr="00902A95">
        <w:rPr>
          <w:rFonts w:ascii="Arial" w:hAnsi="Arial" w:cs="Arial"/>
        </w:rPr>
        <w:t xml:space="preserve"> años </w:t>
      </w:r>
      <w:r w:rsidR="00B234D0" w:rsidRPr="00902A95">
        <w:rPr>
          <w:rFonts w:ascii="Arial" w:hAnsi="Arial" w:cs="Arial"/>
        </w:rPr>
        <w:t xml:space="preserve">de </w:t>
      </w:r>
      <w:r w:rsidRPr="00902A95">
        <w:rPr>
          <w:rFonts w:ascii="Arial" w:hAnsi="Arial" w:cs="Arial"/>
        </w:rPr>
        <w:t>los datos</w:t>
      </w:r>
      <w:r w:rsidR="002C4A70" w:rsidRPr="00902A95">
        <w:rPr>
          <w:rFonts w:ascii="Arial" w:hAnsi="Arial" w:cs="Arial"/>
        </w:rPr>
        <w:t xml:space="preserve"> a considerar</w:t>
      </w:r>
      <w:r w:rsidRPr="00902A95">
        <w:rPr>
          <w:rFonts w:ascii="Arial" w:hAnsi="Arial" w:cs="Arial"/>
        </w:rPr>
        <w:t xml:space="preserve"> están completos y el máximo de los promedios de 24 horas es menor que 0.0</w:t>
      </w:r>
      <w:r w:rsidR="00B234D0" w:rsidRPr="00902A95">
        <w:rPr>
          <w:rFonts w:ascii="Arial" w:hAnsi="Arial" w:cs="Arial"/>
        </w:rPr>
        <w:t>3</w:t>
      </w:r>
      <w:r w:rsidRPr="00902A95">
        <w:rPr>
          <w:rFonts w:ascii="Arial" w:hAnsi="Arial" w:cs="Arial"/>
        </w:rPr>
        <w:t xml:space="preserve"> ppm, sin considerar registros de datos que fueron afectados por eventos poco frecuentes o excepcionales.</w:t>
      </w:r>
    </w:p>
    <w:p w14:paraId="28F949F6" w14:textId="2B7A42BB" w:rsidR="00DB74B7" w:rsidRPr="00902A95" w:rsidRDefault="003245DC" w:rsidP="000408EC">
      <w:pPr>
        <w:jc w:val="both"/>
        <w:rPr>
          <w:rFonts w:ascii="Arial" w:hAnsi="Arial" w:cs="Arial"/>
        </w:rPr>
      </w:pPr>
      <w:r w:rsidRPr="00902A95">
        <w:rPr>
          <w:rFonts w:ascii="Arial" w:hAnsi="Arial" w:cs="Arial"/>
        </w:rPr>
        <w:t>E</w:t>
      </w:r>
      <w:r w:rsidR="00DB74B7" w:rsidRPr="00902A95">
        <w:rPr>
          <w:rFonts w:ascii="Arial" w:hAnsi="Arial" w:cs="Arial"/>
        </w:rPr>
        <w:t xml:space="preserve">l valor máximo de los promedios de 24 horas del año 2024 es de </w:t>
      </w:r>
      <w:r w:rsidR="00B234D0" w:rsidRPr="00902A95">
        <w:rPr>
          <w:rFonts w:ascii="Arial" w:hAnsi="Arial" w:cs="Arial"/>
          <w:b/>
          <w:bCs/>
        </w:rPr>
        <w:t>0.0126</w:t>
      </w:r>
      <w:r w:rsidR="00DB74B7" w:rsidRPr="00902A95">
        <w:rPr>
          <w:rFonts w:ascii="Arial" w:hAnsi="Arial" w:cs="Arial"/>
          <w:b/>
          <w:bCs/>
        </w:rPr>
        <w:t xml:space="preserve"> ppm</w:t>
      </w:r>
      <w:r w:rsidR="00DB74B7" w:rsidRPr="00902A95">
        <w:rPr>
          <w:rFonts w:ascii="Arial" w:hAnsi="Arial" w:cs="Arial"/>
        </w:rPr>
        <w:t>, este sitio de monitoreo cumple con el valor límite de 24 horas (0.04 ppm)</w:t>
      </w:r>
      <w:r w:rsidR="005973FF" w:rsidRPr="00902A95">
        <w:rPr>
          <w:rFonts w:ascii="Arial" w:hAnsi="Arial" w:cs="Arial"/>
        </w:rPr>
        <w:t>, como se observa en la Fig. 1</w:t>
      </w:r>
      <w:r w:rsidR="007318E5" w:rsidRPr="00902A95">
        <w:rPr>
          <w:rFonts w:ascii="Arial" w:hAnsi="Arial" w:cs="Arial"/>
        </w:rPr>
        <w:t>1</w:t>
      </w:r>
      <w:r w:rsidR="005973FF" w:rsidRPr="00902A95">
        <w:rPr>
          <w:rFonts w:ascii="Arial" w:hAnsi="Arial" w:cs="Arial"/>
        </w:rPr>
        <w:t>.</w:t>
      </w:r>
      <w:r w:rsidR="002C4A70" w:rsidRPr="00902A95">
        <w:rPr>
          <w:rFonts w:ascii="Arial" w:hAnsi="Arial" w:cs="Arial"/>
        </w:rPr>
        <w:t xml:space="preserve"> </w:t>
      </w:r>
    </w:p>
    <w:p w14:paraId="33243F09" w14:textId="22828832" w:rsidR="00CD5EFB" w:rsidRPr="00902A95" w:rsidRDefault="00B3259E" w:rsidP="007D26D2">
      <w:pPr>
        <w:pStyle w:val="Textoindependiente"/>
        <w:jc w:val="center"/>
        <w:rPr>
          <w:rFonts w:ascii="Arial" w:hAnsi="Arial" w:cs="Arial"/>
          <w:b/>
          <w:bCs/>
        </w:rPr>
      </w:pPr>
      <w:r w:rsidRPr="00902A95">
        <w:rPr>
          <w:rFonts w:ascii="Arial" w:hAnsi="Arial" w:cs="Arial"/>
          <w:noProof/>
        </w:rPr>
        <w:drawing>
          <wp:inline distT="0" distB="0" distL="0" distR="0" wp14:anchorId="04AFB7EA" wp14:editId="2587D5AD">
            <wp:extent cx="4572000" cy="2130949"/>
            <wp:effectExtent l="0" t="0" r="0" b="3175"/>
            <wp:docPr id="709626286" name="Gráfico 1">
              <a:extLst xmlns:a="http://schemas.openxmlformats.org/drawingml/2006/main">
                <a:ext uri="{FF2B5EF4-FFF2-40B4-BE49-F238E27FC236}">
                  <a16:creationId xmlns:a16="http://schemas.microsoft.com/office/drawing/2014/main" id="{CD21D690-2B0B-F9BC-AF1D-E756BA8A95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28679C5" w14:textId="3D11AE59" w:rsidR="00F40135" w:rsidRPr="00902A95" w:rsidRDefault="00324DE0" w:rsidP="00324DE0">
      <w:pPr>
        <w:pStyle w:val="Descripcin"/>
        <w:jc w:val="center"/>
        <w:rPr>
          <w:rFonts w:ascii="Arial" w:hAnsi="Arial" w:cs="Arial"/>
          <w:color w:val="auto"/>
          <w:sz w:val="16"/>
          <w:szCs w:val="16"/>
        </w:rPr>
      </w:pPr>
      <w:r w:rsidRPr="00902A95">
        <w:rPr>
          <w:rFonts w:ascii="Arial" w:hAnsi="Arial" w:cs="Arial"/>
          <w:color w:val="auto"/>
          <w:sz w:val="16"/>
          <w:szCs w:val="16"/>
        </w:rPr>
        <w:t xml:space="preserve">Figura </w:t>
      </w:r>
      <w:r w:rsidR="007318E5" w:rsidRPr="00902A95">
        <w:rPr>
          <w:rFonts w:ascii="Arial" w:hAnsi="Arial" w:cs="Arial"/>
          <w:color w:val="auto"/>
          <w:sz w:val="16"/>
          <w:szCs w:val="16"/>
        </w:rPr>
        <w:t>11</w:t>
      </w:r>
      <w:r w:rsidRPr="00902A95">
        <w:rPr>
          <w:rFonts w:ascii="Arial" w:hAnsi="Arial" w:cs="Arial"/>
          <w:color w:val="auto"/>
          <w:sz w:val="16"/>
          <w:szCs w:val="16"/>
        </w:rPr>
        <w:t>.- Promedio de 24 horas de Dióxido de Azufre (SO</w:t>
      </w:r>
      <w:r w:rsidRPr="00902A95">
        <w:rPr>
          <w:rFonts w:ascii="Arial" w:hAnsi="Arial" w:cs="Arial"/>
          <w:color w:val="auto"/>
          <w:sz w:val="16"/>
          <w:szCs w:val="16"/>
          <w:vertAlign w:val="subscript"/>
        </w:rPr>
        <w:t>2</w:t>
      </w:r>
      <w:r w:rsidRPr="00902A95">
        <w:rPr>
          <w:rFonts w:ascii="Arial" w:hAnsi="Arial" w:cs="Arial"/>
          <w:color w:val="auto"/>
          <w:sz w:val="16"/>
          <w:szCs w:val="16"/>
        </w:rPr>
        <w:t>)</w:t>
      </w:r>
      <w:r w:rsidR="00B3259E" w:rsidRPr="00902A95">
        <w:rPr>
          <w:rFonts w:ascii="Arial" w:hAnsi="Arial" w:cs="Arial"/>
          <w:color w:val="auto"/>
          <w:sz w:val="16"/>
          <w:szCs w:val="16"/>
        </w:rPr>
        <w:t xml:space="preserve"> del 2024 al 2025</w:t>
      </w:r>
    </w:p>
    <w:p w14:paraId="5FDAC944" w14:textId="1FE16F39" w:rsidR="00730226" w:rsidRDefault="00730226" w:rsidP="00C449C9">
      <w:pPr>
        <w:pStyle w:val="Textoindependiente"/>
        <w:jc w:val="both"/>
        <w:rPr>
          <w:rFonts w:ascii="Arial" w:hAnsi="Arial" w:cs="Arial"/>
          <w:b/>
          <w:bCs/>
        </w:rPr>
      </w:pPr>
    </w:p>
    <w:p w14:paraId="7E38422A" w14:textId="77777777" w:rsidR="00154FF9" w:rsidRDefault="00154FF9" w:rsidP="00C449C9">
      <w:pPr>
        <w:pStyle w:val="Textoindependiente"/>
        <w:jc w:val="both"/>
        <w:rPr>
          <w:rFonts w:ascii="Arial" w:hAnsi="Arial" w:cs="Arial"/>
          <w:b/>
          <w:bCs/>
        </w:rPr>
      </w:pPr>
    </w:p>
    <w:p w14:paraId="304244F1" w14:textId="77777777" w:rsidR="00154FF9" w:rsidRDefault="00154FF9" w:rsidP="00C449C9">
      <w:pPr>
        <w:pStyle w:val="Textoindependiente"/>
        <w:jc w:val="both"/>
        <w:rPr>
          <w:rFonts w:ascii="Arial" w:hAnsi="Arial" w:cs="Arial"/>
          <w:b/>
          <w:bCs/>
        </w:rPr>
      </w:pPr>
    </w:p>
    <w:p w14:paraId="32E0E681" w14:textId="77777777" w:rsidR="00154FF9" w:rsidRPr="00902A95" w:rsidRDefault="00154FF9" w:rsidP="00C449C9">
      <w:pPr>
        <w:pStyle w:val="Textoindependiente"/>
        <w:jc w:val="both"/>
        <w:rPr>
          <w:rFonts w:ascii="Arial" w:hAnsi="Arial" w:cs="Arial"/>
          <w:b/>
          <w:bCs/>
        </w:rPr>
      </w:pPr>
    </w:p>
    <w:p w14:paraId="1093100B" w14:textId="77777777" w:rsidR="00CD5EFB" w:rsidRPr="00154FF9" w:rsidRDefault="00CD5EFB" w:rsidP="00B70B9C">
      <w:pPr>
        <w:pStyle w:val="Ttulo2"/>
        <w:jc w:val="both"/>
        <w:rPr>
          <w:rFonts w:ascii="Arial" w:hAnsi="Arial" w:cs="Arial"/>
          <w:color w:val="4F81BD" w:themeColor="accent1"/>
        </w:rPr>
      </w:pPr>
      <w:bookmarkStart w:id="17" w:name="_Toc226723833"/>
      <w:r w:rsidRPr="00154FF9">
        <w:rPr>
          <w:rFonts w:ascii="Arial" w:hAnsi="Arial" w:cs="Arial"/>
          <w:color w:val="4F81BD" w:themeColor="accent1"/>
        </w:rPr>
        <w:lastRenderedPageBreak/>
        <w:t>CAPÍTULO 2: EL TIEMPO</w:t>
      </w:r>
      <w:bookmarkEnd w:id="17"/>
    </w:p>
    <w:p w14:paraId="294DE65C" w14:textId="77777777" w:rsidR="001701BD" w:rsidRPr="00902A95" w:rsidRDefault="001701BD" w:rsidP="001701BD">
      <w:pPr>
        <w:adjustRightInd w:val="0"/>
        <w:rPr>
          <w:rFonts w:ascii="Arial" w:hAnsi="Arial" w:cs="Arial"/>
          <w:b/>
          <w:bCs/>
        </w:rPr>
      </w:pPr>
      <w:r w:rsidRPr="00902A95">
        <w:rPr>
          <w:rFonts w:ascii="Arial" w:hAnsi="Arial" w:cs="Arial"/>
          <w:b/>
          <w:bCs/>
        </w:rPr>
        <w:t>TEMPERATURA</w:t>
      </w:r>
    </w:p>
    <w:p w14:paraId="7654F5B5" w14:textId="130D52D8" w:rsidR="00C2500E" w:rsidRPr="00902A95" w:rsidRDefault="00C2500E" w:rsidP="00C2500E">
      <w:pPr>
        <w:adjustRightInd w:val="0"/>
        <w:jc w:val="both"/>
        <w:rPr>
          <w:rFonts w:ascii="Arial" w:hAnsi="Arial" w:cs="Arial"/>
        </w:rPr>
      </w:pPr>
      <w:r w:rsidRPr="00902A95">
        <w:rPr>
          <w:rFonts w:ascii="Arial" w:hAnsi="Arial" w:cs="Arial"/>
        </w:rPr>
        <w:t>El comportamiento de los contaminantes en la tropósfera no depende únicamente de la tasa de emisión en la fuente, sino de las condiciones físicas del "recipiente" (la atmósfera). La temperatura actúa como el principal regulador de la dispersión y la transformación química.</w:t>
      </w:r>
    </w:p>
    <w:p w14:paraId="5B47597D" w14:textId="210CEEF4" w:rsidR="00C2500E" w:rsidRPr="00902A95" w:rsidRDefault="003A675B" w:rsidP="003A675B">
      <w:pPr>
        <w:adjustRightInd w:val="0"/>
        <w:jc w:val="both"/>
        <w:rPr>
          <w:rFonts w:ascii="Arial" w:hAnsi="Arial" w:cs="Arial"/>
          <w:b/>
          <w:bCs/>
        </w:rPr>
      </w:pPr>
      <w:r w:rsidRPr="00902A95">
        <w:rPr>
          <w:rFonts w:ascii="Arial" w:hAnsi="Arial" w:cs="Arial"/>
        </w:rPr>
        <w:t>El aire caliente es menos denso y asciende, facilitando la dilución de contaminantes.</w:t>
      </w:r>
      <w:r w:rsidR="00B3259E" w:rsidRPr="00902A95">
        <w:rPr>
          <w:rFonts w:ascii="Arial" w:hAnsi="Arial" w:cs="Arial"/>
        </w:rPr>
        <w:t xml:space="preserve"> </w:t>
      </w:r>
      <w:r w:rsidRPr="00902A95">
        <w:rPr>
          <w:rFonts w:ascii="Arial" w:hAnsi="Arial" w:cs="Arial"/>
        </w:rPr>
        <w:t>Cuando la temperatura aumenta con la altitud, se genera una "estabilidad atmosférica" absoluta o inversión. La energía cinética de las partículas contaminantes no es suficiente para romper esta barrera térmica, resultando en un aumento exponencial de las concentraciones en la capa superficial</w:t>
      </w:r>
      <w:r w:rsidRPr="00902A95">
        <w:rPr>
          <w:rFonts w:ascii="Arial" w:hAnsi="Arial" w:cs="Arial"/>
          <w:b/>
          <w:bCs/>
        </w:rPr>
        <w:t>.</w:t>
      </w:r>
    </w:p>
    <w:p w14:paraId="673EAA33" w14:textId="3689A9BB" w:rsidR="00C2500E" w:rsidRPr="00902A95" w:rsidRDefault="003A675B" w:rsidP="003A675B">
      <w:pPr>
        <w:adjustRightInd w:val="0"/>
        <w:jc w:val="both"/>
        <w:rPr>
          <w:rFonts w:ascii="Arial" w:hAnsi="Arial" w:cs="Arial"/>
        </w:rPr>
      </w:pPr>
      <w:r w:rsidRPr="00902A95">
        <w:rPr>
          <w:rFonts w:ascii="Arial" w:hAnsi="Arial" w:cs="Arial"/>
        </w:rPr>
        <w:t>A temperaturas bajas, ciertos gases precursores se condensan más fácilmente, formando nuevas partículas finas o aumentando el tamaño de las existentes. A menudo vinculada a cambios de temperatura, la humedad alta favorece el crecimiento higroscópico de las partículas, afectando su deposición y permanencia en el aire.</w:t>
      </w:r>
    </w:p>
    <w:p w14:paraId="33C63467" w14:textId="5745FE71" w:rsidR="00F56262" w:rsidRPr="00902A95" w:rsidRDefault="00F56262" w:rsidP="00F56262">
      <w:pPr>
        <w:adjustRightInd w:val="0"/>
        <w:jc w:val="both"/>
        <w:rPr>
          <w:rFonts w:ascii="Arial" w:hAnsi="Arial" w:cs="Arial"/>
        </w:rPr>
      </w:pPr>
      <w:r w:rsidRPr="00902A95">
        <w:rPr>
          <w:rFonts w:ascii="Arial" w:hAnsi="Arial" w:cs="Arial"/>
        </w:rPr>
        <w:t xml:space="preserve">La temperatura influye de manera distinta según el tipo de contaminante. El calor y la radiación solar aceleran las reacciones químicas entre NOx y </w:t>
      </w:r>
      <w:proofErr w:type="spellStart"/>
      <w:r w:rsidRPr="00902A95">
        <w:rPr>
          <w:rFonts w:ascii="Arial" w:hAnsi="Arial" w:cs="Arial"/>
        </w:rPr>
        <w:t>COV’s</w:t>
      </w:r>
      <w:proofErr w:type="spellEnd"/>
      <w:r w:rsidRPr="00902A95">
        <w:rPr>
          <w:rFonts w:ascii="Arial" w:hAnsi="Arial" w:cs="Arial"/>
        </w:rPr>
        <w:t>. A mayor temperatura, mayores picos de ozono (típico de verano). En invierno (bajas temperaturas), la inversión térmica es más frecuente, concentrando las partículas cerca del suelo. El Dióxido de Nitrógeno (NO2) suele ser más alto en invierno debido a la menor dispersión atmosférica y al aumento de uso de calefacciones.</w:t>
      </w:r>
    </w:p>
    <w:p w14:paraId="6D0B0A33" w14:textId="0B6449F7" w:rsidR="00C2500E" w:rsidRPr="00902A95" w:rsidRDefault="00E73B7F" w:rsidP="005A63BB">
      <w:pPr>
        <w:adjustRightInd w:val="0"/>
        <w:jc w:val="both"/>
        <w:rPr>
          <w:rFonts w:ascii="Arial" w:hAnsi="Arial" w:cs="Arial"/>
        </w:rPr>
      </w:pPr>
      <w:r w:rsidRPr="00902A95">
        <w:rPr>
          <w:rFonts w:ascii="Arial" w:hAnsi="Arial" w:cs="Arial"/>
        </w:rPr>
        <w:t>L</w:t>
      </w:r>
      <w:r w:rsidR="00E17E39" w:rsidRPr="00902A95">
        <w:rPr>
          <w:rFonts w:ascii="Arial" w:hAnsi="Arial" w:cs="Arial"/>
        </w:rPr>
        <w:t xml:space="preserve">a NOAA (Administración Nacional Oceánica y Atmosférica de EE. UU.) clasificó oficialmente al año 2025 como el tercer año más cálido registrado desde que comenzaron sus mediciones en 1850. A pesar de fenómenos naturales como </w:t>
      </w:r>
      <w:r w:rsidR="00E17E39" w:rsidRPr="00902A95">
        <w:rPr>
          <w:rFonts w:ascii="Arial" w:hAnsi="Arial" w:cs="Arial"/>
          <w:i/>
          <w:iCs/>
        </w:rPr>
        <w:t>La Niña</w:t>
      </w:r>
      <w:r w:rsidR="00E17E39" w:rsidRPr="00902A95">
        <w:rPr>
          <w:rFonts w:ascii="Arial" w:hAnsi="Arial" w:cs="Arial"/>
        </w:rPr>
        <w:t xml:space="preserve"> (que suele tener un efecto de enfriamiento temporal), las temperaturas globales se mantuvieron excepcionalmente altas, consolidando una racha donde los últimos 11 años han sido los más cálidos de la historia.</w:t>
      </w:r>
    </w:p>
    <w:p w14:paraId="4B653A5B" w14:textId="4909BFCB" w:rsidR="009C58F3" w:rsidRPr="00902A95" w:rsidRDefault="009C58F3" w:rsidP="009C58F3">
      <w:pPr>
        <w:adjustRightInd w:val="0"/>
        <w:jc w:val="both"/>
        <w:rPr>
          <w:rFonts w:ascii="Arial" w:hAnsi="Arial" w:cs="Arial"/>
        </w:rPr>
      </w:pPr>
      <w:r w:rsidRPr="00902A95">
        <w:rPr>
          <w:rFonts w:ascii="Arial" w:hAnsi="Arial" w:cs="Arial"/>
        </w:rPr>
        <w:t>Cabe destacar que los diez años más cálidos de los 176 años de registros se han producido todos desde 2015. De los 10 años más cálidos registrados, los anteriores poseedores del récord, 2015 y 2016, han caído al octavo y cuarto puesto, respectivamente. Si bien 2016 fue el primer año en superar el umbral de 1.0 °</w:t>
      </w:r>
      <w:proofErr w:type="gramStart"/>
      <w:r w:rsidRPr="00902A95">
        <w:rPr>
          <w:rFonts w:ascii="Arial" w:hAnsi="Arial" w:cs="Arial"/>
        </w:rPr>
        <w:t>C ,</w:t>
      </w:r>
      <w:proofErr w:type="gramEnd"/>
      <w:r w:rsidRPr="00902A95">
        <w:rPr>
          <w:rFonts w:ascii="Arial" w:hAnsi="Arial" w:cs="Arial"/>
        </w:rPr>
        <w:t xml:space="preserve"> ese punto de referencia se ha superado desde entonces en 2020 y de nuevo en cada uno de los últimos tres años consecutivos (2023-2025).</w:t>
      </w:r>
    </w:p>
    <w:tbl>
      <w:tblPr>
        <w:tblStyle w:val="Tablaconcuadrcula"/>
        <w:tblW w:w="0" w:type="auto"/>
        <w:tblLook w:val="04A0" w:firstRow="1" w:lastRow="0" w:firstColumn="1" w:lastColumn="0" w:noHBand="0" w:noVBand="1"/>
      </w:tblPr>
      <w:tblGrid>
        <w:gridCol w:w="9050"/>
      </w:tblGrid>
      <w:tr w:rsidR="00FC1ABD" w:rsidRPr="00902A95" w14:paraId="683BBF29" w14:textId="77777777" w:rsidTr="009C58F3">
        <w:tc>
          <w:tcPr>
            <w:tcW w:w="9050" w:type="dxa"/>
          </w:tcPr>
          <w:p w14:paraId="091E3DF6" w14:textId="71B4E0B3" w:rsidR="00FC1ABD" w:rsidRPr="00902A95" w:rsidRDefault="009C58F3" w:rsidP="00CD5EFB">
            <w:pPr>
              <w:pStyle w:val="Textoindependiente"/>
              <w:rPr>
                <w:rFonts w:ascii="Arial" w:hAnsi="Arial" w:cs="Arial"/>
                <w:b/>
                <w:bCs/>
              </w:rPr>
            </w:pPr>
            <w:r w:rsidRPr="00902A95">
              <w:rPr>
                <w:rFonts w:ascii="Arial" w:hAnsi="Arial" w:cs="Arial"/>
                <w:noProof/>
              </w:rPr>
              <w:lastRenderedPageBreak/>
              <w:drawing>
                <wp:inline distT="0" distB="0" distL="0" distR="0" wp14:anchorId="431D3806" wp14:editId="41CE4D1B">
                  <wp:extent cx="5591175" cy="2686050"/>
                  <wp:effectExtent l="0" t="0" r="9525" b="0"/>
                  <wp:docPr id="7715851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585129" name=""/>
                          <pic:cNvPicPr/>
                        </pic:nvPicPr>
                        <pic:blipFill rotWithShape="1">
                          <a:blip r:embed="rId34"/>
                          <a:srcRect l="1" t="19707" r="1159"/>
                          <a:stretch>
                            <a:fillRect/>
                          </a:stretch>
                        </pic:blipFill>
                        <pic:spPr bwMode="auto">
                          <a:xfrm>
                            <a:off x="0" y="0"/>
                            <a:ext cx="5591175" cy="2686050"/>
                          </a:xfrm>
                          <a:prstGeom prst="rect">
                            <a:avLst/>
                          </a:prstGeom>
                          <a:ln>
                            <a:noFill/>
                          </a:ln>
                          <a:extLst>
                            <a:ext uri="{53640926-AAD7-44D8-BBD7-CCE9431645EC}">
                              <a14:shadowObscured xmlns:a14="http://schemas.microsoft.com/office/drawing/2010/main"/>
                            </a:ext>
                          </a:extLst>
                        </pic:spPr>
                      </pic:pic>
                    </a:graphicData>
                  </a:graphic>
                </wp:inline>
              </w:drawing>
            </w:r>
          </w:p>
        </w:tc>
      </w:tr>
    </w:tbl>
    <w:p w14:paraId="44A58E2B" w14:textId="18526385" w:rsidR="001701BD" w:rsidRPr="00902A95" w:rsidRDefault="00324DE0" w:rsidP="00324DE0">
      <w:pPr>
        <w:pStyle w:val="Descripcin"/>
        <w:jc w:val="center"/>
        <w:rPr>
          <w:rFonts w:ascii="Arial" w:hAnsi="Arial" w:cs="Arial"/>
          <w:color w:val="auto"/>
          <w:sz w:val="16"/>
          <w:szCs w:val="16"/>
        </w:rPr>
      </w:pPr>
      <w:bookmarkStart w:id="18" w:name="_Toc226979311"/>
      <w:r w:rsidRPr="00902A95">
        <w:rPr>
          <w:rFonts w:ascii="Arial" w:hAnsi="Arial" w:cs="Arial"/>
          <w:color w:val="auto"/>
          <w:sz w:val="16"/>
          <w:szCs w:val="16"/>
        </w:rPr>
        <w:t xml:space="preserve">Figura </w:t>
      </w:r>
      <w:r w:rsidRPr="00902A95">
        <w:rPr>
          <w:rFonts w:ascii="Arial" w:hAnsi="Arial" w:cs="Arial"/>
          <w:color w:val="auto"/>
          <w:sz w:val="16"/>
          <w:szCs w:val="16"/>
        </w:rPr>
        <w:fldChar w:fldCharType="begin"/>
      </w:r>
      <w:r w:rsidRPr="00902A95">
        <w:rPr>
          <w:rFonts w:ascii="Arial" w:hAnsi="Arial" w:cs="Arial"/>
          <w:color w:val="auto"/>
          <w:sz w:val="16"/>
          <w:szCs w:val="16"/>
        </w:rPr>
        <w:instrText xml:space="preserve"> SEQ Figura \* ARABIC </w:instrText>
      </w:r>
      <w:r w:rsidRPr="00902A95">
        <w:rPr>
          <w:rFonts w:ascii="Arial" w:hAnsi="Arial" w:cs="Arial"/>
          <w:color w:val="auto"/>
          <w:sz w:val="16"/>
          <w:szCs w:val="16"/>
        </w:rPr>
        <w:fldChar w:fldCharType="separate"/>
      </w:r>
      <w:r w:rsidR="00902A95" w:rsidRPr="00902A95">
        <w:rPr>
          <w:rFonts w:ascii="Arial" w:hAnsi="Arial" w:cs="Arial"/>
          <w:noProof/>
          <w:color w:val="auto"/>
          <w:sz w:val="16"/>
          <w:szCs w:val="16"/>
        </w:rPr>
        <w:t>5</w:t>
      </w:r>
      <w:r w:rsidRPr="00902A95">
        <w:rPr>
          <w:rFonts w:ascii="Arial" w:hAnsi="Arial" w:cs="Arial"/>
          <w:color w:val="auto"/>
          <w:sz w:val="16"/>
          <w:szCs w:val="16"/>
        </w:rPr>
        <w:fldChar w:fldCharType="end"/>
      </w:r>
      <w:r w:rsidRPr="00902A95">
        <w:rPr>
          <w:rFonts w:ascii="Arial" w:hAnsi="Arial" w:cs="Arial"/>
          <w:color w:val="auto"/>
          <w:sz w:val="16"/>
          <w:szCs w:val="16"/>
        </w:rPr>
        <w:t xml:space="preserve"> Variaciones mensuales de la temperatura globa</w:t>
      </w:r>
      <w:r w:rsidR="00055821" w:rsidRPr="00902A95">
        <w:rPr>
          <w:rFonts w:ascii="Arial" w:hAnsi="Arial" w:cs="Arial"/>
          <w:color w:val="auto"/>
          <w:sz w:val="16"/>
          <w:szCs w:val="16"/>
        </w:rPr>
        <w:t xml:space="preserve"> 2025</w:t>
      </w:r>
      <w:r w:rsidRPr="00902A95">
        <w:rPr>
          <w:rFonts w:ascii="Arial" w:hAnsi="Arial" w:cs="Arial"/>
          <w:color w:val="auto"/>
          <w:sz w:val="16"/>
          <w:szCs w:val="16"/>
        </w:rPr>
        <w:t>, con estatus ENSO</w:t>
      </w:r>
      <w:bookmarkEnd w:id="18"/>
    </w:p>
    <w:p w14:paraId="6BD53725" w14:textId="28D608E5" w:rsidR="009C58F3" w:rsidRPr="00902A95" w:rsidRDefault="009C58F3" w:rsidP="009C58F3">
      <w:pPr>
        <w:adjustRightInd w:val="0"/>
        <w:jc w:val="both"/>
        <w:rPr>
          <w:rFonts w:ascii="Arial" w:hAnsi="Arial" w:cs="Arial"/>
        </w:rPr>
      </w:pPr>
      <w:r w:rsidRPr="00902A95">
        <w:rPr>
          <w:rFonts w:ascii="Arial" w:hAnsi="Arial" w:cs="Arial"/>
        </w:rPr>
        <w:t>El fenómeno El Niño-Oscilación del Sur (ENSO) —un factor climático que influye de manera significativa en el tiempo y las temperaturas a escala mundial— experimentó cambios de fase a lo largo del año. El año comenzó con una fase fría (La Niña) en el océano Pacífico tropical, pasando a una situación ENSO neutra en marzo. En octubre, el océano Pacífico tropical había vuelto a la fase de La Niña. Como se muestra en la imagen anterior, El Niño (la fase cálida de ENSO) suele asociarse con temperaturas globales más cálidas en comparación con los años neutros o de La Niña. Por el contrario, La Niña (la fase fría) tiende a dar lugar a temperaturas globales ligeramente más frías.</w:t>
      </w:r>
      <w:r w:rsidR="006C7F71" w:rsidRPr="00902A95">
        <w:rPr>
          <w:rFonts w:ascii="Arial" w:hAnsi="Arial" w:cs="Arial"/>
        </w:rPr>
        <w:t xml:space="preserve"> </w:t>
      </w:r>
      <w:r w:rsidR="001208C4" w:rsidRPr="00902A95">
        <w:rPr>
          <w:rFonts w:ascii="Arial" w:hAnsi="Arial" w:cs="Arial"/>
        </w:rPr>
        <w:t>(Figura 1</w:t>
      </w:r>
      <w:r w:rsidR="007318E5" w:rsidRPr="00902A95">
        <w:rPr>
          <w:rFonts w:ascii="Arial" w:hAnsi="Arial" w:cs="Arial"/>
        </w:rPr>
        <w:t>2</w:t>
      </w:r>
      <w:r w:rsidR="001208C4" w:rsidRPr="00902A95">
        <w:rPr>
          <w:rFonts w:ascii="Arial" w:hAnsi="Arial" w:cs="Arial"/>
        </w:rPr>
        <w:t>)</w:t>
      </w:r>
    </w:p>
    <w:p w14:paraId="617FBD51" w14:textId="77777777" w:rsidR="009C58F3" w:rsidRPr="00902A95" w:rsidRDefault="009C58F3" w:rsidP="000C53E4">
      <w:pPr>
        <w:adjustRightInd w:val="0"/>
        <w:jc w:val="both"/>
        <w:rPr>
          <w:rFonts w:ascii="Arial" w:hAnsi="Arial" w:cs="Arial"/>
          <w:b/>
          <w:bCs/>
        </w:rPr>
      </w:pPr>
    </w:p>
    <w:p w14:paraId="7458BFC2" w14:textId="2E53D784" w:rsidR="000C53E4" w:rsidRPr="00902A95" w:rsidRDefault="0045192A" w:rsidP="000C53E4">
      <w:pPr>
        <w:adjustRightInd w:val="0"/>
        <w:jc w:val="both"/>
        <w:rPr>
          <w:rFonts w:ascii="Arial" w:hAnsi="Arial" w:cs="Arial"/>
          <w:b/>
          <w:bCs/>
        </w:rPr>
      </w:pPr>
      <w:r w:rsidRPr="00902A95">
        <w:rPr>
          <w:rFonts w:ascii="Arial" w:hAnsi="Arial" w:cs="Arial"/>
          <w:b/>
          <w:bCs/>
        </w:rPr>
        <w:t>Comportamiento de la temperatura en la Zona Metropolitana</w:t>
      </w:r>
    </w:p>
    <w:p w14:paraId="6E97BC53" w14:textId="7BEA9F65" w:rsidR="00825E7E" w:rsidRPr="00902A95" w:rsidRDefault="00825E7E" w:rsidP="00BC6315">
      <w:pPr>
        <w:adjustRightInd w:val="0"/>
        <w:jc w:val="both"/>
        <w:rPr>
          <w:rFonts w:ascii="Arial" w:hAnsi="Arial" w:cs="Arial"/>
        </w:rPr>
      </w:pPr>
      <w:r w:rsidRPr="00902A95">
        <w:rPr>
          <w:rFonts w:ascii="Arial" w:hAnsi="Arial" w:cs="Arial"/>
        </w:rPr>
        <w:t xml:space="preserve">A </w:t>
      </w:r>
      <w:r w:rsidR="00A57CA5" w:rsidRPr="00902A95">
        <w:rPr>
          <w:rFonts w:ascii="Arial" w:hAnsi="Arial" w:cs="Arial"/>
        </w:rPr>
        <w:t xml:space="preserve">través del sensor de temperatura se </w:t>
      </w:r>
      <w:r w:rsidR="000253F4" w:rsidRPr="00902A95">
        <w:rPr>
          <w:rFonts w:ascii="Arial" w:hAnsi="Arial" w:cs="Arial"/>
        </w:rPr>
        <w:t xml:space="preserve">pudo recabar la información </w:t>
      </w:r>
      <w:r w:rsidR="00BC6315" w:rsidRPr="00902A95">
        <w:rPr>
          <w:rFonts w:ascii="Arial" w:hAnsi="Arial" w:cs="Arial"/>
        </w:rPr>
        <w:t>del 202</w:t>
      </w:r>
      <w:r w:rsidRPr="00902A95">
        <w:rPr>
          <w:rFonts w:ascii="Arial" w:hAnsi="Arial" w:cs="Arial"/>
        </w:rPr>
        <w:t>5 en la estación Centro</w:t>
      </w:r>
      <w:r w:rsidR="000253F4" w:rsidRPr="00902A95">
        <w:rPr>
          <w:rFonts w:ascii="Arial" w:hAnsi="Arial" w:cs="Arial"/>
        </w:rPr>
        <w:t>;</w:t>
      </w:r>
      <w:r w:rsidR="00BC6315" w:rsidRPr="00902A95">
        <w:rPr>
          <w:rFonts w:ascii="Arial" w:hAnsi="Arial" w:cs="Arial"/>
        </w:rPr>
        <w:t xml:space="preserve"> se observa</w:t>
      </w:r>
      <w:r w:rsidR="00C66A68" w:rsidRPr="00902A95">
        <w:rPr>
          <w:rFonts w:ascii="Arial" w:hAnsi="Arial" w:cs="Arial"/>
        </w:rPr>
        <w:t xml:space="preserve"> un clima predominantemente cálido con</w:t>
      </w:r>
      <w:r w:rsidR="00BC6315" w:rsidRPr="00902A95">
        <w:rPr>
          <w:rFonts w:ascii="Arial" w:hAnsi="Arial" w:cs="Arial"/>
        </w:rPr>
        <w:t xml:space="preserve"> una variación significativa en la temperatura promedio. </w:t>
      </w:r>
    </w:p>
    <w:p w14:paraId="6F1AFEED" w14:textId="47AF2D1F" w:rsidR="00825E7E" w:rsidRPr="00902A95" w:rsidRDefault="007D3225" w:rsidP="00825E7E">
      <w:pPr>
        <w:adjustRightInd w:val="0"/>
        <w:jc w:val="both"/>
        <w:rPr>
          <w:rFonts w:ascii="Arial" w:hAnsi="Arial" w:cs="Arial"/>
        </w:rPr>
      </w:pPr>
      <w:r w:rsidRPr="00902A95">
        <w:rPr>
          <w:rFonts w:ascii="Arial" w:hAnsi="Arial" w:cs="Arial"/>
        </w:rPr>
        <w:t>En la Figura 1</w:t>
      </w:r>
      <w:r w:rsidR="00055821" w:rsidRPr="00902A95">
        <w:rPr>
          <w:rFonts w:ascii="Arial" w:hAnsi="Arial" w:cs="Arial"/>
        </w:rPr>
        <w:t>3</w:t>
      </w:r>
      <w:r w:rsidRPr="00902A95">
        <w:rPr>
          <w:rFonts w:ascii="Arial" w:hAnsi="Arial" w:cs="Arial"/>
        </w:rPr>
        <w:t xml:space="preserve"> se observa que l</w:t>
      </w:r>
      <w:r w:rsidR="00825E7E" w:rsidRPr="00902A95">
        <w:rPr>
          <w:rFonts w:ascii="Arial" w:hAnsi="Arial" w:cs="Arial"/>
        </w:rPr>
        <w:t>a temperatura se mantuvo mayormente en un rango de entre</w:t>
      </w:r>
      <w:r w:rsidR="00C66A68" w:rsidRPr="00902A95">
        <w:rPr>
          <w:rFonts w:ascii="Arial" w:hAnsi="Arial" w:cs="Arial"/>
        </w:rPr>
        <w:t xml:space="preserve"> 18</w:t>
      </w:r>
      <w:r w:rsidR="00825E7E" w:rsidRPr="00902A95">
        <w:rPr>
          <w:rFonts w:ascii="Arial" w:hAnsi="Arial" w:cs="Arial"/>
          <w:b/>
          <w:bCs/>
        </w:rPr>
        <w:t xml:space="preserve"> °C y 3</w:t>
      </w:r>
      <w:r w:rsidR="00C66A68" w:rsidRPr="00902A95">
        <w:rPr>
          <w:rFonts w:ascii="Arial" w:hAnsi="Arial" w:cs="Arial"/>
          <w:b/>
          <w:bCs/>
        </w:rPr>
        <w:t>3</w:t>
      </w:r>
      <w:r w:rsidR="00825E7E" w:rsidRPr="00902A95">
        <w:rPr>
          <w:rFonts w:ascii="Arial" w:hAnsi="Arial" w:cs="Arial"/>
          <w:b/>
          <w:bCs/>
        </w:rPr>
        <w:t xml:space="preserve"> °C</w:t>
      </w:r>
      <w:r w:rsidR="00825E7E" w:rsidRPr="00902A95">
        <w:rPr>
          <w:rFonts w:ascii="Arial" w:hAnsi="Arial" w:cs="Arial"/>
        </w:rPr>
        <w:t xml:space="preserve">. Debido a ser una región con un </w:t>
      </w:r>
      <w:r w:rsidR="00825E7E" w:rsidRPr="00902A95">
        <w:rPr>
          <w:rFonts w:ascii="Arial" w:hAnsi="Arial" w:cs="Arial"/>
          <w:b/>
          <w:bCs/>
        </w:rPr>
        <w:t>clima cálido o tropical</w:t>
      </w:r>
      <w:r w:rsidR="00825E7E" w:rsidRPr="00902A95">
        <w:rPr>
          <w:rFonts w:ascii="Arial" w:hAnsi="Arial" w:cs="Arial"/>
        </w:rPr>
        <w:t>, incluso en los meses que suelen ser fríos (enero o diciembre), la temperatura no baja de los 15-18 °C.</w:t>
      </w:r>
    </w:p>
    <w:p w14:paraId="41B54F85" w14:textId="5A681606" w:rsidR="00825E7E" w:rsidRPr="00902A95" w:rsidRDefault="00825E7E" w:rsidP="00CA332D">
      <w:pPr>
        <w:tabs>
          <w:tab w:val="num" w:pos="720"/>
        </w:tabs>
        <w:adjustRightInd w:val="0"/>
        <w:jc w:val="both"/>
        <w:rPr>
          <w:rFonts w:ascii="Arial" w:hAnsi="Arial" w:cs="Arial"/>
        </w:rPr>
      </w:pPr>
      <w:r w:rsidRPr="00902A95">
        <w:rPr>
          <w:rFonts w:ascii="Arial" w:hAnsi="Arial" w:cs="Arial"/>
          <w:b/>
          <w:bCs/>
        </w:rPr>
        <w:lastRenderedPageBreak/>
        <w:t>El pico más alto</w:t>
      </w:r>
      <w:r w:rsidR="00CA332D" w:rsidRPr="00902A95">
        <w:rPr>
          <w:rFonts w:ascii="Arial" w:hAnsi="Arial" w:cs="Arial"/>
          <w:b/>
          <w:bCs/>
        </w:rPr>
        <w:t xml:space="preserve"> se </w:t>
      </w:r>
      <w:r w:rsidRPr="00902A95">
        <w:rPr>
          <w:rFonts w:ascii="Arial" w:hAnsi="Arial" w:cs="Arial"/>
        </w:rPr>
        <w:t>registr</w:t>
      </w:r>
      <w:r w:rsidR="00CA332D" w:rsidRPr="00902A95">
        <w:rPr>
          <w:rFonts w:ascii="Arial" w:hAnsi="Arial" w:cs="Arial"/>
        </w:rPr>
        <w:t>ó</w:t>
      </w:r>
      <w:r w:rsidRPr="00902A95">
        <w:rPr>
          <w:rFonts w:ascii="Arial" w:hAnsi="Arial" w:cs="Arial"/>
        </w:rPr>
        <w:t xml:space="preserve"> </w:t>
      </w:r>
      <w:r w:rsidR="008A3556" w:rsidRPr="00902A95">
        <w:rPr>
          <w:rFonts w:ascii="Arial" w:hAnsi="Arial" w:cs="Arial"/>
        </w:rPr>
        <w:t>el</w:t>
      </w:r>
      <w:r w:rsidR="008A3556" w:rsidRPr="00902A95">
        <w:rPr>
          <w:rFonts w:ascii="Arial" w:hAnsi="Arial" w:cs="Arial"/>
          <w:b/>
          <w:bCs/>
        </w:rPr>
        <w:t xml:space="preserve"> 21 de mayo</w:t>
      </w:r>
      <w:r w:rsidRPr="00902A95">
        <w:rPr>
          <w:rFonts w:ascii="Arial" w:hAnsi="Arial" w:cs="Arial"/>
        </w:rPr>
        <w:t>, alcanzando los</w:t>
      </w:r>
      <w:r w:rsidR="00CA332D" w:rsidRPr="00902A95">
        <w:rPr>
          <w:rFonts w:ascii="Arial" w:hAnsi="Arial" w:cs="Arial"/>
        </w:rPr>
        <w:t xml:space="preserve"> </w:t>
      </w:r>
      <w:r w:rsidRPr="00902A95">
        <w:rPr>
          <w:rFonts w:ascii="Arial" w:hAnsi="Arial" w:cs="Arial"/>
          <w:b/>
          <w:bCs/>
        </w:rPr>
        <w:t>33°C</w:t>
      </w:r>
      <w:r w:rsidRPr="00902A95">
        <w:rPr>
          <w:rFonts w:ascii="Arial" w:hAnsi="Arial" w:cs="Arial"/>
        </w:rPr>
        <w:t>. Es el momento de mayor calor en el año</w:t>
      </w:r>
      <w:r w:rsidR="00CA332D" w:rsidRPr="00902A95">
        <w:rPr>
          <w:rFonts w:ascii="Arial" w:hAnsi="Arial" w:cs="Arial"/>
        </w:rPr>
        <w:t xml:space="preserve"> y e</w:t>
      </w:r>
      <w:r w:rsidRPr="00902A95">
        <w:rPr>
          <w:rFonts w:ascii="Arial" w:hAnsi="Arial" w:cs="Arial"/>
          <w:b/>
          <w:bCs/>
        </w:rPr>
        <w:t>l punto más bajo</w:t>
      </w:r>
      <w:r w:rsidR="00CA332D" w:rsidRPr="00902A95">
        <w:rPr>
          <w:rFonts w:ascii="Arial" w:hAnsi="Arial" w:cs="Arial"/>
          <w:b/>
          <w:bCs/>
        </w:rPr>
        <w:t xml:space="preserve"> </w:t>
      </w:r>
      <w:r w:rsidR="00CA332D" w:rsidRPr="00902A95">
        <w:rPr>
          <w:rFonts w:ascii="Arial" w:hAnsi="Arial" w:cs="Arial"/>
        </w:rPr>
        <w:t>ocurrió</w:t>
      </w:r>
      <w:r w:rsidRPr="00902A95">
        <w:rPr>
          <w:rFonts w:ascii="Arial" w:hAnsi="Arial" w:cs="Arial"/>
        </w:rPr>
        <w:t xml:space="preserve"> a finales de enero o principios de</w:t>
      </w:r>
      <w:r w:rsidR="00CA332D" w:rsidRPr="00902A95">
        <w:rPr>
          <w:rFonts w:ascii="Arial" w:hAnsi="Arial" w:cs="Arial"/>
        </w:rPr>
        <w:t xml:space="preserve"> </w:t>
      </w:r>
      <w:r w:rsidRPr="00902A95">
        <w:rPr>
          <w:rFonts w:ascii="Arial" w:hAnsi="Arial" w:cs="Arial"/>
          <w:b/>
          <w:bCs/>
        </w:rPr>
        <w:t>febrero</w:t>
      </w:r>
      <w:r w:rsidRPr="00902A95">
        <w:rPr>
          <w:rFonts w:ascii="Arial" w:hAnsi="Arial" w:cs="Arial"/>
        </w:rPr>
        <w:t>, donde la temperatura cae cerca de los </w:t>
      </w:r>
      <w:r w:rsidRPr="00902A95">
        <w:rPr>
          <w:rFonts w:ascii="Arial" w:hAnsi="Arial" w:cs="Arial"/>
          <w:b/>
          <w:bCs/>
        </w:rPr>
        <w:t>18</w:t>
      </w:r>
      <w:r w:rsidR="00CA332D" w:rsidRPr="00902A95">
        <w:rPr>
          <w:rFonts w:ascii="Arial" w:hAnsi="Arial" w:cs="Arial"/>
          <w:b/>
          <w:bCs/>
        </w:rPr>
        <w:t xml:space="preserve"> </w:t>
      </w:r>
      <w:r w:rsidRPr="00902A95">
        <w:rPr>
          <w:rFonts w:ascii="Arial" w:hAnsi="Arial" w:cs="Arial"/>
          <w:b/>
          <w:bCs/>
        </w:rPr>
        <w:t>°C</w:t>
      </w:r>
      <w:r w:rsidRPr="00902A95">
        <w:rPr>
          <w:rFonts w:ascii="Arial" w:hAnsi="Arial" w:cs="Arial"/>
        </w:rPr>
        <w:t>.</w:t>
      </w:r>
    </w:p>
    <w:p w14:paraId="35D67792" w14:textId="7B9C3DC9" w:rsidR="005C255D" w:rsidRPr="00902A95" w:rsidRDefault="005C255D" w:rsidP="005C255D">
      <w:pPr>
        <w:adjustRightInd w:val="0"/>
        <w:jc w:val="both"/>
        <w:rPr>
          <w:rFonts w:ascii="Arial" w:hAnsi="Arial" w:cs="Arial"/>
          <w:b/>
          <w:bCs/>
        </w:rPr>
      </w:pPr>
      <w:r w:rsidRPr="00902A95">
        <w:rPr>
          <w:rFonts w:ascii="Arial" w:hAnsi="Arial" w:cs="Arial"/>
          <w:b/>
          <w:bCs/>
        </w:rPr>
        <w:t>Comportamiento por etapas:</w:t>
      </w:r>
    </w:p>
    <w:p w14:paraId="595D710A" w14:textId="52D82951" w:rsidR="00C66A68" w:rsidRPr="00902A95" w:rsidRDefault="005C255D" w:rsidP="005C255D">
      <w:pPr>
        <w:adjustRightInd w:val="0"/>
        <w:jc w:val="both"/>
        <w:rPr>
          <w:rFonts w:ascii="Arial" w:hAnsi="Arial" w:cs="Arial"/>
        </w:rPr>
      </w:pPr>
      <w:r w:rsidRPr="00902A95">
        <w:rPr>
          <w:rFonts w:ascii="Arial" w:hAnsi="Arial" w:cs="Arial"/>
        </w:rPr>
        <w:t xml:space="preserve">Primer Trimestre (Ene - </w:t>
      </w:r>
      <w:r w:rsidR="00C66A68" w:rsidRPr="00902A95">
        <w:rPr>
          <w:rFonts w:ascii="Arial" w:hAnsi="Arial" w:cs="Arial"/>
        </w:rPr>
        <w:t>Febrero</w:t>
      </w:r>
      <w:r w:rsidRPr="00902A95">
        <w:rPr>
          <w:rFonts w:ascii="Arial" w:hAnsi="Arial" w:cs="Arial"/>
        </w:rPr>
        <w:t>):</w:t>
      </w:r>
      <w:r w:rsidR="00C66A68" w:rsidRPr="00902A95">
        <w:rPr>
          <w:rFonts w:ascii="Arial" w:hAnsi="Arial" w:cs="Arial"/>
        </w:rPr>
        <w:t xml:space="preserve"> El año comenzó con cierta inestabilidad. Se observa la temperatura más baja del registro a finales de enero, rozando los 18°C. </w:t>
      </w:r>
    </w:p>
    <w:p w14:paraId="6D05C75F" w14:textId="77777777" w:rsidR="00C66A68" w:rsidRPr="00902A95" w:rsidRDefault="00C66A68" w:rsidP="005C255D">
      <w:pPr>
        <w:adjustRightInd w:val="0"/>
        <w:jc w:val="both"/>
        <w:rPr>
          <w:rFonts w:ascii="Arial" w:hAnsi="Arial" w:cs="Arial"/>
        </w:rPr>
      </w:pPr>
      <w:r w:rsidRPr="00902A95">
        <w:rPr>
          <w:rFonts w:ascii="Arial" w:hAnsi="Arial" w:cs="Arial"/>
        </w:rPr>
        <w:t xml:space="preserve">Ascenso primaveral (Marzo - Mayo): Hay una tendencia al alza muy clara. Los picos de calor empiezan a ser más frecuentes y altos conforme se acerca el verano. </w:t>
      </w:r>
    </w:p>
    <w:p w14:paraId="6CDA7631" w14:textId="77777777" w:rsidR="00A14EEF" w:rsidRPr="00902A95" w:rsidRDefault="005C255D" w:rsidP="00A14EEF">
      <w:pPr>
        <w:adjustRightInd w:val="0"/>
        <w:jc w:val="both"/>
        <w:rPr>
          <w:rFonts w:ascii="Arial" w:hAnsi="Arial" w:cs="Arial"/>
        </w:rPr>
      </w:pPr>
      <w:r w:rsidRPr="00902A95">
        <w:rPr>
          <w:rFonts w:ascii="Arial" w:hAnsi="Arial" w:cs="Arial"/>
        </w:rPr>
        <w:t xml:space="preserve">Meses de Calor (Junio - Agosto): </w:t>
      </w:r>
      <w:r w:rsidR="00A14EEF" w:rsidRPr="00902A95">
        <w:rPr>
          <w:rFonts w:ascii="Arial" w:hAnsi="Arial" w:cs="Arial"/>
        </w:rPr>
        <w:t>El pico máximo se alcanzó a finales de mayo, llegando aproximadamente a los 33°C.Es notable que después de este pico, la temperatura cae ligeramente y se estabiliza, posiblemente debido al inicio de una temporada de lluvias que regula el calor extremo.</w:t>
      </w:r>
    </w:p>
    <w:p w14:paraId="0807572A" w14:textId="4047C71E" w:rsidR="00A14EEF" w:rsidRPr="00902A95" w:rsidRDefault="00A14EEF" w:rsidP="00A14EEF">
      <w:pPr>
        <w:adjustRightInd w:val="0"/>
        <w:jc w:val="both"/>
        <w:rPr>
          <w:rFonts w:ascii="Arial" w:hAnsi="Arial" w:cs="Arial"/>
        </w:rPr>
      </w:pPr>
      <w:r w:rsidRPr="00902A95">
        <w:rPr>
          <w:rFonts w:ascii="Arial" w:hAnsi="Arial" w:cs="Arial"/>
        </w:rPr>
        <w:t>Estabilidad en la segunda mitad del año: A partir de julio y hasta octubre, la gráfica muestra un comportamiento mucho más estable y lineal. Las temperaturas se mantuvieron "ancladas" cerca de los 26°C - 27°C.Hay menos "picos" agresivos en comparación con la primera mitad del año, lo que sugiere condiciones climáticas más constantes durante el verano y otoño.</w:t>
      </w:r>
    </w:p>
    <w:p w14:paraId="4A9D1F00" w14:textId="77777777" w:rsidR="00A14EEF" w:rsidRPr="00902A95" w:rsidRDefault="00A14EEF" w:rsidP="00A14EEF">
      <w:pPr>
        <w:adjustRightInd w:val="0"/>
        <w:jc w:val="both"/>
        <w:rPr>
          <w:rFonts w:ascii="Arial" w:hAnsi="Arial" w:cs="Arial"/>
        </w:rPr>
      </w:pPr>
      <w:r w:rsidRPr="00902A95">
        <w:rPr>
          <w:rFonts w:ascii="Arial" w:hAnsi="Arial" w:cs="Arial"/>
        </w:rPr>
        <w:t>Cierre del año (Noviembre - Diciembre)</w:t>
      </w:r>
    </w:p>
    <w:p w14:paraId="7239C1ED" w14:textId="08BB1C8B" w:rsidR="00A14EEF" w:rsidRPr="00902A95" w:rsidRDefault="00A14EEF" w:rsidP="00A14EEF">
      <w:pPr>
        <w:adjustRightInd w:val="0"/>
        <w:jc w:val="both"/>
        <w:rPr>
          <w:rFonts w:ascii="Arial" w:hAnsi="Arial" w:cs="Arial"/>
        </w:rPr>
      </w:pPr>
      <w:r w:rsidRPr="00902A95">
        <w:rPr>
          <w:rFonts w:ascii="Arial" w:hAnsi="Arial" w:cs="Arial"/>
        </w:rPr>
        <w:t>Hacia el final del gráfico, se nota un ligero descenso gradual. Diciembre termina con una caída que vuelve a situar la temperatura cerca de los 20°C, similar a como empezó el ciclo en enero.</w:t>
      </w:r>
    </w:p>
    <w:p w14:paraId="5C992CF2" w14:textId="77777777" w:rsidR="00A14EEF" w:rsidRPr="00902A95" w:rsidRDefault="00A14EEF" w:rsidP="00A14EEF">
      <w:pPr>
        <w:adjustRightInd w:val="0"/>
        <w:jc w:val="both"/>
        <w:rPr>
          <w:rFonts w:ascii="Arial" w:hAnsi="Arial" w:cs="Arial"/>
        </w:rPr>
      </w:pPr>
      <w:r w:rsidRPr="00902A95">
        <w:rPr>
          <w:rFonts w:ascii="Arial" w:hAnsi="Arial" w:cs="Arial"/>
        </w:rPr>
        <w:t>La línea es muy "dentada" (</w:t>
      </w:r>
      <w:proofErr w:type="spellStart"/>
      <w:r w:rsidRPr="00902A95">
        <w:rPr>
          <w:rFonts w:ascii="Arial" w:hAnsi="Arial" w:cs="Arial"/>
        </w:rPr>
        <w:t>zig-zag</w:t>
      </w:r>
      <w:proofErr w:type="spellEnd"/>
      <w:r w:rsidRPr="00902A95">
        <w:rPr>
          <w:rFonts w:ascii="Arial" w:hAnsi="Arial" w:cs="Arial"/>
        </w:rPr>
        <w:t xml:space="preserve"> constante). Esto indica una oscilación térmica diaria notable. Aunque el promedio sea de 25°C, es probable que los días tengan mañanas frescas y tardes calurosas, lo que se refleja en esos saltos continuos en la gráfica.</w:t>
      </w:r>
    </w:p>
    <w:p w14:paraId="4711F0CA" w14:textId="77777777" w:rsidR="00A14EEF" w:rsidRPr="00902A95" w:rsidRDefault="00A14EEF" w:rsidP="00A14EEF">
      <w:pPr>
        <w:adjustRightInd w:val="0"/>
        <w:jc w:val="both"/>
        <w:rPr>
          <w:rFonts w:ascii="Arial" w:hAnsi="Arial" w:cs="Arial"/>
        </w:rPr>
      </w:pPr>
    </w:p>
    <w:p w14:paraId="5358451E" w14:textId="77777777" w:rsidR="00A14EEF" w:rsidRPr="00902A95" w:rsidRDefault="00A14EEF" w:rsidP="005C255D">
      <w:pPr>
        <w:adjustRightInd w:val="0"/>
        <w:jc w:val="both"/>
        <w:rPr>
          <w:rFonts w:ascii="Arial" w:hAnsi="Arial" w:cs="Arial"/>
        </w:rPr>
      </w:pPr>
    </w:p>
    <w:p w14:paraId="70EA687E" w14:textId="77777777" w:rsidR="00A14EEF" w:rsidRPr="00902A95" w:rsidRDefault="00A14EEF" w:rsidP="005C255D">
      <w:pPr>
        <w:adjustRightInd w:val="0"/>
        <w:jc w:val="both"/>
        <w:rPr>
          <w:rFonts w:ascii="Arial" w:hAnsi="Arial" w:cs="Arial"/>
        </w:rPr>
      </w:pPr>
    </w:p>
    <w:p w14:paraId="34FC4B79" w14:textId="60FD2F65" w:rsidR="00C23E46" w:rsidRPr="00902A95" w:rsidRDefault="00C66A68" w:rsidP="000C53E4">
      <w:pPr>
        <w:adjustRightInd w:val="0"/>
        <w:jc w:val="both"/>
        <w:rPr>
          <w:rFonts w:ascii="Arial" w:hAnsi="Arial" w:cs="Arial"/>
        </w:rPr>
      </w:pPr>
      <w:r w:rsidRPr="00902A95">
        <w:rPr>
          <w:rFonts w:ascii="Arial" w:hAnsi="Arial" w:cs="Arial"/>
          <w:noProof/>
        </w:rPr>
        <w:lastRenderedPageBreak/>
        <w:drawing>
          <wp:inline distT="0" distB="0" distL="0" distR="0" wp14:anchorId="6C103092" wp14:editId="3919CAC6">
            <wp:extent cx="5753100" cy="3982085"/>
            <wp:effectExtent l="0" t="0" r="0" b="18415"/>
            <wp:docPr id="1484525892" name="Gráfico 1">
              <a:extLst xmlns:a="http://schemas.openxmlformats.org/drawingml/2006/main">
                <a:ext uri="{FF2B5EF4-FFF2-40B4-BE49-F238E27FC236}">
                  <a16:creationId xmlns:a16="http://schemas.microsoft.com/office/drawing/2014/main" id="{00000000-0008-0000-0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12899B3" w14:textId="62574AC7" w:rsidR="00B06A9D" w:rsidRPr="00902A95" w:rsidRDefault="00324DE0" w:rsidP="00324DE0">
      <w:pPr>
        <w:pStyle w:val="Descripcin"/>
        <w:jc w:val="center"/>
        <w:rPr>
          <w:rFonts w:ascii="Arial" w:hAnsi="Arial" w:cs="Arial"/>
          <w:color w:val="auto"/>
          <w:sz w:val="16"/>
          <w:szCs w:val="16"/>
        </w:rPr>
      </w:pPr>
      <w:r w:rsidRPr="00902A95">
        <w:rPr>
          <w:rFonts w:ascii="Arial" w:hAnsi="Arial" w:cs="Arial"/>
          <w:color w:val="auto"/>
          <w:sz w:val="16"/>
          <w:szCs w:val="16"/>
        </w:rPr>
        <w:t xml:space="preserve">Figura </w:t>
      </w:r>
      <w:r w:rsidR="00055821" w:rsidRPr="00902A95">
        <w:rPr>
          <w:rFonts w:ascii="Arial" w:hAnsi="Arial" w:cs="Arial"/>
          <w:color w:val="auto"/>
          <w:sz w:val="16"/>
          <w:szCs w:val="16"/>
        </w:rPr>
        <w:t>13 Gráfica</w:t>
      </w:r>
      <w:r w:rsidRPr="00902A95">
        <w:rPr>
          <w:rFonts w:ascii="Arial" w:hAnsi="Arial" w:cs="Arial"/>
          <w:color w:val="auto"/>
          <w:sz w:val="16"/>
          <w:szCs w:val="16"/>
        </w:rPr>
        <w:t xml:space="preserve"> de temperatura promedio durante el año 202</w:t>
      </w:r>
      <w:r w:rsidR="007D3225" w:rsidRPr="00902A95">
        <w:rPr>
          <w:rFonts w:ascii="Arial" w:hAnsi="Arial" w:cs="Arial"/>
          <w:color w:val="auto"/>
          <w:sz w:val="16"/>
          <w:szCs w:val="16"/>
        </w:rPr>
        <w:t>5</w:t>
      </w:r>
    </w:p>
    <w:p w14:paraId="0704A828" w14:textId="3F6B9A95" w:rsidR="005F71D1" w:rsidRPr="00902A95" w:rsidRDefault="00055821" w:rsidP="005F71D1">
      <w:pPr>
        <w:tabs>
          <w:tab w:val="num" w:pos="720"/>
        </w:tabs>
        <w:adjustRightInd w:val="0"/>
        <w:jc w:val="both"/>
        <w:rPr>
          <w:rFonts w:ascii="Arial" w:hAnsi="Arial" w:cs="Arial"/>
        </w:rPr>
      </w:pPr>
      <w:r w:rsidRPr="00902A95">
        <w:rPr>
          <w:rFonts w:ascii="Arial" w:hAnsi="Arial" w:cs="Arial"/>
        </w:rPr>
        <w:t>La</w:t>
      </w:r>
      <w:r w:rsidR="00FE7CF5" w:rsidRPr="00902A95">
        <w:rPr>
          <w:rFonts w:ascii="Arial" w:hAnsi="Arial" w:cs="Arial"/>
        </w:rPr>
        <w:t xml:space="preserve"> gráfica </w:t>
      </w:r>
      <w:r w:rsidRPr="00902A95">
        <w:rPr>
          <w:rFonts w:ascii="Arial" w:hAnsi="Arial" w:cs="Arial"/>
        </w:rPr>
        <w:t xml:space="preserve">de la Fig. 14 </w:t>
      </w:r>
      <w:r w:rsidR="00FE7CF5" w:rsidRPr="00902A95">
        <w:rPr>
          <w:rFonts w:ascii="Arial" w:hAnsi="Arial" w:cs="Arial"/>
        </w:rPr>
        <w:t xml:space="preserve">muestra la relación entre la concentración de partículas suspendidas PM2.5 y la temperatura a lo largo del año 2025. </w:t>
      </w:r>
      <w:r w:rsidR="005F71D1" w:rsidRPr="00902A95">
        <w:rPr>
          <w:rFonts w:ascii="Arial" w:hAnsi="Arial" w:cs="Arial"/>
        </w:rPr>
        <w:t>Se observa una correlación positiva clara, especialmente en la primera mitad del año. Conforme la línea naranja (temperatura) sube, la línea azul (PM2.5) también presenta picos más altos. El calor extremo suele venir acompañado de estabilidad atmosférica (poco viento), lo que impide que las partículas se dispersen y hace que se acumulen cerca del suelo.</w:t>
      </w:r>
    </w:p>
    <w:p w14:paraId="36170491" w14:textId="04FA343D" w:rsidR="00FE7CF5" w:rsidRPr="00902A95" w:rsidRDefault="00FE7CF5" w:rsidP="00FE7CF5">
      <w:pPr>
        <w:tabs>
          <w:tab w:val="num" w:pos="720"/>
        </w:tabs>
        <w:adjustRightInd w:val="0"/>
        <w:jc w:val="both"/>
        <w:rPr>
          <w:rFonts w:ascii="Arial" w:hAnsi="Arial" w:cs="Arial"/>
        </w:rPr>
      </w:pPr>
      <w:r w:rsidRPr="00902A95">
        <w:rPr>
          <w:rFonts w:ascii="Arial" w:hAnsi="Arial" w:cs="Arial"/>
        </w:rPr>
        <w:t xml:space="preserve">El evento más notable ocurre entre </w:t>
      </w:r>
      <w:r w:rsidRPr="00902A95">
        <w:rPr>
          <w:rFonts w:ascii="Arial" w:hAnsi="Arial" w:cs="Arial"/>
          <w:b/>
          <w:bCs/>
        </w:rPr>
        <w:t>mayo y junio</w:t>
      </w:r>
      <w:r w:rsidRPr="00902A95">
        <w:rPr>
          <w:rFonts w:ascii="Arial" w:hAnsi="Arial" w:cs="Arial"/>
        </w:rPr>
        <w:t xml:space="preserve">. Las PM2.5 alcanzan niveles críticos, llegando a superar los </w:t>
      </w:r>
      <w:r w:rsidRPr="00902A95">
        <w:rPr>
          <w:rFonts w:ascii="Arial" w:hAnsi="Arial" w:cs="Arial"/>
          <w:b/>
          <w:bCs/>
        </w:rPr>
        <w:t xml:space="preserve">60 </w:t>
      </w:r>
      <w:proofErr w:type="spellStart"/>
      <w:r w:rsidRPr="00902A95">
        <w:rPr>
          <w:rFonts w:ascii="Arial" w:hAnsi="Arial" w:cs="Arial"/>
          <w:b/>
          <w:bCs/>
        </w:rPr>
        <w:t>ug</w:t>
      </w:r>
      <w:proofErr w:type="spellEnd"/>
      <w:r w:rsidRPr="00902A95">
        <w:rPr>
          <w:rFonts w:ascii="Arial" w:hAnsi="Arial" w:cs="Arial"/>
          <w:b/>
          <w:bCs/>
        </w:rPr>
        <w:t>/m3</w:t>
      </w:r>
      <w:r w:rsidRPr="00902A95">
        <w:rPr>
          <w:rFonts w:ascii="Arial" w:hAnsi="Arial" w:cs="Arial"/>
        </w:rPr>
        <w:t xml:space="preserve"> y este aumento de contaminación coincide con el periodo de </w:t>
      </w:r>
      <w:r w:rsidRPr="00902A95">
        <w:rPr>
          <w:rFonts w:ascii="Arial" w:hAnsi="Arial" w:cs="Arial"/>
          <w:b/>
          <w:bCs/>
        </w:rPr>
        <w:t>temperaturas más altas</w:t>
      </w:r>
      <w:r w:rsidRPr="00902A95">
        <w:rPr>
          <w:rFonts w:ascii="Arial" w:hAnsi="Arial" w:cs="Arial"/>
        </w:rPr>
        <w:t xml:space="preserve"> del año (alrededor de los 30°C). Durante estos meses el calor extremo coincidió con una temporada de quemas agrícolas o incendios forestales, que dispararon las PM2.5.</w:t>
      </w:r>
    </w:p>
    <w:p w14:paraId="1835ABAC" w14:textId="77777777" w:rsidR="00FE7CF5" w:rsidRPr="00902A95" w:rsidRDefault="00FE7CF5" w:rsidP="000C53E4">
      <w:pPr>
        <w:adjustRightInd w:val="0"/>
        <w:jc w:val="both"/>
        <w:rPr>
          <w:rFonts w:ascii="Arial" w:hAnsi="Arial" w:cs="Arial"/>
        </w:rPr>
      </w:pPr>
    </w:p>
    <w:p w14:paraId="680D5E4D" w14:textId="78004EDE" w:rsidR="00FE7CF5" w:rsidRPr="00902A95" w:rsidRDefault="00FE7CF5" w:rsidP="000C53E4">
      <w:pPr>
        <w:adjustRightInd w:val="0"/>
        <w:jc w:val="both"/>
        <w:rPr>
          <w:rFonts w:ascii="Arial" w:hAnsi="Arial" w:cs="Arial"/>
        </w:rPr>
      </w:pPr>
      <w:r w:rsidRPr="00902A95">
        <w:rPr>
          <w:rFonts w:ascii="Arial" w:hAnsi="Arial" w:cs="Arial"/>
          <w:noProof/>
        </w:rPr>
        <w:lastRenderedPageBreak/>
        <w:drawing>
          <wp:inline distT="0" distB="0" distL="0" distR="0" wp14:anchorId="3EDE8D4A" wp14:editId="4C4474AB">
            <wp:extent cx="6167755" cy="3001993"/>
            <wp:effectExtent l="0" t="0" r="4445" b="8255"/>
            <wp:docPr id="925730841" name="Gráfico 1">
              <a:extLst xmlns:a="http://schemas.openxmlformats.org/drawingml/2006/main">
                <a:ext uri="{FF2B5EF4-FFF2-40B4-BE49-F238E27FC236}">
                  <a16:creationId xmlns:a16="http://schemas.microsoft.com/office/drawing/2014/main" id="{18130528-2932-698E-64A2-AC4E712C45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57C1847" w14:textId="40D366D8" w:rsidR="00FE7CF5" w:rsidRPr="00902A95" w:rsidRDefault="003B259B" w:rsidP="00055821">
      <w:pPr>
        <w:adjustRightInd w:val="0"/>
        <w:jc w:val="center"/>
        <w:rPr>
          <w:rFonts w:ascii="Arial" w:hAnsi="Arial" w:cs="Arial"/>
          <w:sz w:val="16"/>
          <w:szCs w:val="16"/>
        </w:rPr>
      </w:pPr>
      <w:r w:rsidRPr="00902A95">
        <w:rPr>
          <w:rFonts w:ascii="Arial" w:hAnsi="Arial" w:cs="Arial"/>
          <w:sz w:val="16"/>
          <w:szCs w:val="16"/>
        </w:rPr>
        <w:t>Figura 1</w:t>
      </w:r>
      <w:r w:rsidR="00055821" w:rsidRPr="00902A95">
        <w:rPr>
          <w:rFonts w:ascii="Arial" w:hAnsi="Arial" w:cs="Arial"/>
          <w:sz w:val="16"/>
          <w:szCs w:val="16"/>
        </w:rPr>
        <w:t>4</w:t>
      </w:r>
      <w:r w:rsidRPr="00902A95">
        <w:rPr>
          <w:rFonts w:ascii="Arial" w:hAnsi="Arial" w:cs="Arial"/>
          <w:sz w:val="16"/>
          <w:szCs w:val="16"/>
        </w:rPr>
        <w:t xml:space="preserve"> Gráfica de partículas PM2.5 (promedio de 24 hrs) y temperatura promedio durante el año 2025</w:t>
      </w:r>
    </w:p>
    <w:p w14:paraId="69D902CB" w14:textId="0CEB68BA" w:rsidR="00783433" w:rsidRPr="00902A95" w:rsidRDefault="00783433" w:rsidP="00783433">
      <w:pPr>
        <w:adjustRightInd w:val="0"/>
        <w:jc w:val="both"/>
        <w:rPr>
          <w:rFonts w:ascii="Arial" w:hAnsi="Arial" w:cs="Arial"/>
        </w:rPr>
      </w:pPr>
      <w:r w:rsidRPr="00902A95">
        <w:rPr>
          <w:rFonts w:ascii="Arial" w:hAnsi="Arial" w:cs="Arial"/>
        </w:rPr>
        <w:t xml:space="preserve">Existe un periodo crítico de mala calidad del aire bien definido a finales del primer semestre. Aunque el pico de calor coincide con el pico de contaminación, en el resto del año las líneas no siempre se mueven juntas. Esto significa que la temperatura influye, pero no es el único factor; hay </w:t>
      </w:r>
      <w:r w:rsidRPr="00902A95">
        <w:rPr>
          <w:rFonts w:ascii="Arial" w:hAnsi="Arial" w:cs="Arial"/>
          <w:b/>
          <w:bCs/>
        </w:rPr>
        <w:t>actividades humanas o eventos climáticos</w:t>
      </w:r>
      <w:r w:rsidRPr="00902A95">
        <w:rPr>
          <w:rFonts w:ascii="Arial" w:hAnsi="Arial" w:cs="Arial"/>
        </w:rPr>
        <w:t xml:space="preserve"> (como el viento o la lluvia) que están afectando drásticamente las PM 2.5.</w:t>
      </w:r>
      <w:r w:rsidR="005F71D1" w:rsidRPr="00902A95">
        <w:rPr>
          <w:rFonts w:ascii="Arial" w:hAnsi="Arial" w:cs="Arial"/>
        </w:rPr>
        <w:t xml:space="preserve"> Los meses de abril, mayo y junio son los de mayor riesgo. En este periodo, el calor no solo es sofocante, sino que el aire es significativamente más tóxico.</w:t>
      </w:r>
    </w:p>
    <w:p w14:paraId="03696890" w14:textId="458BFA70" w:rsidR="005A053E" w:rsidRPr="00902A95" w:rsidRDefault="005A053E" w:rsidP="005A053E">
      <w:pPr>
        <w:adjustRightInd w:val="0"/>
        <w:jc w:val="both"/>
        <w:rPr>
          <w:rFonts w:ascii="Arial" w:hAnsi="Arial" w:cs="Arial"/>
        </w:rPr>
      </w:pPr>
      <w:r w:rsidRPr="00902A95">
        <w:rPr>
          <w:rFonts w:ascii="Arial" w:hAnsi="Arial" w:cs="Arial"/>
        </w:rPr>
        <w:t>En la gráfica de la Figura 1</w:t>
      </w:r>
      <w:r w:rsidR="00055821" w:rsidRPr="00902A95">
        <w:rPr>
          <w:rFonts w:ascii="Arial" w:hAnsi="Arial" w:cs="Arial"/>
        </w:rPr>
        <w:t>5</w:t>
      </w:r>
      <w:r w:rsidRPr="00902A95">
        <w:rPr>
          <w:rFonts w:ascii="Arial" w:hAnsi="Arial" w:cs="Arial"/>
        </w:rPr>
        <w:t xml:space="preserve"> se observa una correlación directa importante, cuando la temperatura sube (especialmente entre marzo y junio), los niveles de ozono también presentan sus picos más altos (llegando a 0.025 - 0.030 PPM).</w:t>
      </w:r>
    </w:p>
    <w:p w14:paraId="443EBA07" w14:textId="32BF10F1" w:rsidR="005A053E" w:rsidRPr="00902A95" w:rsidRDefault="005A053E" w:rsidP="005A053E">
      <w:pPr>
        <w:adjustRightInd w:val="0"/>
        <w:jc w:val="both"/>
        <w:rPr>
          <w:rFonts w:ascii="Arial" w:hAnsi="Arial" w:cs="Arial"/>
        </w:rPr>
      </w:pPr>
      <w:r w:rsidRPr="00902A95">
        <w:rPr>
          <w:rFonts w:ascii="Arial" w:hAnsi="Arial" w:cs="Arial"/>
        </w:rPr>
        <w:t xml:space="preserve">En los periodos donde la </w:t>
      </w:r>
      <w:r w:rsidRPr="00902A95">
        <w:rPr>
          <w:rFonts w:ascii="Arial" w:hAnsi="Arial" w:cs="Arial"/>
          <w:b/>
          <w:bCs/>
        </w:rPr>
        <w:t>velocidad del viento es muy baja o nula</w:t>
      </w:r>
      <w:r w:rsidRPr="00902A95">
        <w:rPr>
          <w:rFonts w:ascii="Arial" w:hAnsi="Arial" w:cs="Arial"/>
        </w:rPr>
        <w:t xml:space="preserve"> (cercana a 0 m/s), como se ve en varios puntos de mayo y junio, el ozono tiende a concentrarse y dispararse. Cuando el viento se mantiene constante (alrededor de los 3-4 m/s), ayuda a dispersar los contaminantes, evitando que el ozono se acumule en un solo lugar, incluso si hace calor.</w:t>
      </w:r>
    </w:p>
    <w:p w14:paraId="50214A02" w14:textId="40D2DAFE" w:rsidR="005A053E" w:rsidRPr="00902A95" w:rsidRDefault="005A053E" w:rsidP="005A053E">
      <w:pPr>
        <w:adjustRightInd w:val="0"/>
        <w:jc w:val="both"/>
        <w:rPr>
          <w:rFonts w:ascii="Arial" w:hAnsi="Arial" w:cs="Arial"/>
        </w:rPr>
      </w:pPr>
      <w:r w:rsidRPr="00902A95">
        <w:rPr>
          <w:rFonts w:ascii="Arial" w:hAnsi="Arial" w:cs="Arial"/>
        </w:rPr>
        <w:t xml:space="preserve">Se observa un pico alto y aislado de </w:t>
      </w:r>
      <w:r w:rsidRPr="00902A95">
        <w:rPr>
          <w:rFonts w:ascii="Arial" w:hAnsi="Arial" w:cs="Arial"/>
          <w:b/>
          <w:bCs/>
        </w:rPr>
        <w:t>Ozono (casi 0.035 PPM)</w:t>
      </w:r>
      <w:r w:rsidRPr="00902A95">
        <w:rPr>
          <w:rFonts w:ascii="Arial" w:hAnsi="Arial" w:cs="Arial"/>
        </w:rPr>
        <w:t xml:space="preserve"> a mediados de agosto, a pesar de que la temperatura no es la más alta en ese momento. En ese punto exacto, la </w:t>
      </w:r>
      <w:r w:rsidRPr="00902A95">
        <w:rPr>
          <w:rFonts w:ascii="Arial" w:hAnsi="Arial" w:cs="Arial"/>
          <w:b/>
          <w:bCs/>
        </w:rPr>
        <w:t>velocidad del viento cae drásticamente</w:t>
      </w:r>
      <w:r w:rsidRPr="00902A95">
        <w:rPr>
          <w:rFonts w:ascii="Arial" w:hAnsi="Arial" w:cs="Arial"/>
        </w:rPr>
        <w:t xml:space="preserve">. Esto sugiere que ese pico de </w:t>
      </w:r>
      <w:r w:rsidRPr="00902A95">
        <w:rPr>
          <w:rFonts w:ascii="Arial" w:hAnsi="Arial" w:cs="Arial"/>
        </w:rPr>
        <w:lastRenderedPageBreak/>
        <w:t>contaminación se debió a un estancamiento del aire: no había viento para mover el ozono producido.</w:t>
      </w:r>
    </w:p>
    <w:p w14:paraId="4590CE18" w14:textId="5B8D85D1" w:rsidR="00FE7CF5" w:rsidRPr="00902A95" w:rsidRDefault="005A053E" w:rsidP="005A053E">
      <w:pPr>
        <w:adjustRightInd w:val="0"/>
        <w:jc w:val="both"/>
        <w:rPr>
          <w:rFonts w:ascii="Arial" w:hAnsi="Arial" w:cs="Arial"/>
        </w:rPr>
      </w:pPr>
      <w:r w:rsidRPr="00902A95">
        <w:rPr>
          <w:rFonts w:ascii="Arial" w:hAnsi="Arial" w:cs="Arial"/>
        </w:rPr>
        <w:t>La gráfica demuestra que el peor escenario para la calidad del aire en esta zona ocurre cuando se combinan dos factores: Altas temperaturas (que aceleran la creación de ozono) y vientos débiles (que impiden su dispersión). Esto es especialmente crítico entre abril y junio, que es la temporada de mayor riesgo ambiental según estos datos.</w:t>
      </w:r>
    </w:p>
    <w:p w14:paraId="1A76201F" w14:textId="552B9BA6" w:rsidR="00FE7CF5" w:rsidRPr="00902A95" w:rsidRDefault="005A053E" w:rsidP="005A053E">
      <w:pPr>
        <w:adjustRightInd w:val="0"/>
        <w:jc w:val="center"/>
        <w:rPr>
          <w:rFonts w:ascii="Arial" w:hAnsi="Arial" w:cs="Arial"/>
        </w:rPr>
      </w:pPr>
      <w:r w:rsidRPr="00902A95">
        <w:rPr>
          <w:rFonts w:ascii="Arial" w:hAnsi="Arial" w:cs="Arial"/>
          <w:noProof/>
        </w:rPr>
        <w:drawing>
          <wp:inline distT="0" distB="0" distL="0" distR="0" wp14:anchorId="237F1E17" wp14:editId="7009D0F3">
            <wp:extent cx="4914900" cy="3355675"/>
            <wp:effectExtent l="0" t="0" r="0" b="16510"/>
            <wp:docPr id="1668842033" name="Gráfico 1">
              <a:extLst xmlns:a="http://schemas.openxmlformats.org/drawingml/2006/main">
                <a:ext uri="{FF2B5EF4-FFF2-40B4-BE49-F238E27FC236}">
                  <a16:creationId xmlns:a16="http://schemas.microsoft.com/office/drawing/2014/main" id="{3DC6D5E0-9DB7-030E-A9DF-EF6A0F34DB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884A7EB" w14:textId="5B203AF2" w:rsidR="00EA644B" w:rsidRPr="00902A95" w:rsidRDefault="00324DE0" w:rsidP="00324DE0">
      <w:pPr>
        <w:pStyle w:val="Descripcin"/>
        <w:jc w:val="center"/>
        <w:rPr>
          <w:rFonts w:ascii="Arial" w:hAnsi="Arial" w:cs="Arial"/>
          <w:color w:val="auto"/>
          <w:sz w:val="16"/>
          <w:szCs w:val="16"/>
        </w:rPr>
      </w:pPr>
      <w:bookmarkStart w:id="19" w:name="_Toc226979312"/>
      <w:r w:rsidRPr="00902A95">
        <w:rPr>
          <w:rFonts w:ascii="Arial" w:hAnsi="Arial" w:cs="Arial"/>
          <w:color w:val="auto"/>
          <w:sz w:val="16"/>
          <w:szCs w:val="16"/>
        </w:rPr>
        <w:t xml:space="preserve">Figura </w:t>
      </w:r>
      <w:r w:rsidRPr="00902A95">
        <w:rPr>
          <w:rFonts w:ascii="Arial" w:hAnsi="Arial" w:cs="Arial"/>
          <w:color w:val="auto"/>
          <w:sz w:val="16"/>
          <w:szCs w:val="16"/>
        </w:rPr>
        <w:fldChar w:fldCharType="begin"/>
      </w:r>
      <w:r w:rsidRPr="00902A95">
        <w:rPr>
          <w:rFonts w:ascii="Arial" w:hAnsi="Arial" w:cs="Arial"/>
          <w:color w:val="auto"/>
          <w:sz w:val="16"/>
          <w:szCs w:val="16"/>
        </w:rPr>
        <w:instrText xml:space="preserve"> SEQ Figura \* ARABIC </w:instrText>
      </w:r>
      <w:r w:rsidRPr="00902A95">
        <w:rPr>
          <w:rFonts w:ascii="Arial" w:hAnsi="Arial" w:cs="Arial"/>
          <w:color w:val="auto"/>
          <w:sz w:val="16"/>
          <w:szCs w:val="16"/>
        </w:rPr>
        <w:fldChar w:fldCharType="separate"/>
      </w:r>
      <w:r w:rsidR="00902A95" w:rsidRPr="00902A95">
        <w:rPr>
          <w:rFonts w:ascii="Arial" w:hAnsi="Arial" w:cs="Arial"/>
          <w:noProof/>
          <w:color w:val="auto"/>
          <w:sz w:val="16"/>
          <w:szCs w:val="16"/>
        </w:rPr>
        <w:t>6</w:t>
      </w:r>
      <w:r w:rsidRPr="00902A95">
        <w:rPr>
          <w:rFonts w:ascii="Arial" w:hAnsi="Arial" w:cs="Arial"/>
          <w:color w:val="auto"/>
          <w:sz w:val="16"/>
          <w:szCs w:val="16"/>
        </w:rPr>
        <w:fldChar w:fldCharType="end"/>
      </w:r>
      <w:r w:rsidRPr="00902A95">
        <w:rPr>
          <w:rFonts w:ascii="Arial" w:hAnsi="Arial" w:cs="Arial"/>
          <w:color w:val="auto"/>
          <w:sz w:val="16"/>
          <w:szCs w:val="16"/>
        </w:rPr>
        <w:t xml:space="preserve">  Gráfica de Ozono (horaria)</w:t>
      </w:r>
      <w:r w:rsidR="005A053E" w:rsidRPr="00902A95">
        <w:rPr>
          <w:rFonts w:ascii="Arial" w:hAnsi="Arial" w:cs="Arial"/>
          <w:color w:val="auto"/>
          <w:sz w:val="16"/>
          <w:szCs w:val="16"/>
        </w:rPr>
        <w:t>,</w:t>
      </w:r>
      <w:r w:rsidRPr="00902A95">
        <w:rPr>
          <w:rFonts w:ascii="Arial" w:hAnsi="Arial" w:cs="Arial"/>
          <w:color w:val="auto"/>
          <w:sz w:val="16"/>
          <w:szCs w:val="16"/>
        </w:rPr>
        <w:t xml:space="preserve"> temperatura promedio</w:t>
      </w:r>
      <w:r w:rsidR="005A053E" w:rsidRPr="00902A95">
        <w:rPr>
          <w:rFonts w:ascii="Arial" w:hAnsi="Arial" w:cs="Arial"/>
          <w:color w:val="auto"/>
          <w:sz w:val="16"/>
          <w:szCs w:val="16"/>
        </w:rPr>
        <w:t xml:space="preserve"> y velocidad de viento promedio</w:t>
      </w:r>
      <w:r w:rsidRPr="00902A95">
        <w:rPr>
          <w:rFonts w:ascii="Arial" w:hAnsi="Arial" w:cs="Arial"/>
          <w:color w:val="auto"/>
          <w:sz w:val="16"/>
          <w:szCs w:val="16"/>
        </w:rPr>
        <w:t xml:space="preserve"> durante el año 202</w:t>
      </w:r>
      <w:r w:rsidR="005A053E" w:rsidRPr="00902A95">
        <w:rPr>
          <w:rFonts w:ascii="Arial" w:hAnsi="Arial" w:cs="Arial"/>
          <w:color w:val="auto"/>
          <w:sz w:val="16"/>
          <w:szCs w:val="16"/>
        </w:rPr>
        <w:t>5</w:t>
      </w:r>
      <w:bookmarkEnd w:id="19"/>
    </w:p>
    <w:p w14:paraId="45C33A47" w14:textId="77777777" w:rsidR="00055821" w:rsidRPr="00902A95" w:rsidRDefault="00055821" w:rsidP="00055821">
      <w:pPr>
        <w:rPr>
          <w:rFonts w:ascii="Arial" w:hAnsi="Arial" w:cs="Arial"/>
        </w:rPr>
      </w:pPr>
    </w:p>
    <w:p w14:paraId="519B5EFB" w14:textId="5FC1206D" w:rsidR="00C23E46" w:rsidRPr="00902A95" w:rsidRDefault="00C23E46" w:rsidP="000C53E4">
      <w:pPr>
        <w:adjustRightInd w:val="0"/>
        <w:jc w:val="both"/>
        <w:rPr>
          <w:rFonts w:ascii="Arial" w:hAnsi="Arial" w:cs="Arial"/>
          <w:b/>
          <w:bCs/>
        </w:rPr>
      </w:pPr>
      <w:r w:rsidRPr="00902A95">
        <w:rPr>
          <w:rFonts w:ascii="Arial" w:hAnsi="Arial" w:cs="Arial"/>
          <w:b/>
          <w:bCs/>
        </w:rPr>
        <w:t>HUMEDAD RELATIVA (RH)</w:t>
      </w:r>
    </w:p>
    <w:p w14:paraId="790A91BB" w14:textId="18C63902" w:rsidR="008E241C" w:rsidRPr="00902A95" w:rsidRDefault="008E241C" w:rsidP="008E241C">
      <w:pPr>
        <w:pStyle w:val="Textoindependiente"/>
        <w:jc w:val="both"/>
        <w:rPr>
          <w:rFonts w:ascii="Arial" w:hAnsi="Arial" w:cs="Arial"/>
        </w:rPr>
      </w:pPr>
      <w:r w:rsidRPr="00902A95">
        <w:rPr>
          <w:rFonts w:ascii="Arial" w:hAnsi="Arial" w:cs="Arial"/>
        </w:rPr>
        <w:t>La humedad relativa tiene un papel fundamental en la calidad del aire porque actúa como un "modulador" física y químicamente. No siempre la reduce o la aumenta por sí sola, sino que cambia cómo se comportan los contaminantes.</w:t>
      </w:r>
    </w:p>
    <w:p w14:paraId="6A25008F" w14:textId="40EB05FD" w:rsidR="008E241C" w:rsidRPr="00902A95" w:rsidRDefault="008E241C" w:rsidP="008E241C">
      <w:pPr>
        <w:pStyle w:val="Textoindependiente"/>
        <w:jc w:val="both"/>
        <w:rPr>
          <w:rFonts w:ascii="Arial" w:hAnsi="Arial" w:cs="Arial"/>
        </w:rPr>
      </w:pPr>
      <w:r w:rsidRPr="00902A95">
        <w:rPr>
          <w:rFonts w:ascii="Arial" w:hAnsi="Arial" w:cs="Arial"/>
        </w:rPr>
        <w:t xml:space="preserve">Cuando la humedad es muy alta y llega a producir lluvia o neblina densa, ocurre un fenómeno llamado </w:t>
      </w:r>
      <w:r w:rsidRPr="00902A95">
        <w:rPr>
          <w:rFonts w:ascii="Arial" w:hAnsi="Arial" w:cs="Arial"/>
          <w:b/>
          <w:bCs/>
        </w:rPr>
        <w:t>deposición húmeda</w:t>
      </w:r>
      <w:r w:rsidRPr="00902A95">
        <w:rPr>
          <w:rFonts w:ascii="Arial" w:hAnsi="Arial" w:cs="Arial"/>
        </w:rPr>
        <w:t>, en donde las gotas de agua atrapan las partículas suspendidas (</w:t>
      </w:r>
      <w:r w:rsidRPr="00902A95">
        <w:rPr>
          <w:rFonts w:ascii="Arial" w:hAnsi="Arial" w:cs="Arial"/>
          <w:b/>
          <w:bCs/>
        </w:rPr>
        <w:t>PM2.5 y PM10</w:t>
      </w:r>
      <w:r w:rsidRPr="00902A95">
        <w:rPr>
          <w:rFonts w:ascii="Arial" w:hAnsi="Arial" w:cs="Arial"/>
        </w:rPr>
        <w:t xml:space="preserve">) y las arrastran al suelo. El aire se siente más </w:t>
      </w:r>
      <w:r w:rsidRPr="00902A95">
        <w:rPr>
          <w:rFonts w:ascii="Arial" w:hAnsi="Arial" w:cs="Arial"/>
        </w:rPr>
        <w:lastRenderedPageBreak/>
        <w:t>"limpio" después de una lluvia porque la humedad eliminó físicamente el polvo y el hollín del aire.</w:t>
      </w:r>
    </w:p>
    <w:p w14:paraId="1369C49F" w14:textId="19CFE327" w:rsidR="008E241C" w:rsidRPr="00902A95" w:rsidRDefault="008E241C" w:rsidP="008E241C">
      <w:pPr>
        <w:pStyle w:val="Textoindependiente"/>
        <w:jc w:val="both"/>
        <w:rPr>
          <w:rFonts w:ascii="Arial" w:hAnsi="Arial" w:cs="Arial"/>
        </w:rPr>
      </w:pPr>
      <w:r w:rsidRPr="00902A95">
        <w:rPr>
          <w:rFonts w:ascii="Arial" w:hAnsi="Arial" w:cs="Arial"/>
        </w:rPr>
        <w:t xml:space="preserve">La humedad no solo mueve partículas, también participa en reacciones químicas peligrosas como el </w:t>
      </w:r>
      <w:r w:rsidR="00461C73" w:rsidRPr="00902A95">
        <w:rPr>
          <w:rFonts w:ascii="Arial" w:hAnsi="Arial" w:cs="Arial"/>
          <w:b/>
          <w:bCs/>
        </w:rPr>
        <w:t>e</w:t>
      </w:r>
      <w:r w:rsidRPr="00902A95">
        <w:rPr>
          <w:rFonts w:ascii="Arial" w:hAnsi="Arial" w:cs="Arial"/>
          <w:b/>
          <w:bCs/>
        </w:rPr>
        <w:t xml:space="preserve">smog sulfuroso </w:t>
      </w:r>
      <w:r w:rsidRPr="00902A95">
        <w:rPr>
          <w:rFonts w:ascii="Arial" w:hAnsi="Arial" w:cs="Arial"/>
        </w:rPr>
        <w:t xml:space="preserve">en donde el dióxido de azufre (SO2) reacciona con la humedad del aire para formar ácido sulfúrico, creando una neblina ácida que es muy irritante para los pulmones. así también con las </w:t>
      </w:r>
      <w:r w:rsidR="00461C73" w:rsidRPr="00902A95">
        <w:rPr>
          <w:rFonts w:ascii="Arial" w:hAnsi="Arial" w:cs="Arial"/>
        </w:rPr>
        <w:t>p</w:t>
      </w:r>
      <w:r w:rsidRPr="00902A95">
        <w:rPr>
          <w:rFonts w:ascii="Arial" w:hAnsi="Arial" w:cs="Arial"/>
          <w:b/>
          <w:bCs/>
        </w:rPr>
        <w:t xml:space="preserve">artículas finas, </w:t>
      </w:r>
      <w:r w:rsidRPr="00902A95">
        <w:rPr>
          <w:rFonts w:ascii="Arial" w:hAnsi="Arial" w:cs="Arial"/>
        </w:rPr>
        <w:t>en donde la humedad alta favorece que gases como los óxidos de nitrógeno se conviertan en sales sólidas (nitratos), aumentando la concentración de PM2.5.</w:t>
      </w:r>
    </w:p>
    <w:p w14:paraId="00CFB189" w14:textId="1768515E" w:rsidR="008E241C" w:rsidRPr="00902A95" w:rsidRDefault="008E241C" w:rsidP="008E241C">
      <w:pPr>
        <w:pStyle w:val="Textoindependiente"/>
        <w:jc w:val="both"/>
        <w:rPr>
          <w:rFonts w:ascii="Arial" w:hAnsi="Arial" w:cs="Arial"/>
        </w:rPr>
      </w:pPr>
      <w:r w:rsidRPr="00902A95">
        <w:rPr>
          <w:rFonts w:ascii="Arial" w:hAnsi="Arial" w:cs="Arial"/>
        </w:rPr>
        <w:t>Cuando hay mucha humedad, las partículas de contaminación absorben agua (se vuelven higroscópicas), aumentan su peso y caen más rápido al suelo por gravedad. Sin embargo, una humedad muy alta combinada con falta de viento puede crear una "capa de inversión" que atrapa la contaminación cerca del suelo, impidiendo que se disperse hacia la atmósfera superior.</w:t>
      </w:r>
    </w:p>
    <w:p w14:paraId="6F2EBFF7" w14:textId="5982B3D0" w:rsidR="005938E4" w:rsidRPr="00902A95" w:rsidRDefault="00F32F9D" w:rsidP="005938E4">
      <w:pPr>
        <w:adjustRightInd w:val="0"/>
        <w:jc w:val="both"/>
        <w:rPr>
          <w:rFonts w:ascii="Arial" w:hAnsi="Arial" w:cs="Arial"/>
          <w:b/>
          <w:bCs/>
        </w:rPr>
      </w:pPr>
      <w:r w:rsidRPr="00902A95">
        <w:rPr>
          <w:rFonts w:ascii="Arial" w:hAnsi="Arial" w:cs="Arial"/>
          <w:b/>
          <w:bCs/>
        </w:rPr>
        <w:t xml:space="preserve">Comportamiento de la HR en la </w:t>
      </w:r>
      <w:r w:rsidR="005938E4" w:rsidRPr="00902A95">
        <w:rPr>
          <w:rFonts w:ascii="Arial" w:hAnsi="Arial" w:cs="Arial"/>
          <w:b/>
          <w:bCs/>
        </w:rPr>
        <w:t>Zona Metropolitana</w:t>
      </w:r>
    </w:p>
    <w:p w14:paraId="4BB85EE3" w14:textId="1DE50BA6" w:rsidR="00575FEA" w:rsidRPr="00902A95" w:rsidRDefault="000E1FEE" w:rsidP="00575FEA">
      <w:pPr>
        <w:shd w:val="clear" w:color="auto" w:fill="FFFFFF"/>
        <w:spacing w:after="0" w:line="360" w:lineRule="atLeast"/>
        <w:jc w:val="both"/>
        <w:rPr>
          <w:rFonts w:ascii="Arial" w:hAnsi="Arial" w:cs="Arial"/>
        </w:rPr>
      </w:pPr>
      <w:r w:rsidRPr="00902A95">
        <w:rPr>
          <w:rFonts w:ascii="Arial" w:hAnsi="Arial" w:cs="Arial"/>
        </w:rPr>
        <w:t>A través del sensor de humedad relativa de la Estación Centro se recabo la información del año 2025, lo</w:t>
      </w:r>
      <w:r w:rsidR="00A57CA5" w:rsidRPr="00902A95">
        <w:rPr>
          <w:rFonts w:ascii="Arial" w:hAnsi="Arial" w:cs="Arial"/>
        </w:rPr>
        <w:t xml:space="preserve"> cual se puede observar en</w:t>
      </w:r>
      <w:r w:rsidR="00E67D24" w:rsidRPr="00902A95">
        <w:rPr>
          <w:rFonts w:ascii="Arial" w:hAnsi="Arial" w:cs="Arial"/>
        </w:rPr>
        <w:t xml:space="preserve"> la Fig. 1</w:t>
      </w:r>
      <w:r w:rsidR="00055821" w:rsidRPr="00902A95">
        <w:rPr>
          <w:rFonts w:ascii="Arial" w:hAnsi="Arial" w:cs="Arial"/>
        </w:rPr>
        <w:t>6</w:t>
      </w:r>
      <w:r w:rsidR="00E67D24" w:rsidRPr="00902A95">
        <w:rPr>
          <w:rFonts w:ascii="Arial" w:hAnsi="Arial" w:cs="Arial"/>
        </w:rPr>
        <w:t xml:space="preserve">, </w:t>
      </w:r>
      <w:r w:rsidR="00575FEA" w:rsidRPr="00902A95">
        <w:rPr>
          <w:rFonts w:ascii="Arial" w:hAnsi="Arial" w:cs="Arial"/>
        </w:rPr>
        <w:t>en la gráfica muestra la evolución de la Humedad Relativa (%) en la zona metropolitana.  El comportamiento refleja claramente la transición entre la temporada seca y la de lluvias. Durante la temporada seca (Enero - Mayo), se observa una tendencia a la baja con mucha volatilidad. Los niveles de humedad caen gradualmente desde el 70% hasta sus puntos mínimos. En la temporada de lluvias (Junio - Octubre), existe un ascenso marcado y sostenido. La humedad se recupera y se mantiene en niveles altos, lo que coincide con el periodo de mayor precipitación en la región.</w:t>
      </w:r>
    </w:p>
    <w:p w14:paraId="247727C9" w14:textId="77777777" w:rsidR="00575FEA" w:rsidRPr="00902A95" w:rsidRDefault="00575FEA" w:rsidP="000E1FEE">
      <w:pPr>
        <w:shd w:val="clear" w:color="auto" w:fill="FFFFFF"/>
        <w:spacing w:after="0" w:line="360" w:lineRule="atLeast"/>
        <w:jc w:val="both"/>
        <w:rPr>
          <w:rFonts w:ascii="Arial" w:hAnsi="Arial" w:cs="Arial"/>
        </w:rPr>
      </w:pPr>
    </w:p>
    <w:p w14:paraId="68241E12" w14:textId="272FCE9E" w:rsidR="000E1FEE" w:rsidRPr="00902A95" w:rsidRDefault="00575FEA" w:rsidP="00575FEA">
      <w:pPr>
        <w:shd w:val="clear" w:color="auto" w:fill="FFFFFF"/>
        <w:spacing w:after="0" w:line="360" w:lineRule="atLeast"/>
        <w:jc w:val="both"/>
        <w:rPr>
          <w:rFonts w:ascii="Arial" w:hAnsi="Arial" w:cs="Arial"/>
        </w:rPr>
      </w:pPr>
      <w:r w:rsidRPr="00902A95">
        <w:rPr>
          <w:rFonts w:ascii="Arial" w:hAnsi="Arial" w:cs="Arial"/>
        </w:rPr>
        <w:t>El momento más seco del año ocurrió a principios de abril, donde la humedad relativa cayó hasta aproximadamente el 32%, siendo este un periodo de mayor riesgo para incendios forestales y mala calidad del aire, ya que el aire seco permite que las partículas suspendidas se concentren más.</w:t>
      </w:r>
    </w:p>
    <w:p w14:paraId="7F809EE9" w14:textId="77777777" w:rsidR="007B5660" w:rsidRPr="00902A95" w:rsidRDefault="007B5660" w:rsidP="00A57CA5">
      <w:pPr>
        <w:pStyle w:val="Textoindependiente"/>
        <w:jc w:val="both"/>
        <w:rPr>
          <w:rFonts w:ascii="Arial" w:hAnsi="Arial" w:cs="Arial"/>
          <w:highlight w:val="yellow"/>
        </w:rPr>
      </w:pPr>
    </w:p>
    <w:p w14:paraId="22210012" w14:textId="51683869" w:rsidR="00575FEA" w:rsidRPr="00902A95" w:rsidRDefault="00575FEA" w:rsidP="00575FEA">
      <w:pPr>
        <w:pStyle w:val="Textoindependiente"/>
        <w:jc w:val="both"/>
        <w:rPr>
          <w:rFonts w:ascii="Arial" w:hAnsi="Arial" w:cs="Arial"/>
        </w:rPr>
      </w:pPr>
      <w:r w:rsidRPr="00902A95">
        <w:rPr>
          <w:rFonts w:ascii="Arial" w:hAnsi="Arial" w:cs="Arial"/>
        </w:rPr>
        <w:t xml:space="preserve">El aire estuvo más saturado de agua durante el tercer trimestre del año, donde se alcanzó picos de hasta el 80% de humedad relativa a finales de junio y durante </w:t>
      </w:r>
      <w:r w:rsidRPr="00902A95">
        <w:rPr>
          <w:rFonts w:ascii="Arial" w:hAnsi="Arial" w:cs="Arial"/>
        </w:rPr>
        <w:lastRenderedPageBreak/>
        <w:t>septiembre.  A diferencia de los primeros meses, aquí la humedad rara vez baja del 60%, lo que indica un ambiente húmedo constante.</w:t>
      </w:r>
    </w:p>
    <w:p w14:paraId="5A7684D5" w14:textId="639BDD61" w:rsidR="00575FEA" w:rsidRPr="00902A95" w:rsidRDefault="00575FEA" w:rsidP="00575FEA">
      <w:pPr>
        <w:pStyle w:val="Textoindependiente"/>
        <w:jc w:val="both"/>
        <w:rPr>
          <w:rFonts w:ascii="Arial" w:hAnsi="Arial" w:cs="Arial"/>
          <w:highlight w:val="yellow"/>
        </w:rPr>
      </w:pPr>
      <w:r w:rsidRPr="00902A95">
        <w:rPr>
          <w:rFonts w:ascii="Arial" w:hAnsi="Arial" w:cs="Arial"/>
        </w:rPr>
        <w:t>La línea azul es extremadamente irregular, lo que indica que la zona metropolitana experimenta cambios drásticos de humedad en periodos muy cortos (de un día para otro</w:t>
      </w:r>
      <w:proofErr w:type="gramStart"/>
      <w:r w:rsidRPr="00902A95">
        <w:rPr>
          <w:rFonts w:ascii="Arial" w:hAnsi="Arial" w:cs="Arial"/>
        </w:rPr>
        <w:t>).Incluso</w:t>
      </w:r>
      <w:proofErr w:type="gramEnd"/>
      <w:r w:rsidRPr="00902A95">
        <w:rPr>
          <w:rFonts w:ascii="Arial" w:hAnsi="Arial" w:cs="Arial"/>
        </w:rPr>
        <w:t xml:space="preserve"> en meses húmedos, hay caídas repentinas, lo que sugiere la entrada de vientos secos o días despejados sin lluvia que alteran el promedio rápidamente.</w:t>
      </w:r>
    </w:p>
    <w:p w14:paraId="320AEB48" w14:textId="7D08F84F" w:rsidR="00084CD5" w:rsidRPr="00902A95" w:rsidRDefault="00575FEA" w:rsidP="00654E91">
      <w:pPr>
        <w:pStyle w:val="Textoindependiente"/>
        <w:jc w:val="both"/>
        <w:rPr>
          <w:rFonts w:ascii="Arial" w:hAnsi="Arial" w:cs="Arial"/>
          <w:b/>
          <w:bCs/>
          <w:highlight w:val="yellow"/>
        </w:rPr>
      </w:pPr>
      <w:r w:rsidRPr="00902A95">
        <w:rPr>
          <w:rFonts w:ascii="Arial" w:hAnsi="Arial" w:cs="Arial"/>
          <w:noProof/>
        </w:rPr>
        <w:drawing>
          <wp:inline distT="0" distB="0" distL="0" distR="0" wp14:anchorId="5C2AF81E" wp14:editId="1E430F0A">
            <wp:extent cx="5753100" cy="2755075"/>
            <wp:effectExtent l="0" t="0" r="0" b="7620"/>
            <wp:docPr id="1525061499" name="Gráfico 1">
              <a:extLst xmlns:a="http://schemas.openxmlformats.org/drawingml/2006/main">
                <a:ext uri="{FF2B5EF4-FFF2-40B4-BE49-F238E27FC236}">
                  <a16:creationId xmlns:a16="http://schemas.microsoft.com/office/drawing/2014/main" id="{00000000-0008-0000-09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AFEF074" w14:textId="1198D2DC" w:rsidR="006E7C13" w:rsidRPr="00902A95" w:rsidRDefault="006E7C13" w:rsidP="006E7C13">
      <w:pPr>
        <w:pStyle w:val="Descripcin"/>
        <w:jc w:val="center"/>
        <w:rPr>
          <w:rFonts w:ascii="Arial" w:hAnsi="Arial" w:cs="Arial"/>
          <w:color w:val="auto"/>
          <w:sz w:val="16"/>
          <w:szCs w:val="16"/>
        </w:rPr>
      </w:pPr>
      <w:r w:rsidRPr="00902A95">
        <w:rPr>
          <w:rFonts w:ascii="Arial" w:hAnsi="Arial" w:cs="Arial"/>
          <w:color w:val="auto"/>
          <w:sz w:val="16"/>
          <w:szCs w:val="16"/>
        </w:rPr>
        <w:t xml:space="preserve">Figura </w:t>
      </w:r>
      <w:r w:rsidR="00055821" w:rsidRPr="00902A95">
        <w:rPr>
          <w:rFonts w:ascii="Arial" w:hAnsi="Arial" w:cs="Arial"/>
          <w:color w:val="auto"/>
          <w:sz w:val="16"/>
          <w:szCs w:val="16"/>
        </w:rPr>
        <w:t>16 Gráfica</w:t>
      </w:r>
      <w:r w:rsidRPr="00902A95">
        <w:rPr>
          <w:rFonts w:ascii="Arial" w:hAnsi="Arial" w:cs="Arial"/>
          <w:color w:val="auto"/>
          <w:sz w:val="16"/>
          <w:szCs w:val="16"/>
        </w:rPr>
        <w:t xml:space="preserve"> de humedad relativa promedio diario durante el año 202</w:t>
      </w:r>
      <w:r w:rsidR="000E1FEE" w:rsidRPr="00902A95">
        <w:rPr>
          <w:rFonts w:ascii="Arial" w:hAnsi="Arial" w:cs="Arial"/>
          <w:color w:val="auto"/>
          <w:sz w:val="16"/>
          <w:szCs w:val="16"/>
        </w:rPr>
        <w:t>5</w:t>
      </w:r>
    </w:p>
    <w:p w14:paraId="69BA5C9E" w14:textId="2234041D" w:rsidR="00110CDE" w:rsidRPr="00902A95" w:rsidRDefault="00110CDE" w:rsidP="00BD429A">
      <w:pPr>
        <w:shd w:val="clear" w:color="auto" w:fill="FFFFFF"/>
        <w:spacing w:after="0" w:line="360" w:lineRule="atLeast"/>
        <w:jc w:val="both"/>
        <w:rPr>
          <w:rFonts w:ascii="Arial" w:eastAsia="Times New Roman" w:hAnsi="Arial" w:cs="Arial"/>
          <w:color w:val="0A0A0A"/>
          <w:kern w:val="0"/>
          <w:lang w:eastAsia="es-MX"/>
          <w14:ligatures w14:val="none"/>
        </w:rPr>
      </w:pPr>
      <w:r w:rsidRPr="00902A95">
        <w:rPr>
          <w:rFonts w:ascii="Arial" w:eastAsia="Times New Roman" w:hAnsi="Arial" w:cs="Arial"/>
          <w:color w:val="0A0A0A"/>
          <w:kern w:val="0"/>
          <w:lang w:eastAsia="es-MX"/>
          <w14:ligatures w14:val="none"/>
        </w:rPr>
        <w:t xml:space="preserve">Hacia el final de la gráfica (noviembre y diciembre), se nota un ligero descenso y una estabilización entre el </w:t>
      </w:r>
      <w:r w:rsidRPr="00902A95">
        <w:rPr>
          <w:rFonts w:ascii="Arial" w:eastAsia="Times New Roman" w:hAnsi="Arial" w:cs="Arial"/>
          <w:b/>
          <w:bCs/>
          <w:color w:val="0A0A0A"/>
          <w:kern w:val="0"/>
          <w:lang w:eastAsia="es-MX"/>
          <w14:ligatures w14:val="none"/>
        </w:rPr>
        <w:t>60% y 75%</w:t>
      </w:r>
      <w:r w:rsidRPr="00902A95">
        <w:rPr>
          <w:rFonts w:ascii="Arial" w:eastAsia="Times New Roman" w:hAnsi="Arial" w:cs="Arial"/>
          <w:color w:val="0A0A0A"/>
          <w:kern w:val="0"/>
          <w:lang w:eastAsia="es-MX"/>
          <w14:ligatures w14:val="none"/>
        </w:rPr>
        <w:t>. El año no termina tan seco como empezó, manteniendo una humedad moderada-alta característica del inicio del invierno.</w:t>
      </w:r>
    </w:p>
    <w:p w14:paraId="0A427322" w14:textId="77777777" w:rsidR="00110CDE" w:rsidRPr="00902A95" w:rsidRDefault="00110CDE" w:rsidP="00BD429A">
      <w:pPr>
        <w:shd w:val="clear" w:color="auto" w:fill="FFFFFF"/>
        <w:spacing w:after="0" w:line="360" w:lineRule="atLeast"/>
        <w:jc w:val="both"/>
        <w:rPr>
          <w:rFonts w:ascii="Arial" w:eastAsia="Times New Roman" w:hAnsi="Arial" w:cs="Arial"/>
          <w:color w:val="0A0A0A"/>
          <w:kern w:val="0"/>
          <w:lang w:eastAsia="es-MX"/>
          <w14:ligatures w14:val="none"/>
        </w:rPr>
      </w:pPr>
    </w:p>
    <w:p w14:paraId="00A1AC21" w14:textId="79248B90" w:rsidR="00110CDE" w:rsidRPr="00902A95" w:rsidRDefault="00110CDE" w:rsidP="00BD429A">
      <w:pPr>
        <w:shd w:val="clear" w:color="auto" w:fill="FFFFFF"/>
        <w:spacing w:after="0" w:line="360" w:lineRule="atLeast"/>
        <w:jc w:val="both"/>
        <w:rPr>
          <w:rFonts w:ascii="Arial" w:eastAsia="Times New Roman" w:hAnsi="Arial" w:cs="Arial"/>
          <w:color w:val="0A0A0A"/>
          <w:kern w:val="0"/>
          <w:lang w:eastAsia="es-MX"/>
          <w14:ligatures w14:val="none"/>
        </w:rPr>
      </w:pPr>
      <w:r w:rsidRPr="00902A95">
        <w:rPr>
          <w:rFonts w:ascii="Arial" w:eastAsia="Times New Roman" w:hAnsi="Arial" w:cs="Arial"/>
          <w:color w:val="0A0A0A"/>
          <w:kern w:val="0"/>
          <w:lang w:eastAsia="es-MX"/>
          <w14:ligatures w14:val="none"/>
        </w:rPr>
        <w:t>Por lo que el 2025 tuvo un primer trimestre muy seco y volátil, con un abril particularmente crítico, seguido de un segundo semestre consistentemente húmedo que ayudó a regular la temperatura y limpiar la contaminación.</w:t>
      </w:r>
    </w:p>
    <w:p w14:paraId="3D6A89FB" w14:textId="77777777" w:rsidR="00110CDE" w:rsidRPr="00902A95" w:rsidRDefault="00110CDE" w:rsidP="00BD429A">
      <w:pPr>
        <w:shd w:val="clear" w:color="auto" w:fill="FFFFFF"/>
        <w:spacing w:after="0" w:line="360" w:lineRule="atLeast"/>
        <w:jc w:val="both"/>
        <w:rPr>
          <w:rFonts w:ascii="Arial" w:eastAsia="Times New Roman" w:hAnsi="Arial" w:cs="Arial"/>
          <w:color w:val="0A0A0A"/>
          <w:kern w:val="0"/>
          <w:lang w:eastAsia="es-MX"/>
          <w14:ligatures w14:val="none"/>
        </w:rPr>
      </w:pPr>
    </w:p>
    <w:p w14:paraId="12C5ED9C" w14:textId="77777777" w:rsidR="00110CDE" w:rsidRPr="00902A95" w:rsidRDefault="00110CDE" w:rsidP="00BD429A">
      <w:pPr>
        <w:shd w:val="clear" w:color="auto" w:fill="FFFFFF"/>
        <w:spacing w:after="0" w:line="360" w:lineRule="atLeast"/>
        <w:jc w:val="both"/>
        <w:rPr>
          <w:rFonts w:ascii="Arial" w:eastAsia="Times New Roman" w:hAnsi="Arial" w:cs="Arial"/>
          <w:color w:val="0A0A0A"/>
          <w:kern w:val="0"/>
          <w:lang w:eastAsia="es-MX"/>
          <w14:ligatures w14:val="none"/>
        </w:rPr>
      </w:pPr>
    </w:p>
    <w:p w14:paraId="0576FA99" w14:textId="77777777" w:rsidR="00110CDE" w:rsidRPr="00902A95" w:rsidRDefault="00110CDE" w:rsidP="00BD429A">
      <w:pPr>
        <w:shd w:val="clear" w:color="auto" w:fill="FFFFFF"/>
        <w:spacing w:after="0" w:line="360" w:lineRule="atLeast"/>
        <w:jc w:val="both"/>
        <w:rPr>
          <w:rFonts w:ascii="Arial" w:eastAsia="Times New Roman" w:hAnsi="Arial" w:cs="Arial"/>
          <w:color w:val="0A0A0A"/>
          <w:kern w:val="0"/>
          <w:lang w:eastAsia="es-MX"/>
          <w14:ligatures w14:val="none"/>
        </w:rPr>
      </w:pPr>
    </w:p>
    <w:p w14:paraId="66FCE277" w14:textId="77777777" w:rsidR="00110CDE" w:rsidRPr="00902A95" w:rsidRDefault="00110CDE" w:rsidP="00BD429A">
      <w:pPr>
        <w:shd w:val="clear" w:color="auto" w:fill="FFFFFF"/>
        <w:spacing w:after="0" w:line="360" w:lineRule="atLeast"/>
        <w:jc w:val="both"/>
        <w:rPr>
          <w:rFonts w:ascii="Arial" w:eastAsia="Times New Roman" w:hAnsi="Arial" w:cs="Arial"/>
          <w:color w:val="0A0A0A"/>
          <w:kern w:val="0"/>
          <w:lang w:eastAsia="es-MX"/>
          <w14:ligatures w14:val="none"/>
        </w:rPr>
      </w:pPr>
    </w:p>
    <w:p w14:paraId="4BBC3B92" w14:textId="6CC1053C" w:rsidR="00BD429A" w:rsidRPr="00902A95" w:rsidRDefault="00895BE7" w:rsidP="00BD429A">
      <w:pPr>
        <w:shd w:val="clear" w:color="auto" w:fill="FFFFFF"/>
        <w:spacing w:after="0" w:line="360" w:lineRule="atLeast"/>
        <w:jc w:val="both"/>
        <w:rPr>
          <w:rFonts w:ascii="Arial" w:eastAsia="Times New Roman" w:hAnsi="Arial" w:cs="Arial"/>
          <w:color w:val="0A0A0A"/>
          <w:kern w:val="0"/>
          <w:lang w:eastAsia="es-MX"/>
          <w14:ligatures w14:val="none"/>
        </w:rPr>
      </w:pPr>
      <w:r w:rsidRPr="00902A95">
        <w:rPr>
          <w:rFonts w:ascii="Arial" w:hAnsi="Arial" w:cs="Arial"/>
          <w:noProof/>
        </w:rPr>
        <w:lastRenderedPageBreak/>
        <w:drawing>
          <wp:inline distT="0" distB="0" distL="0" distR="0" wp14:anchorId="43F2B3F3" wp14:editId="6D24A0B0">
            <wp:extent cx="5573395" cy="3005593"/>
            <wp:effectExtent l="0" t="0" r="8255" b="4445"/>
            <wp:docPr id="928054980" name="Gráfico 1">
              <a:extLst xmlns:a="http://schemas.openxmlformats.org/drawingml/2006/main">
                <a:ext uri="{FF2B5EF4-FFF2-40B4-BE49-F238E27FC236}">
                  <a16:creationId xmlns:a16="http://schemas.microsoft.com/office/drawing/2014/main" id="{8EC9ABEE-EE1A-45D0-B9E2-C2B9E46675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C8A3532" w14:textId="5D4EEF45" w:rsidR="00090266" w:rsidRPr="00902A95" w:rsidRDefault="00090266" w:rsidP="00090266">
      <w:pPr>
        <w:pStyle w:val="Descripcin"/>
        <w:jc w:val="center"/>
        <w:rPr>
          <w:rFonts w:ascii="Arial" w:hAnsi="Arial" w:cs="Arial"/>
          <w:color w:val="auto"/>
          <w:sz w:val="16"/>
          <w:szCs w:val="16"/>
        </w:rPr>
      </w:pPr>
      <w:r w:rsidRPr="00902A95">
        <w:rPr>
          <w:rFonts w:ascii="Arial" w:hAnsi="Arial" w:cs="Arial"/>
          <w:color w:val="auto"/>
          <w:sz w:val="16"/>
          <w:szCs w:val="16"/>
        </w:rPr>
        <w:t xml:space="preserve">Figura </w:t>
      </w:r>
      <w:r w:rsidR="00055821" w:rsidRPr="00902A95">
        <w:rPr>
          <w:rFonts w:ascii="Arial" w:hAnsi="Arial" w:cs="Arial"/>
          <w:color w:val="auto"/>
          <w:sz w:val="16"/>
          <w:szCs w:val="16"/>
        </w:rPr>
        <w:t>17</w:t>
      </w:r>
      <w:r w:rsidRPr="00902A95">
        <w:rPr>
          <w:rFonts w:ascii="Arial" w:hAnsi="Arial" w:cs="Arial"/>
          <w:color w:val="auto"/>
          <w:sz w:val="16"/>
          <w:szCs w:val="16"/>
        </w:rPr>
        <w:t xml:space="preserve"> Gráfica de la relación de la humedad relativa promedio diario con las partículas PM2.5 durante el año 2025</w:t>
      </w:r>
    </w:p>
    <w:p w14:paraId="31DA4EAA" w14:textId="1A3A7693" w:rsidR="00895BE7" w:rsidRPr="00902A95" w:rsidRDefault="00110CDE" w:rsidP="00090266">
      <w:pPr>
        <w:shd w:val="clear" w:color="auto" w:fill="FFFFFF"/>
        <w:spacing w:after="0" w:line="360" w:lineRule="atLeast"/>
        <w:jc w:val="both"/>
        <w:rPr>
          <w:rFonts w:ascii="Arial" w:eastAsia="Times New Roman" w:hAnsi="Arial" w:cs="Arial"/>
          <w:color w:val="0A0A0A"/>
          <w:kern w:val="0"/>
          <w:lang w:eastAsia="es-MX"/>
          <w14:ligatures w14:val="none"/>
        </w:rPr>
      </w:pPr>
      <w:r w:rsidRPr="00902A95">
        <w:rPr>
          <w:rFonts w:ascii="Arial" w:eastAsia="Times New Roman" w:hAnsi="Arial" w:cs="Arial"/>
          <w:color w:val="0A0A0A"/>
          <w:kern w:val="0"/>
          <w:lang w:eastAsia="es-MX"/>
          <w14:ligatures w14:val="none"/>
        </w:rPr>
        <w:t xml:space="preserve">En la figura </w:t>
      </w:r>
      <w:r w:rsidR="00627986" w:rsidRPr="00902A95">
        <w:rPr>
          <w:rFonts w:ascii="Arial" w:eastAsia="Times New Roman" w:hAnsi="Arial" w:cs="Arial"/>
          <w:color w:val="0A0A0A"/>
          <w:kern w:val="0"/>
          <w:lang w:eastAsia="es-MX"/>
          <w14:ligatures w14:val="none"/>
        </w:rPr>
        <w:t xml:space="preserve">17 </w:t>
      </w:r>
      <w:r w:rsidRPr="00902A95">
        <w:rPr>
          <w:rFonts w:ascii="Arial" w:eastAsia="Times New Roman" w:hAnsi="Arial" w:cs="Arial"/>
          <w:color w:val="0A0A0A"/>
          <w:kern w:val="0"/>
          <w:lang w:eastAsia="es-MX"/>
          <w14:ligatures w14:val="none"/>
        </w:rPr>
        <w:t xml:space="preserve">de </w:t>
      </w:r>
      <w:r w:rsidR="00627986" w:rsidRPr="00902A95">
        <w:rPr>
          <w:rFonts w:ascii="Arial" w:eastAsia="Times New Roman" w:hAnsi="Arial" w:cs="Arial"/>
          <w:color w:val="0A0A0A"/>
          <w:kern w:val="0"/>
          <w:lang w:eastAsia="es-MX"/>
          <w14:ligatures w14:val="none"/>
        </w:rPr>
        <w:t>la</w:t>
      </w:r>
      <w:r w:rsidRPr="00902A95">
        <w:rPr>
          <w:rFonts w:ascii="Arial" w:eastAsia="Times New Roman" w:hAnsi="Arial" w:cs="Arial"/>
          <w:color w:val="0A0A0A"/>
          <w:kern w:val="0"/>
          <w:lang w:eastAsia="es-MX"/>
          <w14:ligatures w14:val="none"/>
        </w:rPr>
        <w:t xml:space="preserve"> gráfica de la Zona Metropolitana para el 2025 muestra la correlación inversa entre la humedad y la contaminación</w:t>
      </w:r>
      <w:r w:rsidR="00627986" w:rsidRPr="00902A95">
        <w:rPr>
          <w:rFonts w:ascii="Arial" w:eastAsia="Times New Roman" w:hAnsi="Arial" w:cs="Arial"/>
          <w:color w:val="0A0A0A"/>
          <w:kern w:val="0"/>
          <w:lang w:eastAsia="es-MX"/>
          <w14:ligatures w14:val="none"/>
        </w:rPr>
        <w:t xml:space="preserve">. </w:t>
      </w:r>
      <w:r w:rsidR="00895BE7" w:rsidRPr="00902A95">
        <w:rPr>
          <w:rFonts w:ascii="Arial" w:eastAsia="Times New Roman" w:hAnsi="Arial" w:cs="Arial"/>
          <w:color w:val="0A0A0A"/>
          <w:kern w:val="0"/>
          <w:lang w:eastAsia="es-MX"/>
          <w14:ligatures w14:val="none"/>
        </w:rPr>
        <w:t xml:space="preserve">El periodo más llamativo de la gráfica se </w:t>
      </w:r>
      <w:r w:rsidR="00627986" w:rsidRPr="00902A95">
        <w:rPr>
          <w:rFonts w:ascii="Arial" w:eastAsia="Times New Roman" w:hAnsi="Arial" w:cs="Arial"/>
          <w:color w:val="0A0A0A"/>
          <w:kern w:val="0"/>
          <w:lang w:eastAsia="es-MX"/>
          <w14:ligatures w14:val="none"/>
        </w:rPr>
        <w:t>ubica se observa que la Humedad Relativa (línea azul) actúa como un regulador de la contaminación. Cuando la humedad sube (especialmente por encima del 70%), los niveles de PM2.5 (línea naranja) tienden a mantenerse bajos. Esto se debe a que el vapor de agua ayuda a que las partículas pesen más y se depositen en el suelo. E</w:t>
      </w:r>
      <w:r w:rsidR="00895BE7" w:rsidRPr="00902A95">
        <w:rPr>
          <w:rFonts w:ascii="Arial" w:eastAsia="Times New Roman" w:hAnsi="Arial" w:cs="Arial"/>
          <w:color w:val="0A0A0A"/>
          <w:kern w:val="0"/>
          <w:lang w:eastAsia="es-MX"/>
          <w14:ligatures w14:val="none"/>
        </w:rPr>
        <w:t>ntre mayo y principios de junio, los niveles de</w:t>
      </w:r>
      <w:r w:rsidR="00090266" w:rsidRPr="00902A95">
        <w:rPr>
          <w:rFonts w:ascii="Arial" w:eastAsia="Times New Roman" w:hAnsi="Arial" w:cs="Arial"/>
          <w:color w:val="0A0A0A"/>
          <w:kern w:val="0"/>
          <w:lang w:eastAsia="es-MX"/>
          <w14:ligatures w14:val="none"/>
        </w:rPr>
        <w:t xml:space="preserve"> </w:t>
      </w:r>
      <w:r w:rsidR="00895BE7" w:rsidRPr="00902A95">
        <w:rPr>
          <w:rFonts w:ascii="Arial" w:eastAsia="Times New Roman" w:hAnsi="Arial" w:cs="Arial"/>
          <w:b/>
          <w:bCs/>
          <w:color w:val="0A0A0A"/>
          <w:kern w:val="0"/>
          <w:lang w:eastAsia="es-MX"/>
          <w14:ligatures w14:val="none"/>
        </w:rPr>
        <w:t>PM2.5 superan los 60 µg/m³</w:t>
      </w:r>
      <w:r w:rsidR="00090266" w:rsidRPr="00902A95">
        <w:rPr>
          <w:rFonts w:ascii="Arial" w:eastAsia="Times New Roman" w:hAnsi="Arial" w:cs="Arial"/>
          <w:color w:val="0A0A0A"/>
          <w:kern w:val="0"/>
          <w:lang w:eastAsia="es-MX"/>
          <w14:ligatures w14:val="none"/>
        </w:rPr>
        <w:t>, debido a que en esta época</w:t>
      </w:r>
      <w:r w:rsidR="00895BE7" w:rsidRPr="00902A95">
        <w:rPr>
          <w:rFonts w:ascii="Arial" w:eastAsia="Times New Roman" w:hAnsi="Arial" w:cs="Arial"/>
          <w:color w:val="0A0A0A"/>
          <w:kern w:val="0"/>
          <w:lang w:eastAsia="es-MX"/>
          <w14:ligatures w14:val="none"/>
        </w:rPr>
        <w:t xml:space="preserve"> coincide con el final de la temporada de estiaje (sequía) y las</w:t>
      </w:r>
      <w:r w:rsidR="00090266" w:rsidRPr="00902A95">
        <w:rPr>
          <w:rFonts w:ascii="Arial" w:eastAsia="Times New Roman" w:hAnsi="Arial" w:cs="Arial"/>
          <w:color w:val="0A0A0A"/>
          <w:kern w:val="0"/>
          <w:lang w:eastAsia="es-MX"/>
          <w14:ligatures w14:val="none"/>
        </w:rPr>
        <w:t xml:space="preserve"> </w:t>
      </w:r>
      <w:r w:rsidR="00895BE7" w:rsidRPr="00902A95">
        <w:rPr>
          <w:rFonts w:ascii="Arial" w:eastAsia="Times New Roman" w:hAnsi="Arial" w:cs="Arial"/>
          <w:b/>
          <w:bCs/>
          <w:color w:val="0A0A0A"/>
          <w:kern w:val="0"/>
          <w:lang w:eastAsia="es-MX"/>
          <w14:ligatures w14:val="none"/>
        </w:rPr>
        <w:t>quemas agrícolas o incendios forestales</w:t>
      </w:r>
      <w:r w:rsidR="00895BE7" w:rsidRPr="00902A95">
        <w:rPr>
          <w:rFonts w:ascii="Arial" w:eastAsia="Times New Roman" w:hAnsi="Arial" w:cs="Arial"/>
          <w:color w:val="0A0A0A"/>
          <w:kern w:val="0"/>
          <w:lang w:eastAsia="es-MX"/>
          <w14:ligatures w14:val="none"/>
        </w:rPr>
        <w:t>.</w:t>
      </w:r>
      <w:r w:rsidR="00090266" w:rsidRPr="00902A95">
        <w:rPr>
          <w:rFonts w:ascii="Arial" w:eastAsia="Times New Roman" w:hAnsi="Arial" w:cs="Arial"/>
          <w:color w:val="0A0A0A"/>
          <w:kern w:val="0"/>
          <w:lang w:eastAsia="es-MX"/>
          <w14:ligatures w14:val="none"/>
        </w:rPr>
        <w:t xml:space="preserve"> Mi</w:t>
      </w:r>
      <w:r w:rsidR="00895BE7" w:rsidRPr="00902A95">
        <w:rPr>
          <w:rFonts w:ascii="Arial" w:eastAsia="Times New Roman" w:hAnsi="Arial" w:cs="Arial"/>
          <w:color w:val="0A0A0A"/>
          <w:kern w:val="0"/>
          <w:lang w:eastAsia="es-MX"/>
          <w14:ligatures w14:val="none"/>
        </w:rPr>
        <w:t>entras la contaminación sube (línea azul), la humedad relativa (línea roja) cae a sus puntos más bajos (cerca del 40%). El aire seco facilita que las partículas se mantengan suspendidas.</w:t>
      </w:r>
    </w:p>
    <w:p w14:paraId="5ADF302F" w14:textId="77777777" w:rsidR="00FD5FE0" w:rsidRPr="00902A95" w:rsidRDefault="00FD5FE0" w:rsidP="0093066A">
      <w:pPr>
        <w:shd w:val="clear" w:color="auto" w:fill="FFFFFF"/>
        <w:spacing w:after="0" w:line="360" w:lineRule="atLeast"/>
        <w:jc w:val="both"/>
        <w:rPr>
          <w:rFonts w:ascii="Arial" w:eastAsia="Times New Roman" w:hAnsi="Arial" w:cs="Arial"/>
          <w:color w:val="0A0A0A"/>
          <w:kern w:val="0"/>
          <w:lang w:eastAsia="es-MX"/>
          <w14:ligatures w14:val="none"/>
        </w:rPr>
      </w:pPr>
    </w:p>
    <w:p w14:paraId="0253706F" w14:textId="5BDD7BB2" w:rsidR="0093066A" w:rsidRPr="00902A95" w:rsidRDefault="0093066A" w:rsidP="0093066A">
      <w:pPr>
        <w:shd w:val="clear" w:color="auto" w:fill="FFFFFF"/>
        <w:spacing w:after="0" w:line="360" w:lineRule="atLeast"/>
        <w:jc w:val="both"/>
        <w:rPr>
          <w:rFonts w:ascii="Arial" w:eastAsia="Times New Roman" w:hAnsi="Arial" w:cs="Arial"/>
          <w:color w:val="0A0A0A"/>
          <w:kern w:val="0"/>
          <w:lang w:eastAsia="es-MX"/>
          <w14:ligatures w14:val="none"/>
        </w:rPr>
      </w:pPr>
      <w:r w:rsidRPr="00902A95">
        <w:rPr>
          <w:rFonts w:ascii="Arial" w:eastAsia="Times New Roman" w:hAnsi="Arial" w:cs="Arial"/>
          <w:color w:val="0A0A0A"/>
          <w:kern w:val="0"/>
          <w:lang w:eastAsia="es-MX"/>
          <w14:ligatures w14:val="none"/>
        </w:rPr>
        <w:t>Como se mencionó antes, la humedad alta ayuda a "lavar" la atmósfera de partículas sólidas, lo que explica por qué la contaminación suele bajar en el segundo semestre del año en esta zona. Un aire tan seco (baja humedad) facilita que las partículas de polvo y contaminantes (PM 2.5) permanezcan suspendidas en el aire por más tiempo, empeorando la calidad del aire.</w:t>
      </w:r>
    </w:p>
    <w:p w14:paraId="35471092" w14:textId="77777777" w:rsidR="0093066A" w:rsidRPr="00902A95" w:rsidRDefault="0093066A" w:rsidP="00654E91">
      <w:pPr>
        <w:pStyle w:val="Textoindependiente"/>
        <w:jc w:val="both"/>
        <w:rPr>
          <w:rFonts w:ascii="Arial" w:hAnsi="Arial" w:cs="Arial"/>
          <w:b/>
          <w:bCs/>
        </w:rPr>
      </w:pPr>
    </w:p>
    <w:p w14:paraId="37E954D1" w14:textId="3A5D53F1" w:rsidR="0093066A" w:rsidRPr="00902A95" w:rsidRDefault="0093066A" w:rsidP="00654E91">
      <w:pPr>
        <w:pStyle w:val="Textoindependiente"/>
        <w:jc w:val="both"/>
        <w:rPr>
          <w:rFonts w:ascii="Arial" w:hAnsi="Arial" w:cs="Arial"/>
        </w:rPr>
      </w:pPr>
      <w:r w:rsidRPr="00902A95">
        <w:rPr>
          <w:rFonts w:ascii="Arial" w:hAnsi="Arial" w:cs="Arial"/>
        </w:rPr>
        <w:lastRenderedPageBreak/>
        <w:t>Al subir la humedad relativa (la línea roja se estabiliza por encima del 60-70%), comienzan las lluvias constantes. El agua "lava" la atmósfera, arrastrando las partículas al suelo, lo que mantiene la línea azul en niveles mucho más bajos y constantes (entre 10 y 30 µg/m³).</w:t>
      </w:r>
    </w:p>
    <w:p w14:paraId="186E27BF" w14:textId="1BEBF969" w:rsidR="0093066A" w:rsidRPr="00902A95" w:rsidRDefault="00627986" w:rsidP="00627986">
      <w:pPr>
        <w:pStyle w:val="Textoindependiente"/>
        <w:jc w:val="both"/>
        <w:rPr>
          <w:rFonts w:ascii="Arial" w:hAnsi="Arial" w:cs="Arial"/>
        </w:rPr>
      </w:pPr>
      <w:r w:rsidRPr="00902A95">
        <w:rPr>
          <w:rFonts w:ascii="Arial" w:hAnsi="Arial" w:cs="Arial"/>
        </w:rPr>
        <w:t>El periodo de marzo a junio representó el mayor riesgo para la población, con una calidad del aire frecuentemente mala debido a la baja humedad. El resto del año, gracias a un ambiente más húmedo, el aire fue considerablemente más limpio.</w:t>
      </w:r>
    </w:p>
    <w:p w14:paraId="668E1F59" w14:textId="77777777" w:rsidR="00627986" w:rsidRPr="00902A95" w:rsidRDefault="00627986" w:rsidP="00627986">
      <w:pPr>
        <w:pStyle w:val="Textoindependiente"/>
        <w:jc w:val="both"/>
        <w:rPr>
          <w:rFonts w:ascii="Arial" w:hAnsi="Arial" w:cs="Arial"/>
        </w:rPr>
      </w:pPr>
      <w:r w:rsidRPr="00902A95">
        <w:rPr>
          <w:rFonts w:ascii="Arial" w:hAnsi="Arial" w:cs="Arial"/>
        </w:rPr>
        <w:t>Durante el pico de mayo y junio, los valores de 60 µg/m³ están muy por encima de lo recomendado por la OMS (que sugiere no exceder los 15 µg/m³ en promedio de 24 horas). Esos fueron días de calidad del aire muy mala para la población.</w:t>
      </w:r>
    </w:p>
    <w:p w14:paraId="1A27D5BE" w14:textId="77777777" w:rsidR="00627986" w:rsidRPr="00902A95" w:rsidRDefault="00627986" w:rsidP="00654E91">
      <w:pPr>
        <w:pStyle w:val="Textoindependiente"/>
        <w:jc w:val="both"/>
        <w:rPr>
          <w:rFonts w:ascii="Arial" w:hAnsi="Arial" w:cs="Arial"/>
        </w:rPr>
      </w:pPr>
    </w:p>
    <w:p w14:paraId="05C35C0C" w14:textId="77777777" w:rsidR="00084CD5" w:rsidRPr="00902A95" w:rsidRDefault="00084CD5" w:rsidP="00084CD5">
      <w:pPr>
        <w:adjustRightInd w:val="0"/>
        <w:rPr>
          <w:rFonts w:ascii="Arial" w:hAnsi="Arial" w:cs="Arial"/>
          <w:b/>
          <w:bCs/>
        </w:rPr>
      </w:pPr>
      <w:r w:rsidRPr="00902A95">
        <w:rPr>
          <w:rFonts w:ascii="Arial" w:hAnsi="Arial" w:cs="Arial"/>
          <w:b/>
          <w:bCs/>
        </w:rPr>
        <w:t>PRECIPITACIÓN</w:t>
      </w:r>
    </w:p>
    <w:p w14:paraId="3D40D050" w14:textId="750820A6" w:rsidR="00D039EF" w:rsidRPr="00902A95" w:rsidRDefault="00D039EF" w:rsidP="00D039EF">
      <w:pPr>
        <w:adjustRightInd w:val="0"/>
        <w:jc w:val="both"/>
        <w:rPr>
          <w:rFonts w:ascii="Arial" w:hAnsi="Arial" w:cs="Arial"/>
          <w:sz w:val="26"/>
          <w:szCs w:val="26"/>
        </w:rPr>
      </w:pPr>
      <w:r w:rsidRPr="00902A95">
        <w:rPr>
          <w:rFonts w:ascii="Arial" w:hAnsi="Arial" w:cs="Arial"/>
          <w:sz w:val="26"/>
          <w:szCs w:val="26"/>
        </w:rPr>
        <w:t>Los datos de la Red Global de Climatología Histórica (GHCN) para el año 2025 indican que el planeta experimentó un patrón de precipitaciones sumamente irregular, marcado por la transición hacia el fenómeno de La Niña.</w:t>
      </w:r>
    </w:p>
    <w:p w14:paraId="12BFAB96" w14:textId="42E18914" w:rsidR="00D039EF" w:rsidRPr="00902A95" w:rsidRDefault="00D039EF" w:rsidP="00D039EF">
      <w:pPr>
        <w:adjustRightInd w:val="0"/>
        <w:jc w:val="both"/>
        <w:rPr>
          <w:rFonts w:ascii="Arial" w:hAnsi="Arial" w:cs="Arial"/>
          <w:sz w:val="26"/>
          <w:szCs w:val="26"/>
        </w:rPr>
      </w:pPr>
      <w:r w:rsidRPr="00902A95">
        <w:rPr>
          <w:rFonts w:ascii="Arial" w:hAnsi="Arial" w:cs="Arial"/>
          <w:sz w:val="26"/>
          <w:szCs w:val="26"/>
        </w:rPr>
        <w:t>A pesar de que 2025 se situó entre los tres años más cálidos de la historia, gran parte del globo registró un déficit de precipitaciones en comparación con el promedio histórico.</w:t>
      </w:r>
    </w:p>
    <w:p w14:paraId="7F1B8F7C" w14:textId="0A10FD3E" w:rsidR="00D039EF" w:rsidRPr="00902A95" w:rsidRDefault="00D039EF" w:rsidP="00D039EF">
      <w:pPr>
        <w:adjustRightInd w:val="0"/>
        <w:jc w:val="both"/>
        <w:rPr>
          <w:rFonts w:ascii="Arial" w:hAnsi="Arial" w:cs="Arial"/>
          <w:sz w:val="26"/>
          <w:szCs w:val="26"/>
        </w:rPr>
      </w:pPr>
      <w:r w:rsidRPr="00902A95">
        <w:rPr>
          <w:rFonts w:ascii="Arial" w:hAnsi="Arial" w:cs="Arial"/>
          <w:sz w:val="26"/>
          <w:szCs w:val="26"/>
        </w:rPr>
        <w:t>Mientras algunas regiones sufrieron sequías prolongadas, los datos de la GHCN muestran que en Estados Unidos se batieron récords de mayor cantidad de lluvia y nieve acumulada en más de un siglo en zonas específicas.</w:t>
      </w:r>
    </w:p>
    <w:p w14:paraId="7C8A897E" w14:textId="75B9D101" w:rsidR="00D039EF" w:rsidRPr="00902A95" w:rsidRDefault="00D039EF" w:rsidP="00D039EF">
      <w:pPr>
        <w:adjustRightInd w:val="0"/>
        <w:jc w:val="both"/>
        <w:rPr>
          <w:rFonts w:ascii="Arial" w:hAnsi="Arial" w:cs="Arial"/>
          <w:sz w:val="26"/>
          <w:szCs w:val="26"/>
        </w:rPr>
      </w:pPr>
      <w:r w:rsidRPr="00902A95">
        <w:rPr>
          <w:rFonts w:ascii="Arial" w:hAnsi="Arial" w:cs="Arial"/>
          <w:sz w:val="26"/>
          <w:szCs w:val="26"/>
        </w:rPr>
        <w:t>El desarrollo de condiciones de La Niña durante la primera mitad del año alteró los regímenes de lluvia, provocando inundaciones en sectores del sudeste asiático y Australia, y condiciones más secas en partes de América del Sur y el sur de EE. UU.</w:t>
      </w:r>
    </w:p>
    <w:p w14:paraId="77BE7A80" w14:textId="327DDBD6" w:rsidR="00D039EF" w:rsidRPr="00902A95" w:rsidRDefault="008E4A9E" w:rsidP="00D039EF">
      <w:pPr>
        <w:adjustRightInd w:val="0"/>
        <w:jc w:val="both"/>
        <w:rPr>
          <w:rFonts w:ascii="Arial" w:hAnsi="Arial" w:cs="Arial"/>
          <w:sz w:val="26"/>
          <w:szCs w:val="26"/>
        </w:rPr>
      </w:pPr>
      <w:r w:rsidRPr="00902A95">
        <w:rPr>
          <w:rFonts w:ascii="Arial" w:hAnsi="Arial" w:cs="Arial"/>
          <w:sz w:val="26"/>
          <w:szCs w:val="26"/>
        </w:rPr>
        <w:t xml:space="preserve">Los registros diarios (GHCN-Daily) confirman una tendencia donde la precipitación cae en eventos más </w:t>
      </w:r>
      <w:r w:rsidR="007E2844" w:rsidRPr="00902A95">
        <w:rPr>
          <w:rFonts w:ascii="Arial" w:hAnsi="Arial" w:cs="Arial"/>
          <w:sz w:val="26"/>
          <w:szCs w:val="26"/>
        </w:rPr>
        <w:t>cortos,</w:t>
      </w:r>
      <w:r w:rsidRPr="00902A95">
        <w:rPr>
          <w:rFonts w:ascii="Arial" w:hAnsi="Arial" w:cs="Arial"/>
          <w:sz w:val="26"/>
          <w:szCs w:val="26"/>
        </w:rPr>
        <w:t xml:space="preserve"> pero mucho más intensos, lo que dificulta la absorción del suelo y aumenta el riesgo de inundaciones repentinas.</w:t>
      </w:r>
    </w:p>
    <w:p w14:paraId="5D42FBB3" w14:textId="5E25DE5B" w:rsidR="008E4A9E" w:rsidRPr="00902A95" w:rsidRDefault="008E4A9E" w:rsidP="00D039EF">
      <w:pPr>
        <w:adjustRightInd w:val="0"/>
        <w:jc w:val="both"/>
        <w:rPr>
          <w:rFonts w:ascii="Arial" w:hAnsi="Arial" w:cs="Arial"/>
          <w:sz w:val="26"/>
          <w:szCs w:val="26"/>
        </w:rPr>
      </w:pPr>
      <w:r w:rsidRPr="00902A95">
        <w:rPr>
          <w:rFonts w:ascii="Arial" w:hAnsi="Arial" w:cs="Arial"/>
          <w:sz w:val="26"/>
          <w:szCs w:val="26"/>
        </w:rPr>
        <w:t xml:space="preserve">El Reporte Anual del Clima en México 2025, emitido por el Servicio Meteorológico Nacional (SMN) de la CONAGUA, indica que 2025 se posicionó </w:t>
      </w:r>
      <w:r w:rsidRPr="00902A95">
        <w:rPr>
          <w:rFonts w:ascii="Arial" w:hAnsi="Arial" w:cs="Arial"/>
          <w:sz w:val="26"/>
          <w:szCs w:val="26"/>
        </w:rPr>
        <w:lastRenderedPageBreak/>
        <w:t>como el tercer año más cálido en el país desde 1953 y registró un ligero superávit de lluvias.</w:t>
      </w:r>
    </w:p>
    <w:p w14:paraId="67C021BB" w14:textId="7FF629DE" w:rsidR="008E4A9E" w:rsidRPr="00902A95" w:rsidRDefault="008E4A9E" w:rsidP="00D039EF">
      <w:pPr>
        <w:adjustRightInd w:val="0"/>
        <w:jc w:val="both"/>
        <w:rPr>
          <w:rFonts w:ascii="Arial" w:hAnsi="Arial" w:cs="Arial"/>
          <w:sz w:val="26"/>
          <w:szCs w:val="26"/>
        </w:rPr>
      </w:pPr>
      <w:r w:rsidRPr="00902A95">
        <w:rPr>
          <w:rFonts w:ascii="Arial" w:hAnsi="Arial" w:cs="Arial"/>
          <w:sz w:val="26"/>
          <w:szCs w:val="26"/>
        </w:rPr>
        <w:t>La precipitación total fue de 769.5 mm, un 2.9% por arriba del promedio histórico.</w:t>
      </w:r>
      <w:r w:rsidRPr="00902A95">
        <w:rPr>
          <w:rFonts w:ascii="Arial" w:hAnsi="Arial" w:cs="Arial"/>
          <w:color w:val="0A0A0A"/>
          <w:shd w:val="clear" w:color="auto" w:fill="FFFFFF"/>
        </w:rPr>
        <w:t xml:space="preserve"> </w:t>
      </w:r>
      <w:r w:rsidRPr="00902A95">
        <w:rPr>
          <w:rFonts w:ascii="Arial" w:hAnsi="Arial" w:cs="Arial"/>
          <w:sz w:val="26"/>
          <w:szCs w:val="26"/>
        </w:rPr>
        <w:t xml:space="preserve">La Ciudad de México cerró 2025 como el </w:t>
      </w:r>
      <w:r w:rsidRPr="00902A95">
        <w:rPr>
          <w:rFonts w:ascii="Arial" w:hAnsi="Arial" w:cs="Arial"/>
          <w:b/>
          <w:bCs/>
          <w:sz w:val="26"/>
          <w:szCs w:val="26"/>
        </w:rPr>
        <w:t>año más lluvioso de las últimas cuatro décadas</w:t>
      </w:r>
      <w:r w:rsidRPr="00902A95">
        <w:rPr>
          <w:rFonts w:ascii="Arial" w:hAnsi="Arial" w:cs="Arial"/>
          <w:sz w:val="26"/>
          <w:szCs w:val="26"/>
        </w:rPr>
        <w:t>, con un acumulado de 1,600 millones de metros cúbicos hasta noviembre.</w:t>
      </w:r>
      <w:r w:rsidRPr="00902A95">
        <w:rPr>
          <w:rFonts w:ascii="Arial" w:hAnsi="Arial" w:cs="Arial"/>
          <w:color w:val="0A0A0A"/>
          <w:shd w:val="clear" w:color="auto" w:fill="FFFFFF"/>
        </w:rPr>
        <w:t xml:space="preserve"> </w:t>
      </w:r>
      <w:r w:rsidRPr="00902A95">
        <w:rPr>
          <w:rFonts w:ascii="Arial" w:hAnsi="Arial" w:cs="Arial"/>
          <w:sz w:val="26"/>
          <w:szCs w:val="26"/>
        </w:rPr>
        <w:t xml:space="preserve">El desastre meteorológico más significativo no fue un huracán, sino una </w:t>
      </w:r>
      <w:r w:rsidRPr="00902A95">
        <w:rPr>
          <w:rFonts w:ascii="Arial" w:hAnsi="Arial" w:cs="Arial"/>
          <w:b/>
          <w:bCs/>
          <w:sz w:val="26"/>
          <w:szCs w:val="26"/>
        </w:rPr>
        <w:t>vaguada en el Golfo de México</w:t>
      </w:r>
      <w:r w:rsidRPr="00902A95">
        <w:rPr>
          <w:rFonts w:ascii="Arial" w:hAnsi="Arial" w:cs="Arial"/>
          <w:sz w:val="26"/>
          <w:szCs w:val="26"/>
        </w:rPr>
        <w:t xml:space="preserve"> que causó inundaciones catastróficas y deslaves en la región de </w:t>
      </w:r>
      <w:r w:rsidRPr="00902A95">
        <w:rPr>
          <w:rFonts w:ascii="Arial" w:hAnsi="Arial" w:cs="Arial"/>
          <w:b/>
          <w:bCs/>
          <w:sz w:val="26"/>
          <w:szCs w:val="26"/>
        </w:rPr>
        <w:t>La Huasteca</w:t>
      </w:r>
      <w:r w:rsidRPr="00902A95">
        <w:rPr>
          <w:rFonts w:ascii="Arial" w:hAnsi="Arial" w:cs="Arial"/>
          <w:sz w:val="26"/>
          <w:szCs w:val="26"/>
        </w:rPr>
        <w:t>.</w:t>
      </w:r>
    </w:p>
    <w:p w14:paraId="6D4B8B2F" w14:textId="3BF693F7" w:rsidR="008E4A9E" w:rsidRPr="00902A95" w:rsidRDefault="008E4A9E" w:rsidP="00D039EF">
      <w:pPr>
        <w:adjustRightInd w:val="0"/>
        <w:jc w:val="both"/>
        <w:rPr>
          <w:rFonts w:ascii="Arial" w:hAnsi="Arial" w:cs="Arial"/>
          <w:sz w:val="26"/>
          <w:szCs w:val="26"/>
        </w:rPr>
      </w:pPr>
      <w:r w:rsidRPr="00902A95">
        <w:rPr>
          <w:rFonts w:ascii="Arial" w:hAnsi="Arial" w:cs="Arial"/>
          <w:sz w:val="26"/>
          <w:szCs w:val="26"/>
        </w:rPr>
        <w:t>Solo dos sistemas impactaron directamente el territorio nacional: el Huracán Erica en el Pacífico y la Tormenta Tropical Barry en el Golfo de México.</w:t>
      </w:r>
      <w:r w:rsidRPr="00902A95">
        <w:rPr>
          <w:rFonts w:ascii="Arial" w:hAnsi="Arial" w:cs="Arial"/>
          <w:color w:val="0A0A0A"/>
          <w:shd w:val="clear" w:color="auto" w:fill="FFFFFF"/>
        </w:rPr>
        <w:t xml:space="preserve"> </w:t>
      </w:r>
      <w:r w:rsidRPr="00902A95">
        <w:rPr>
          <w:rFonts w:ascii="Arial" w:hAnsi="Arial" w:cs="Arial"/>
          <w:sz w:val="26"/>
          <w:szCs w:val="26"/>
        </w:rPr>
        <w:t xml:space="preserve">La transición hacia el fenómeno de </w:t>
      </w:r>
      <w:r w:rsidRPr="00902A95">
        <w:rPr>
          <w:rFonts w:ascii="Arial" w:hAnsi="Arial" w:cs="Arial"/>
          <w:b/>
          <w:bCs/>
          <w:sz w:val="26"/>
          <w:szCs w:val="26"/>
        </w:rPr>
        <w:t xml:space="preserve">La Niña </w:t>
      </w:r>
      <w:r w:rsidRPr="00902A95">
        <w:rPr>
          <w:rFonts w:ascii="Arial" w:hAnsi="Arial" w:cs="Arial"/>
          <w:sz w:val="26"/>
          <w:szCs w:val="26"/>
        </w:rPr>
        <w:t>influyó en la variabilidad térmica y en la distribución de lluvias extremas en periodos cortos.</w:t>
      </w:r>
    </w:p>
    <w:p w14:paraId="505B8A6B" w14:textId="44B5298F" w:rsidR="008E4A9E" w:rsidRPr="00902A95" w:rsidRDefault="008E4A9E" w:rsidP="00D039EF">
      <w:pPr>
        <w:adjustRightInd w:val="0"/>
        <w:jc w:val="both"/>
        <w:rPr>
          <w:rFonts w:ascii="Arial" w:hAnsi="Arial" w:cs="Arial"/>
          <w:sz w:val="26"/>
          <w:szCs w:val="26"/>
        </w:rPr>
      </w:pPr>
      <w:r w:rsidRPr="00902A95">
        <w:rPr>
          <w:rFonts w:ascii="Arial" w:hAnsi="Arial" w:cs="Arial"/>
          <w:sz w:val="26"/>
          <w:szCs w:val="26"/>
        </w:rPr>
        <w:t xml:space="preserve">Gracias a las lluvias intensas y la actividad del monzón mexicano, las regiones con sequía disminuyeron en un </w:t>
      </w:r>
      <w:r w:rsidRPr="00902A95">
        <w:rPr>
          <w:rFonts w:ascii="Arial" w:hAnsi="Arial" w:cs="Arial"/>
          <w:b/>
          <w:bCs/>
          <w:sz w:val="26"/>
          <w:szCs w:val="26"/>
        </w:rPr>
        <w:t>39%</w:t>
      </w:r>
      <w:r w:rsidRPr="00902A95">
        <w:rPr>
          <w:rFonts w:ascii="Arial" w:hAnsi="Arial" w:cs="Arial"/>
          <w:sz w:val="26"/>
          <w:szCs w:val="26"/>
        </w:rPr>
        <w:t xml:space="preserve">. Al cierre de septiembre de 2025, el llenado de las 210 principales presas del país mostraba que un </w:t>
      </w:r>
      <w:r w:rsidRPr="00902A95">
        <w:rPr>
          <w:rFonts w:ascii="Arial" w:hAnsi="Arial" w:cs="Arial"/>
          <w:b/>
          <w:bCs/>
          <w:sz w:val="26"/>
          <w:szCs w:val="26"/>
        </w:rPr>
        <w:t>11%</w:t>
      </w:r>
      <w:r w:rsidR="007E2844" w:rsidRPr="00902A95">
        <w:rPr>
          <w:rFonts w:ascii="Arial" w:hAnsi="Arial" w:cs="Arial"/>
          <w:b/>
          <w:bCs/>
          <w:sz w:val="26"/>
          <w:szCs w:val="26"/>
        </w:rPr>
        <w:t xml:space="preserve"> </w:t>
      </w:r>
      <w:r w:rsidRPr="00902A95">
        <w:rPr>
          <w:rFonts w:ascii="Arial" w:hAnsi="Arial" w:cs="Arial"/>
          <w:sz w:val="26"/>
          <w:szCs w:val="26"/>
        </w:rPr>
        <w:t>de ellas se encontraba por arriba del 100% de su capacidad.</w:t>
      </w:r>
    </w:p>
    <w:p w14:paraId="64ADE0DA" w14:textId="02C747E0" w:rsidR="008E4A9E" w:rsidRPr="00902A95" w:rsidRDefault="007E2844" w:rsidP="00D039EF">
      <w:pPr>
        <w:adjustRightInd w:val="0"/>
        <w:jc w:val="both"/>
        <w:rPr>
          <w:rFonts w:ascii="Arial" w:hAnsi="Arial" w:cs="Arial"/>
          <w:sz w:val="26"/>
          <w:szCs w:val="26"/>
        </w:rPr>
      </w:pPr>
      <w:r w:rsidRPr="00902A95">
        <w:rPr>
          <w:rFonts w:ascii="Arial" w:hAnsi="Arial" w:cs="Arial"/>
          <w:sz w:val="26"/>
          <w:szCs w:val="26"/>
        </w:rPr>
        <w:t xml:space="preserve">En 2025, Chiapas presentó un comportamiento de </w:t>
      </w:r>
      <w:r w:rsidRPr="00902A95">
        <w:rPr>
          <w:rFonts w:ascii="Arial" w:hAnsi="Arial" w:cs="Arial"/>
          <w:b/>
          <w:bCs/>
          <w:sz w:val="26"/>
          <w:szCs w:val="26"/>
        </w:rPr>
        <w:t>precipitación pluvial marcado por contrastes extremos</w:t>
      </w:r>
      <w:r w:rsidRPr="00902A95">
        <w:rPr>
          <w:rFonts w:ascii="Arial" w:hAnsi="Arial" w:cs="Arial"/>
          <w:sz w:val="26"/>
          <w:szCs w:val="26"/>
        </w:rPr>
        <w:t>, caracterizado por un déficit generalizado de lluvias en varias zonas, compensado parcialmente por eventos de tormentas intensas en regiones específicas.</w:t>
      </w:r>
    </w:p>
    <w:p w14:paraId="49178679" w14:textId="32758B85" w:rsidR="008E4A9E" w:rsidRPr="00902A95" w:rsidRDefault="007E2844" w:rsidP="00D039EF">
      <w:pPr>
        <w:adjustRightInd w:val="0"/>
        <w:jc w:val="both"/>
        <w:rPr>
          <w:rFonts w:ascii="Arial" w:hAnsi="Arial" w:cs="Arial"/>
          <w:sz w:val="26"/>
          <w:szCs w:val="26"/>
        </w:rPr>
      </w:pPr>
      <w:r w:rsidRPr="00902A95">
        <w:rPr>
          <w:rFonts w:ascii="Arial" w:hAnsi="Arial" w:cs="Arial"/>
          <w:sz w:val="26"/>
          <w:szCs w:val="26"/>
        </w:rPr>
        <w:t xml:space="preserve">De acuerdo con los reportes de CONAGUA, el año cerró con </w:t>
      </w:r>
      <w:r w:rsidRPr="00902A95">
        <w:rPr>
          <w:rFonts w:ascii="Arial" w:hAnsi="Arial" w:cs="Arial"/>
          <w:b/>
          <w:bCs/>
          <w:sz w:val="26"/>
          <w:szCs w:val="26"/>
        </w:rPr>
        <w:t xml:space="preserve">lluvias por debajo del promedio </w:t>
      </w:r>
      <w:r w:rsidRPr="00902A95">
        <w:rPr>
          <w:rFonts w:ascii="Arial" w:hAnsi="Arial" w:cs="Arial"/>
          <w:sz w:val="26"/>
          <w:szCs w:val="26"/>
        </w:rPr>
        <w:t xml:space="preserve">histórico en gran parte del estado. A pesar del déficit, las lluvias acumuladas durante los meses clave permitieron una </w:t>
      </w:r>
      <w:r w:rsidRPr="00902A95">
        <w:rPr>
          <w:rFonts w:ascii="Arial" w:hAnsi="Arial" w:cs="Arial"/>
          <w:b/>
          <w:bCs/>
          <w:sz w:val="26"/>
          <w:szCs w:val="26"/>
        </w:rPr>
        <w:t>recuperación significativa en los niveles de las presas</w:t>
      </w:r>
      <w:r w:rsidR="009E5E8B" w:rsidRPr="00902A95">
        <w:rPr>
          <w:rFonts w:ascii="Arial" w:hAnsi="Arial" w:cs="Arial"/>
          <w:sz w:val="26"/>
          <w:szCs w:val="26"/>
        </w:rPr>
        <w:t xml:space="preserve"> </w:t>
      </w:r>
      <w:r w:rsidRPr="00902A95">
        <w:rPr>
          <w:rFonts w:ascii="Arial" w:hAnsi="Arial" w:cs="Arial"/>
          <w:sz w:val="26"/>
          <w:szCs w:val="26"/>
        </w:rPr>
        <w:t>del Sistema Hidroeléctrico del Grijalva.</w:t>
      </w:r>
    </w:p>
    <w:p w14:paraId="4AFABE6F" w14:textId="739CAB12" w:rsidR="008E4A9E" w:rsidRPr="00902A95" w:rsidRDefault="009E5E8B" w:rsidP="00D039EF">
      <w:pPr>
        <w:adjustRightInd w:val="0"/>
        <w:jc w:val="both"/>
        <w:rPr>
          <w:rFonts w:ascii="Arial" w:hAnsi="Arial" w:cs="Arial"/>
          <w:sz w:val="26"/>
          <w:szCs w:val="26"/>
        </w:rPr>
      </w:pPr>
      <w:r w:rsidRPr="00902A95">
        <w:rPr>
          <w:rFonts w:ascii="Arial" w:hAnsi="Arial" w:cs="Arial"/>
          <w:sz w:val="26"/>
          <w:szCs w:val="26"/>
        </w:rPr>
        <w:t xml:space="preserve">Mientras el promedio estatal fue bajo, zonas como la </w:t>
      </w:r>
      <w:r w:rsidRPr="00902A95">
        <w:rPr>
          <w:rFonts w:ascii="Arial" w:hAnsi="Arial" w:cs="Arial"/>
          <w:b/>
          <w:bCs/>
          <w:sz w:val="26"/>
          <w:szCs w:val="26"/>
        </w:rPr>
        <w:t xml:space="preserve">Selva Lacandona, </w:t>
      </w:r>
      <w:proofErr w:type="spellStart"/>
      <w:r w:rsidRPr="00902A95">
        <w:rPr>
          <w:rFonts w:ascii="Arial" w:hAnsi="Arial" w:cs="Arial"/>
          <w:b/>
          <w:bCs/>
          <w:sz w:val="26"/>
          <w:szCs w:val="26"/>
        </w:rPr>
        <w:t>Tulijá</w:t>
      </w:r>
      <w:proofErr w:type="spellEnd"/>
      <w:r w:rsidRPr="00902A95">
        <w:rPr>
          <w:rFonts w:ascii="Arial" w:hAnsi="Arial" w:cs="Arial"/>
          <w:b/>
          <w:bCs/>
          <w:sz w:val="26"/>
          <w:szCs w:val="26"/>
        </w:rPr>
        <w:t xml:space="preserve"> Tzeltal Chol y la Meseta Comiteca</w:t>
      </w:r>
      <w:r w:rsidRPr="00902A95">
        <w:rPr>
          <w:rFonts w:ascii="Arial" w:hAnsi="Arial" w:cs="Arial"/>
          <w:sz w:val="26"/>
          <w:szCs w:val="26"/>
        </w:rPr>
        <w:t xml:space="preserve"> registraron acumulados superiores a lo normal en periodos específicos. Se reportaron daños por </w:t>
      </w:r>
      <w:r w:rsidRPr="00902A95">
        <w:rPr>
          <w:rFonts w:ascii="Arial" w:hAnsi="Arial" w:cs="Arial"/>
          <w:b/>
          <w:bCs/>
          <w:sz w:val="26"/>
          <w:szCs w:val="26"/>
        </w:rPr>
        <w:t>lluvias intensas, deslaves e inundaciones</w:t>
      </w:r>
      <w:r w:rsidR="00FD5FE0" w:rsidRPr="00902A95">
        <w:rPr>
          <w:rFonts w:ascii="Arial" w:hAnsi="Arial" w:cs="Arial"/>
          <w:sz w:val="26"/>
          <w:szCs w:val="26"/>
        </w:rPr>
        <w:t xml:space="preserve"> </w:t>
      </w:r>
      <w:r w:rsidRPr="00902A95">
        <w:rPr>
          <w:rFonts w:ascii="Arial" w:hAnsi="Arial" w:cs="Arial"/>
          <w:sz w:val="26"/>
          <w:szCs w:val="26"/>
        </w:rPr>
        <w:t>en las regiones Norte y Altos de Chiapas, especialmente durante el mes de octubre.</w:t>
      </w:r>
    </w:p>
    <w:p w14:paraId="397ED0B9" w14:textId="77777777" w:rsidR="00FD5FE0" w:rsidRPr="00902A95" w:rsidRDefault="00FD5FE0" w:rsidP="00D039EF">
      <w:pPr>
        <w:adjustRightInd w:val="0"/>
        <w:jc w:val="both"/>
        <w:rPr>
          <w:rFonts w:ascii="Arial" w:hAnsi="Arial" w:cs="Arial"/>
          <w:sz w:val="26"/>
          <w:szCs w:val="26"/>
        </w:rPr>
      </w:pPr>
    </w:p>
    <w:p w14:paraId="5FF61044" w14:textId="3272DA0C" w:rsidR="00A57CA5" w:rsidRPr="00902A95" w:rsidRDefault="00A57CA5" w:rsidP="00A57CA5">
      <w:pPr>
        <w:pStyle w:val="Textoindependiente"/>
        <w:jc w:val="both"/>
        <w:rPr>
          <w:rFonts w:ascii="Arial" w:hAnsi="Arial" w:cs="Arial"/>
          <w:b/>
          <w:bCs/>
        </w:rPr>
      </w:pPr>
      <w:r w:rsidRPr="00902A95">
        <w:rPr>
          <w:rFonts w:ascii="Arial" w:hAnsi="Arial" w:cs="Arial"/>
          <w:b/>
          <w:bCs/>
        </w:rPr>
        <w:t>Comportamiento de la Lluvia en la ZM</w:t>
      </w:r>
    </w:p>
    <w:p w14:paraId="42CF55D1" w14:textId="3569E63E" w:rsidR="009E5E8B" w:rsidRPr="00902A95" w:rsidRDefault="009E5E8B" w:rsidP="00A57CA5">
      <w:pPr>
        <w:pStyle w:val="Textoindependiente"/>
        <w:jc w:val="both"/>
        <w:rPr>
          <w:rFonts w:ascii="Arial" w:hAnsi="Arial" w:cs="Arial"/>
        </w:rPr>
      </w:pPr>
      <w:r w:rsidRPr="00902A95">
        <w:rPr>
          <w:rFonts w:ascii="Arial" w:hAnsi="Arial" w:cs="Arial"/>
        </w:rPr>
        <w:t>A inicios y mediados de 2025, el estado enfrentó condiciones de sequía moderada a severa, lo que incrementó el riesgo de incendios forestales y afectó inicialmente los niveles de ríos y pozos antes de la llegada de las lluvias más fuertes en el segundo semestre.</w:t>
      </w:r>
    </w:p>
    <w:p w14:paraId="5581C343" w14:textId="1A9E6370" w:rsidR="005938E4" w:rsidRPr="00902A95" w:rsidRDefault="005938E4" w:rsidP="005938E4">
      <w:pPr>
        <w:adjustRightInd w:val="0"/>
        <w:jc w:val="both"/>
        <w:rPr>
          <w:rFonts w:ascii="Arial" w:hAnsi="Arial" w:cs="Arial"/>
          <w:b/>
          <w:bCs/>
        </w:rPr>
      </w:pPr>
      <w:r w:rsidRPr="00902A95">
        <w:rPr>
          <w:rFonts w:ascii="Arial" w:hAnsi="Arial" w:cs="Arial"/>
          <w:b/>
          <w:bCs/>
        </w:rPr>
        <w:t>Comportamiento de la lluvia en la Zona Metropolitana</w:t>
      </w:r>
    </w:p>
    <w:p w14:paraId="54BAB98C" w14:textId="54B754C0" w:rsidR="00F96B71" w:rsidRPr="00902A95" w:rsidRDefault="00F96B71" w:rsidP="0070193C">
      <w:pPr>
        <w:pStyle w:val="Textoindependiente"/>
        <w:jc w:val="both"/>
        <w:rPr>
          <w:rFonts w:ascii="Arial" w:hAnsi="Arial" w:cs="Arial"/>
        </w:rPr>
      </w:pPr>
      <w:r w:rsidRPr="00902A95">
        <w:rPr>
          <w:rFonts w:ascii="Arial" w:hAnsi="Arial" w:cs="Arial"/>
        </w:rPr>
        <w:t xml:space="preserve">Se </w:t>
      </w:r>
      <w:r w:rsidR="00EE3CF4" w:rsidRPr="00902A95">
        <w:rPr>
          <w:rFonts w:ascii="Arial" w:hAnsi="Arial" w:cs="Arial"/>
        </w:rPr>
        <w:t>obtuvo la información sobre l</w:t>
      </w:r>
      <w:r w:rsidRPr="00902A95">
        <w:rPr>
          <w:rFonts w:ascii="Arial" w:hAnsi="Arial" w:cs="Arial"/>
        </w:rPr>
        <w:t>os acumulado de</w:t>
      </w:r>
      <w:r w:rsidR="00332865" w:rsidRPr="00902A95">
        <w:rPr>
          <w:rFonts w:ascii="Arial" w:hAnsi="Arial" w:cs="Arial"/>
        </w:rPr>
        <w:t xml:space="preserve"> </w:t>
      </w:r>
      <w:r w:rsidR="00EE3CF4" w:rsidRPr="00902A95">
        <w:rPr>
          <w:rFonts w:ascii="Arial" w:hAnsi="Arial" w:cs="Arial"/>
        </w:rPr>
        <w:t>p</w:t>
      </w:r>
      <w:r w:rsidR="00332865" w:rsidRPr="00902A95">
        <w:rPr>
          <w:rFonts w:ascii="Arial" w:hAnsi="Arial" w:cs="Arial"/>
        </w:rPr>
        <w:t>recipitación</w:t>
      </w:r>
      <w:r w:rsidRPr="00902A95">
        <w:rPr>
          <w:rFonts w:ascii="Arial" w:hAnsi="Arial" w:cs="Arial"/>
        </w:rPr>
        <w:t xml:space="preserve"> diaria</w:t>
      </w:r>
      <w:r w:rsidR="001060DB" w:rsidRPr="00902A95">
        <w:rPr>
          <w:rFonts w:ascii="Arial" w:hAnsi="Arial" w:cs="Arial"/>
        </w:rPr>
        <w:t xml:space="preserve"> </w:t>
      </w:r>
      <w:r w:rsidRPr="00902A95">
        <w:rPr>
          <w:rFonts w:ascii="Arial" w:hAnsi="Arial" w:cs="Arial"/>
        </w:rPr>
        <w:t xml:space="preserve">en el 2025 </w:t>
      </w:r>
      <w:r w:rsidR="001060DB" w:rsidRPr="00902A95">
        <w:rPr>
          <w:rFonts w:ascii="Arial" w:hAnsi="Arial" w:cs="Arial"/>
        </w:rPr>
        <w:t>en la zona</w:t>
      </w:r>
      <w:r w:rsidRPr="00902A95">
        <w:rPr>
          <w:rFonts w:ascii="Arial" w:hAnsi="Arial" w:cs="Arial"/>
        </w:rPr>
        <w:t xml:space="preserve"> metropolitana con el apoyo del pluviómetro en la Estación Centro.</w:t>
      </w:r>
      <w:r w:rsidR="003A6A76" w:rsidRPr="00902A95">
        <w:rPr>
          <w:rFonts w:ascii="Arial" w:hAnsi="Arial" w:cs="Arial"/>
        </w:rPr>
        <w:t xml:space="preserve"> </w:t>
      </w:r>
      <w:r w:rsidR="00353799" w:rsidRPr="00902A95">
        <w:rPr>
          <w:rFonts w:ascii="Arial" w:hAnsi="Arial" w:cs="Arial"/>
        </w:rPr>
        <w:t xml:space="preserve">En la </w:t>
      </w:r>
      <w:r w:rsidRPr="00902A95">
        <w:rPr>
          <w:rFonts w:ascii="Arial" w:hAnsi="Arial" w:cs="Arial"/>
        </w:rPr>
        <w:t xml:space="preserve">figura 18 se muestra una gráfica de </w:t>
      </w:r>
      <w:r w:rsidRPr="00902A95">
        <w:rPr>
          <w:rFonts w:ascii="Arial" w:hAnsi="Arial" w:cs="Arial"/>
          <w:b/>
          <w:bCs/>
        </w:rPr>
        <w:t>Lluvia Acumulada Diaria (mm</w:t>
      </w:r>
      <w:r w:rsidR="00A85E48" w:rsidRPr="00902A95">
        <w:rPr>
          <w:rFonts w:ascii="Arial" w:hAnsi="Arial" w:cs="Arial"/>
          <w:b/>
          <w:bCs/>
        </w:rPr>
        <w:t>)</w:t>
      </w:r>
      <w:r w:rsidR="00A85E48" w:rsidRPr="00902A95">
        <w:rPr>
          <w:rFonts w:ascii="Arial" w:hAnsi="Arial" w:cs="Arial"/>
        </w:rPr>
        <w:t xml:space="preserve"> con</w:t>
      </w:r>
      <w:r w:rsidRPr="00902A95">
        <w:rPr>
          <w:rFonts w:ascii="Arial" w:hAnsi="Arial" w:cs="Arial"/>
        </w:rPr>
        <w:t xml:space="preserve"> un comportamiento bastante inusual y muy diferente a lo que se observa en las gráficas de humedad y temperatura. los eventos de lluvia más intensos ocurrieron en la </w:t>
      </w:r>
      <w:r w:rsidRPr="00902A95">
        <w:rPr>
          <w:rFonts w:ascii="Arial" w:hAnsi="Arial" w:cs="Arial"/>
          <w:b/>
          <w:bCs/>
        </w:rPr>
        <w:t>primera mitad del año</w:t>
      </w:r>
      <w:r w:rsidRPr="00902A95">
        <w:rPr>
          <w:rFonts w:ascii="Arial" w:hAnsi="Arial" w:cs="Arial"/>
        </w:rPr>
        <w:t xml:space="preserve">, específicamente entre </w:t>
      </w:r>
      <w:r w:rsidRPr="00902A95">
        <w:rPr>
          <w:rFonts w:ascii="Arial" w:hAnsi="Arial" w:cs="Arial"/>
          <w:b/>
          <w:bCs/>
        </w:rPr>
        <w:t>enero y abril</w:t>
      </w:r>
      <w:r w:rsidRPr="00902A95">
        <w:rPr>
          <w:rFonts w:ascii="Arial" w:hAnsi="Arial" w:cs="Arial"/>
        </w:rPr>
        <w:t xml:space="preserve">.  A mediados de </w:t>
      </w:r>
      <w:r w:rsidRPr="00902A95">
        <w:rPr>
          <w:rFonts w:ascii="Arial" w:hAnsi="Arial" w:cs="Arial"/>
          <w:b/>
          <w:bCs/>
        </w:rPr>
        <w:t>marzo</w:t>
      </w:r>
      <w:r w:rsidRPr="00902A95">
        <w:rPr>
          <w:rFonts w:ascii="Arial" w:hAnsi="Arial" w:cs="Arial"/>
        </w:rPr>
        <w:t xml:space="preserve">, se registró la mayor precipitación del año, alcanzando casi los </w:t>
      </w:r>
      <w:r w:rsidRPr="00902A95">
        <w:rPr>
          <w:rFonts w:ascii="Arial" w:hAnsi="Arial" w:cs="Arial"/>
          <w:b/>
          <w:bCs/>
        </w:rPr>
        <w:t>44 mm</w:t>
      </w:r>
      <w:r w:rsidRPr="00902A95">
        <w:rPr>
          <w:rFonts w:ascii="Arial" w:hAnsi="Arial" w:cs="Arial"/>
        </w:rPr>
        <w:t xml:space="preserve"> en un solo día.</w:t>
      </w:r>
      <w:r w:rsidR="00A85E48" w:rsidRPr="00902A95">
        <w:rPr>
          <w:rFonts w:ascii="Arial" w:hAnsi="Arial" w:cs="Arial"/>
        </w:rPr>
        <w:t xml:space="preserve"> Entre enero y abril hubo tormentas constantes que superaron los 20 mm. </w:t>
      </w:r>
      <w:r w:rsidR="0070193C" w:rsidRPr="00902A95">
        <w:rPr>
          <w:rFonts w:ascii="Arial" w:hAnsi="Arial" w:cs="Arial"/>
        </w:rPr>
        <w:t>Contrario a lo que se esperaría de una temporada de lluvias convencional, durante los meses de verano (junio a septiembre), la lluvia fue mínima y muy esporádica, manteniéndose casi siempre por debajo de los 5 mm.</w:t>
      </w:r>
    </w:p>
    <w:p w14:paraId="19355285" w14:textId="035BFA8E" w:rsidR="009E5E8B" w:rsidRPr="00902A95" w:rsidRDefault="0070193C" w:rsidP="00332865">
      <w:pPr>
        <w:pStyle w:val="Textoindependiente"/>
        <w:jc w:val="both"/>
        <w:rPr>
          <w:rFonts w:ascii="Arial" w:hAnsi="Arial" w:cs="Arial"/>
        </w:rPr>
      </w:pPr>
      <w:r w:rsidRPr="00902A95">
        <w:rPr>
          <w:rFonts w:ascii="Arial" w:hAnsi="Arial" w:cs="Arial"/>
          <w:noProof/>
        </w:rPr>
        <w:drawing>
          <wp:inline distT="0" distB="0" distL="0" distR="0" wp14:anchorId="7AA7BCD6" wp14:editId="7F6E9DE7">
            <wp:extent cx="5753100" cy="2933205"/>
            <wp:effectExtent l="0" t="0" r="0" b="635"/>
            <wp:docPr id="546508631" name="Gráfico 1">
              <a:extLst xmlns:a="http://schemas.openxmlformats.org/drawingml/2006/main">
                <a:ext uri="{FF2B5EF4-FFF2-40B4-BE49-F238E27FC236}">
                  <a16:creationId xmlns:a16="http://schemas.microsoft.com/office/drawing/2014/main" id="{00000000-0008-0000-09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4EA5C55" w14:textId="09CBA412" w:rsidR="006E7C13" w:rsidRPr="00902A95" w:rsidRDefault="006E7C13" w:rsidP="006E7C13">
      <w:pPr>
        <w:pStyle w:val="Descripcin"/>
        <w:jc w:val="center"/>
        <w:rPr>
          <w:rFonts w:ascii="Arial" w:hAnsi="Arial" w:cs="Arial"/>
          <w:color w:val="auto"/>
          <w:sz w:val="16"/>
          <w:szCs w:val="16"/>
        </w:rPr>
      </w:pPr>
      <w:bookmarkStart w:id="20" w:name="_Toc226979313"/>
      <w:r w:rsidRPr="00902A95">
        <w:rPr>
          <w:rFonts w:ascii="Arial" w:hAnsi="Arial" w:cs="Arial"/>
          <w:color w:val="auto"/>
          <w:sz w:val="16"/>
          <w:szCs w:val="16"/>
        </w:rPr>
        <w:t xml:space="preserve">Figura </w:t>
      </w:r>
      <w:r w:rsidRPr="00902A95">
        <w:rPr>
          <w:rFonts w:ascii="Arial" w:hAnsi="Arial" w:cs="Arial"/>
          <w:color w:val="auto"/>
          <w:sz w:val="16"/>
          <w:szCs w:val="16"/>
        </w:rPr>
        <w:fldChar w:fldCharType="begin"/>
      </w:r>
      <w:r w:rsidRPr="00902A95">
        <w:rPr>
          <w:rFonts w:ascii="Arial" w:hAnsi="Arial" w:cs="Arial"/>
          <w:color w:val="auto"/>
          <w:sz w:val="16"/>
          <w:szCs w:val="16"/>
        </w:rPr>
        <w:instrText xml:space="preserve"> SEQ Figura \* ARABIC </w:instrText>
      </w:r>
      <w:r w:rsidRPr="00902A95">
        <w:rPr>
          <w:rFonts w:ascii="Arial" w:hAnsi="Arial" w:cs="Arial"/>
          <w:color w:val="auto"/>
          <w:sz w:val="16"/>
          <w:szCs w:val="16"/>
        </w:rPr>
        <w:fldChar w:fldCharType="separate"/>
      </w:r>
      <w:r w:rsidR="00902A95" w:rsidRPr="00902A95">
        <w:rPr>
          <w:rFonts w:ascii="Arial" w:hAnsi="Arial" w:cs="Arial"/>
          <w:noProof/>
          <w:color w:val="auto"/>
          <w:sz w:val="16"/>
          <w:szCs w:val="16"/>
        </w:rPr>
        <w:t>7</w:t>
      </w:r>
      <w:r w:rsidRPr="00902A95">
        <w:rPr>
          <w:rFonts w:ascii="Arial" w:hAnsi="Arial" w:cs="Arial"/>
          <w:color w:val="auto"/>
          <w:sz w:val="16"/>
          <w:szCs w:val="16"/>
        </w:rPr>
        <w:fldChar w:fldCharType="end"/>
      </w:r>
      <w:r w:rsidRPr="00902A95">
        <w:rPr>
          <w:rFonts w:ascii="Arial" w:hAnsi="Arial" w:cs="Arial"/>
          <w:color w:val="auto"/>
          <w:sz w:val="16"/>
          <w:szCs w:val="16"/>
        </w:rPr>
        <w:t xml:space="preserve">  Gráfica de lluvia </w:t>
      </w:r>
      <w:r w:rsidR="00353799" w:rsidRPr="00902A95">
        <w:rPr>
          <w:rFonts w:ascii="Arial" w:hAnsi="Arial" w:cs="Arial"/>
          <w:color w:val="auto"/>
          <w:sz w:val="16"/>
          <w:szCs w:val="16"/>
        </w:rPr>
        <w:t xml:space="preserve">acumulada </w:t>
      </w:r>
      <w:r w:rsidRPr="00902A95">
        <w:rPr>
          <w:rFonts w:ascii="Arial" w:hAnsi="Arial" w:cs="Arial"/>
          <w:color w:val="auto"/>
          <w:sz w:val="16"/>
          <w:szCs w:val="16"/>
        </w:rPr>
        <w:t>diari</w:t>
      </w:r>
      <w:r w:rsidR="00353799" w:rsidRPr="00902A95">
        <w:rPr>
          <w:rFonts w:ascii="Arial" w:hAnsi="Arial" w:cs="Arial"/>
          <w:color w:val="auto"/>
          <w:sz w:val="16"/>
          <w:szCs w:val="16"/>
        </w:rPr>
        <w:t>a</w:t>
      </w:r>
      <w:r w:rsidRPr="00902A95">
        <w:rPr>
          <w:rFonts w:ascii="Arial" w:hAnsi="Arial" w:cs="Arial"/>
          <w:color w:val="auto"/>
          <w:sz w:val="16"/>
          <w:szCs w:val="16"/>
        </w:rPr>
        <w:t xml:space="preserve"> durante el año 202</w:t>
      </w:r>
      <w:r w:rsidR="009E5E8B" w:rsidRPr="00902A95">
        <w:rPr>
          <w:rFonts w:ascii="Arial" w:hAnsi="Arial" w:cs="Arial"/>
          <w:color w:val="auto"/>
          <w:sz w:val="16"/>
          <w:szCs w:val="16"/>
        </w:rPr>
        <w:t>5</w:t>
      </w:r>
      <w:bookmarkEnd w:id="20"/>
    </w:p>
    <w:p w14:paraId="25C22AB1" w14:textId="77777777" w:rsidR="00FD5FE0" w:rsidRPr="00902A95" w:rsidRDefault="00FD5FE0" w:rsidP="00FD5FE0">
      <w:pPr>
        <w:pStyle w:val="Textoindependiente"/>
        <w:jc w:val="both"/>
        <w:rPr>
          <w:rFonts w:ascii="Arial" w:hAnsi="Arial" w:cs="Arial"/>
        </w:rPr>
      </w:pPr>
      <w:r w:rsidRPr="00902A95">
        <w:rPr>
          <w:rFonts w:ascii="Arial" w:hAnsi="Arial" w:cs="Arial"/>
        </w:rPr>
        <w:lastRenderedPageBreak/>
        <w:t xml:space="preserve">La mayoría de los días del año (más del 80%) tuvieron lluvias nulas o menores a 2 mm (lluvias muy ligeras o lloviznas). Por lo que el 2025 se caracterizó por tener pocos eventos de lluvia, pero muy intensos al principio del año, en lugar de una temporada de lluvias moderadas y constantes a mitad de año. </w:t>
      </w:r>
    </w:p>
    <w:p w14:paraId="24ECA0B8" w14:textId="77777777" w:rsidR="00FD5FE0" w:rsidRPr="00902A95" w:rsidRDefault="00FD5FE0" w:rsidP="00FD5FE0">
      <w:pPr>
        <w:pStyle w:val="Textoindependiente"/>
        <w:jc w:val="both"/>
        <w:rPr>
          <w:rFonts w:ascii="Arial" w:hAnsi="Arial" w:cs="Arial"/>
        </w:rPr>
      </w:pPr>
      <w:r w:rsidRPr="00902A95">
        <w:rPr>
          <w:rFonts w:ascii="Arial" w:hAnsi="Arial" w:cs="Arial"/>
        </w:rPr>
        <w:t xml:space="preserve">Hacia finales de </w:t>
      </w:r>
      <w:r w:rsidRPr="00902A95">
        <w:rPr>
          <w:rFonts w:ascii="Arial" w:hAnsi="Arial" w:cs="Arial"/>
          <w:b/>
          <w:bCs/>
        </w:rPr>
        <w:t>noviembre y diciembre</w:t>
      </w:r>
      <w:r w:rsidRPr="00902A95">
        <w:rPr>
          <w:rFonts w:ascii="Arial" w:hAnsi="Arial" w:cs="Arial"/>
        </w:rPr>
        <w:t xml:space="preserve">, se observa un ligero incremento en la actividad, con algunos días alcanzando los </w:t>
      </w:r>
      <w:r w:rsidRPr="00902A95">
        <w:rPr>
          <w:rFonts w:ascii="Arial" w:hAnsi="Arial" w:cs="Arial"/>
          <w:b/>
          <w:bCs/>
        </w:rPr>
        <w:t>10-15 mm</w:t>
      </w:r>
      <w:r w:rsidRPr="00902A95">
        <w:rPr>
          <w:rFonts w:ascii="Arial" w:hAnsi="Arial" w:cs="Arial"/>
        </w:rPr>
        <w:t>. Esto sugiere la entrada de frentes fríos o tormentas invernales hacia el final del ciclo.</w:t>
      </w:r>
    </w:p>
    <w:p w14:paraId="0BDF51C4" w14:textId="77777777" w:rsidR="00E67D24" w:rsidRPr="00902A95" w:rsidRDefault="00E67D24" w:rsidP="00875DD4">
      <w:pPr>
        <w:pStyle w:val="Textoindependiente"/>
        <w:jc w:val="both"/>
        <w:rPr>
          <w:rFonts w:ascii="Arial" w:hAnsi="Arial" w:cs="Arial"/>
        </w:rPr>
      </w:pPr>
    </w:p>
    <w:p w14:paraId="5B9D6115" w14:textId="6D1BF693" w:rsidR="00E67D24" w:rsidRPr="00902A95" w:rsidRDefault="00140AA7" w:rsidP="00674491">
      <w:pPr>
        <w:pStyle w:val="Textoindependiente"/>
        <w:jc w:val="center"/>
        <w:rPr>
          <w:rFonts w:ascii="Arial" w:hAnsi="Arial" w:cs="Arial"/>
          <w:color w:val="EE0000"/>
        </w:rPr>
      </w:pPr>
      <w:r w:rsidRPr="00902A95">
        <w:rPr>
          <w:rFonts w:ascii="Arial" w:hAnsi="Arial" w:cs="Arial"/>
          <w:noProof/>
        </w:rPr>
        <w:drawing>
          <wp:inline distT="0" distB="0" distL="0" distR="0" wp14:anchorId="64CF50FF" wp14:editId="25115187">
            <wp:extent cx="5753100" cy="3124151"/>
            <wp:effectExtent l="0" t="0" r="0" b="635"/>
            <wp:docPr id="1406675" name="Gráfico 1">
              <a:extLst xmlns:a="http://schemas.openxmlformats.org/drawingml/2006/main">
                <a:ext uri="{FF2B5EF4-FFF2-40B4-BE49-F238E27FC236}">
                  <a16:creationId xmlns:a16="http://schemas.microsoft.com/office/drawing/2014/main" id="{00000000-0008-0000-09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183D656" w14:textId="1CCDFE74" w:rsidR="00674491" w:rsidRPr="00902A95" w:rsidRDefault="00674491" w:rsidP="00674491">
      <w:pPr>
        <w:pStyle w:val="Descripcin"/>
        <w:jc w:val="center"/>
        <w:rPr>
          <w:rFonts w:ascii="Arial" w:hAnsi="Arial" w:cs="Arial"/>
          <w:color w:val="auto"/>
          <w:sz w:val="16"/>
          <w:szCs w:val="16"/>
        </w:rPr>
      </w:pPr>
      <w:bookmarkStart w:id="21" w:name="_Toc226979314"/>
      <w:r w:rsidRPr="00902A95">
        <w:rPr>
          <w:rFonts w:ascii="Arial" w:hAnsi="Arial" w:cs="Arial"/>
          <w:color w:val="auto"/>
          <w:sz w:val="16"/>
          <w:szCs w:val="16"/>
        </w:rPr>
        <w:t xml:space="preserve">Figura </w:t>
      </w:r>
      <w:r w:rsidRPr="00902A95">
        <w:rPr>
          <w:rFonts w:ascii="Arial" w:hAnsi="Arial" w:cs="Arial"/>
          <w:color w:val="auto"/>
          <w:sz w:val="16"/>
          <w:szCs w:val="16"/>
        </w:rPr>
        <w:fldChar w:fldCharType="begin"/>
      </w:r>
      <w:r w:rsidRPr="00902A95">
        <w:rPr>
          <w:rFonts w:ascii="Arial" w:hAnsi="Arial" w:cs="Arial"/>
          <w:color w:val="auto"/>
          <w:sz w:val="16"/>
          <w:szCs w:val="16"/>
        </w:rPr>
        <w:instrText xml:space="preserve"> SEQ Figura \* ARABIC </w:instrText>
      </w:r>
      <w:r w:rsidRPr="00902A95">
        <w:rPr>
          <w:rFonts w:ascii="Arial" w:hAnsi="Arial" w:cs="Arial"/>
          <w:color w:val="auto"/>
          <w:sz w:val="16"/>
          <w:szCs w:val="16"/>
        </w:rPr>
        <w:fldChar w:fldCharType="separate"/>
      </w:r>
      <w:r w:rsidR="00902A95" w:rsidRPr="00902A95">
        <w:rPr>
          <w:rFonts w:ascii="Arial" w:hAnsi="Arial" w:cs="Arial"/>
          <w:noProof/>
          <w:color w:val="auto"/>
          <w:sz w:val="16"/>
          <w:szCs w:val="16"/>
        </w:rPr>
        <w:t>8</w:t>
      </w:r>
      <w:r w:rsidRPr="00902A95">
        <w:rPr>
          <w:rFonts w:ascii="Arial" w:hAnsi="Arial" w:cs="Arial"/>
          <w:color w:val="auto"/>
          <w:sz w:val="16"/>
          <w:szCs w:val="16"/>
        </w:rPr>
        <w:fldChar w:fldCharType="end"/>
      </w:r>
      <w:r w:rsidRPr="00902A95">
        <w:rPr>
          <w:rFonts w:ascii="Arial" w:hAnsi="Arial" w:cs="Arial"/>
          <w:color w:val="auto"/>
          <w:sz w:val="16"/>
          <w:szCs w:val="16"/>
        </w:rPr>
        <w:t xml:space="preserve">  Gráfica de relación de lluvia promedio diario con Partículas Suspendidas (</w:t>
      </w:r>
      <w:r w:rsidR="001060DB" w:rsidRPr="00902A95">
        <w:rPr>
          <w:rFonts w:ascii="Arial" w:hAnsi="Arial" w:cs="Arial"/>
          <w:color w:val="auto"/>
          <w:sz w:val="16"/>
          <w:szCs w:val="16"/>
        </w:rPr>
        <w:t>PM</w:t>
      </w:r>
      <w:r w:rsidRPr="00902A95">
        <w:rPr>
          <w:rFonts w:ascii="Arial" w:hAnsi="Arial" w:cs="Arial"/>
          <w:color w:val="auto"/>
          <w:sz w:val="16"/>
          <w:szCs w:val="16"/>
          <w:vertAlign w:val="subscript"/>
        </w:rPr>
        <w:t>2.5</w:t>
      </w:r>
      <w:r w:rsidRPr="00902A95">
        <w:rPr>
          <w:rFonts w:ascii="Arial" w:hAnsi="Arial" w:cs="Arial"/>
          <w:color w:val="auto"/>
          <w:sz w:val="16"/>
          <w:szCs w:val="16"/>
        </w:rPr>
        <w:t>) en el año 202</w:t>
      </w:r>
      <w:r w:rsidR="00140AA7" w:rsidRPr="00902A95">
        <w:rPr>
          <w:rFonts w:ascii="Arial" w:hAnsi="Arial" w:cs="Arial"/>
          <w:color w:val="auto"/>
          <w:sz w:val="16"/>
          <w:szCs w:val="16"/>
        </w:rPr>
        <w:t>5</w:t>
      </w:r>
      <w:bookmarkEnd w:id="21"/>
    </w:p>
    <w:p w14:paraId="45B56BD6" w14:textId="77777777" w:rsidR="00140AA7" w:rsidRPr="00902A95" w:rsidRDefault="00140AA7" w:rsidP="00311250">
      <w:pPr>
        <w:pStyle w:val="Textoindependiente"/>
        <w:jc w:val="both"/>
        <w:rPr>
          <w:rFonts w:ascii="Arial" w:hAnsi="Arial" w:cs="Arial"/>
        </w:rPr>
      </w:pPr>
    </w:p>
    <w:p w14:paraId="2F87067D" w14:textId="00F64746" w:rsidR="00140AA7" w:rsidRPr="00902A95" w:rsidRDefault="00140AA7" w:rsidP="00311250">
      <w:pPr>
        <w:pStyle w:val="Textoindependiente"/>
        <w:jc w:val="both"/>
        <w:rPr>
          <w:rFonts w:ascii="Arial" w:hAnsi="Arial" w:cs="Arial"/>
        </w:rPr>
      </w:pPr>
      <w:r w:rsidRPr="00902A95">
        <w:rPr>
          <w:rFonts w:ascii="Arial" w:hAnsi="Arial" w:cs="Arial"/>
        </w:rPr>
        <w:t xml:space="preserve">La figura 19 muestra una gráfica </w:t>
      </w:r>
      <w:r w:rsidR="00AC32F3" w:rsidRPr="00902A95">
        <w:rPr>
          <w:rFonts w:ascii="Arial" w:hAnsi="Arial" w:cs="Arial"/>
        </w:rPr>
        <w:t xml:space="preserve">donde se </w:t>
      </w:r>
      <w:r w:rsidRPr="00902A95">
        <w:rPr>
          <w:rFonts w:ascii="Arial" w:hAnsi="Arial" w:cs="Arial"/>
        </w:rPr>
        <w:t>identifica la capacidad de "limpieza" natural de la atmósfera. Muestra la relación entre la Lluvia (barras azules) y las Partículas PM2.5 (línea naranja) durante el 2025.</w:t>
      </w:r>
    </w:p>
    <w:p w14:paraId="56ACC3B9" w14:textId="77777777" w:rsidR="00AC32F3" w:rsidRPr="00902A95" w:rsidRDefault="00AC32F3" w:rsidP="00AC32F3">
      <w:pPr>
        <w:pStyle w:val="Textoindependiente"/>
        <w:jc w:val="both"/>
        <w:rPr>
          <w:rFonts w:ascii="Arial" w:hAnsi="Arial" w:cs="Arial"/>
        </w:rPr>
      </w:pPr>
      <w:r w:rsidRPr="00902A95">
        <w:rPr>
          <w:rFonts w:ascii="Arial" w:hAnsi="Arial" w:cs="Arial"/>
        </w:rPr>
        <w:t>La Crisis por Sequía (Mayo - Junio)</w:t>
      </w:r>
    </w:p>
    <w:p w14:paraId="12D3C8D3" w14:textId="7BE76703" w:rsidR="00AC32F3" w:rsidRPr="00902A95" w:rsidRDefault="00AC32F3" w:rsidP="00AC32F3">
      <w:pPr>
        <w:pStyle w:val="Textoindependiente"/>
        <w:jc w:val="both"/>
        <w:rPr>
          <w:rFonts w:ascii="Arial" w:hAnsi="Arial" w:cs="Arial"/>
        </w:rPr>
      </w:pPr>
      <w:r w:rsidRPr="00902A95">
        <w:rPr>
          <w:rFonts w:ascii="Arial" w:hAnsi="Arial" w:cs="Arial"/>
        </w:rPr>
        <w:t xml:space="preserve">El periodo más crítico de la gráfica </w:t>
      </w:r>
      <w:r w:rsidR="00C32C17" w:rsidRPr="00902A95">
        <w:rPr>
          <w:rFonts w:ascii="Arial" w:hAnsi="Arial" w:cs="Arial"/>
        </w:rPr>
        <w:t>es durante los meses de mayo y junio debido a la ausencia</w:t>
      </w:r>
      <w:r w:rsidRPr="00902A95">
        <w:rPr>
          <w:rFonts w:ascii="Arial" w:hAnsi="Arial" w:cs="Arial"/>
        </w:rPr>
        <w:t xml:space="preserve"> de lluvia</w:t>
      </w:r>
      <w:r w:rsidR="00C32C17" w:rsidRPr="00902A95">
        <w:rPr>
          <w:rFonts w:ascii="Arial" w:hAnsi="Arial" w:cs="Arial"/>
        </w:rPr>
        <w:t xml:space="preserve">, en donde las barras azules prácticamente desaparecen. </w:t>
      </w:r>
      <w:r w:rsidRPr="00902A95">
        <w:rPr>
          <w:rFonts w:ascii="Arial" w:hAnsi="Arial" w:cs="Arial"/>
        </w:rPr>
        <w:t xml:space="preserve">Sin lluvia que limpie el aire, las PM2.5 se disparan a su punto más alto del año, superando los </w:t>
      </w:r>
      <w:r w:rsidRPr="00902A95">
        <w:rPr>
          <w:rFonts w:ascii="Arial" w:hAnsi="Arial" w:cs="Arial"/>
        </w:rPr>
        <w:lastRenderedPageBreak/>
        <w:t>60 µg/m3. Este "hueco" de lluvia permitió que los contaminantes se acumularan día tras día.</w:t>
      </w:r>
    </w:p>
    <w:p w14:paraId="3FBD548D" w14:textId="1E9C5FA0" w:rsidR="00AC32F3" w:rsidRPr="00902A95" w:rsidRDefault="002E0D20" w:rsidP="002E0D20">
      <w:pPr>
        <w:pStyle w:val="Textoindependiente"/>
        <w:jc w:val="both"/>
        <w:rPr>
          <w:rFonts w:ascii="Arial" w:hAnsi="Arial" w:cs="Arial"/>
        </w:rPr>
      </w:pPr>
      <w:r w:rsidRPr="00902A95">
        <w:rPr>
          <w:rFonts w:ascii="Arial" w:hAnsi="Arial" w:cs="Arial"/>
        </w:rPr>
        <w:t xml:space="preserve">A partir de julio, las lluvias disminuyen en intensidad (barras azules muy bajas), pero la contaminación no vuelve a subir a los niveles críticos de mayo. Esto sugiere que, aunque no hubo tormentas fuertes, la humedad ambiental constante, los vientos estacionales y </w:t>
      </w:r>
      <w:r w:rsidR="00925510" w:rsidRPr="00902A95">
        <w:rPr>
          <w:rFonts w:ascii="Arial" w:hAnsi="Arial" w:cs="Arial"/>
        </w:rPr>
        <w:t>la disminución</w:t>
      </w:r>
      <w:r w:rsidRPr="00902A95">
        <w:rPr>
          <w:rFonts w:ascii="Arial" w:hAnsi="Arial" w:cs="Arial"/>
        </w:rPr>
        <w:t xml:space="preserve"> de quemas e incendios en las zonas aledañas ayudaron a mantener las partículas bajo control (entre 15 y 35 µg/m3), evitando que se llegara a niveles de contingencia.</w:t>
      </w:r>
    </w:p>
    <w:p w14:paraId="7FAAC21C" w14:textId="4841157A" w:rsidR="00AC32F3" w:rsidRPr="00902A95" w:rsidRDefault="00925510" w:rsidP="00925510">
      <w:pPr>
        <w:pStyle w:val="Textoindependiente"/>
        <w:jc w:val="both"/>
        <w:rPr>
          <w:rFonts w:ascii="Arial" w:hAnsi="Arial" w:cs="Arial"/>
        </w:rPr>
      </w:pPr>
      <w:r w:rsidRPr="00902A95">
        <w:rPr>
          <w:rFonts w:ascii="Arial" w:hAnsi="Arial" w:cs="Arial"/>
        </w:rPr>
        <w:t>Hacia finales de año (noviembre y diciembre), regresan algunas lluvias ligeras. Es notable que, a pesar de estas lluvias, hay picos de PM2.5 (cerca de 40 µg/m3). Esto indica que, en invierno, la lluvia ligera no es suficiente para contrarrestar otros factores como las inversiones térmicas o el aumento de quemas o actividad por las festividades.</w:t>
      </w:r>
    </w:p>
    <w:p w14:paraId="0BF2BB1A" w14:textId="77777777" w:rsidR="00AC32F3" w:rsidRPr="00902A95" w:rsidRDefault="00AC32F3" w:rsidP="00311250">
      <w:pPr>
        <w:pStyle w:val="Textoindependiente"/>
        <w:jc w:val="both"/>
        <w:rPr>
          <w:rFonts w:ascii="Arial" w:hAnsi="Arial" w:cs="Arial"/>
        </w:rPr>
      </w:pPr>
    </w:p>
    <w:p w14:paraId="528AB196" w14:textId="330E99D2" w:rsidR="00291860" w:rsidRPr="00902A95" w:rsidRDefault="00291860" w:rsidP="00291860">
      <w:pPr>
        <w:adjustRightInd w:val="0"/>
        <w:rPr>
          <w:rFonts w:ascii="Arial" w:hAnsi="Arial" w:cs="Arial"/>
          <w:b/>
          <w:bCs/>
        </w:rPr>
      </w:pPr>
      <w:r w:rsidRPr="00902A95">
        <w:rPr>
          <w:rFonts w:ascii="Arial" w:hAnsi="Arial" w:cs="Arial"/>
          <w:b/>
          <w:bCs/>
        </w:rPr>
        <w:t>VIENTO</w:t>
      </w:r>
    </w:p>
    <w:p w14:paraId="4D645B59" w14:textId="0AD62FD8" w:rsidR="00291860" w:rsidRPr="00902A95" w:rsidRDefault="00163C28" w:rsidP="00030447">
      <w:pPr>
        <w:pStyle w:val="Textoindependiente"/>
        <w:jc w:val="both"/>
        <w:rPr>
          <w:rFonts w:ascii="Arial" w:hAnsi="Arial" w:cs="Arial"/>
        </w:rPr>
      </w:pPr>
      <w:r w:rsidRPr="00902A95">
        <w:rPr>
          <w:rFonts w:ascii="Arial" w:hAnsi="Arial" w:cs="Arial"/>
        </w:rPr>
        <w:t>El viento es el movimiento en masa del aire en la atmósfera. Se produce principalmente por las diferencias de presión y temperatura entre distintas zonas de la Tierra.</w:t>
      </w:r>
      <w:r w:rsidR="00761DDC" w:rsidRPr="00902A95">
        <w:rPr>
          <w:rFonts w:ascii="Arial" w:hAnsi="Arial" w:cs="Arial"/>
        </w:rPr>
        <w:t xml:space="preserve"> </w:t>
      </w:r>
      <w:r w:rsidR="00030447" w:rsidRPr="00902A95">
        <w:rPr>
          <w:rFonts w:ascii="Arial" w:hAnsi="Arial" w:cs="Arial"/>
        </w:rPr>
        <w:t>El comportamiento de la velocidad y dirección del viento responde a factores atmosféricos a diferentes escalas, desde sinópticas hasta locales</w:t>
      </w:r>
    </w:p>
    <w:p w14:paraId="124737E3" w14:textId="1BF26C16" w:rsidR="00291860" w:rsidRPr="00902A95" w:rsidRDefault="0089427D" w:rsidP="007553CD">
      <w:pPr>
        <w:pStyle w:val="Textoindependiente"/>
        <w:jc w:val="both"/>
        <w:rPr>
          <w:rFonts w:ascii="Arial" w:hAnsi="Arial" w:cs="Arial"/>
        </w:rPr>
      </w:pPr>
      <w:r w:rsidRPr="00902A95">
        <w:rPr>
          <w:rFonts w:ascii="Arial" w:hAnsi="Arial" w:cs="Arial"/>
        </w:rPr>
        <w:t>En la dinámica atmosférica, el comportamiento del viento responde a los cambios de la presión atmosférica, la densidad del aire, la temperatura y otros factores. La densidad del aire está relacionada con la presión atmosférica. A mayor presión, mayor densidad, y a mayor temperatura, menor densidad.</w:t>
      </w:r>
    </w:p>
    <w:p w14:paraId="61FAEC29" w14:textId="317F5DEA" w:rsidR="00291860" w:rsidRPr="00902A95" w:rsidRDefault="00925510" w:rsidP="007553CD">
      <w:pPr>
        <w:pStyle w:val="Textoindependiente"/>
        <w:jc w:val="both"/>
        <w:rPr>
          <w:rFonts w:ascii="Arial" w:hAnsi="Arial" w:cs="Arial"/>
        </w:rPr>
      </w:pPr>
      <w:r w:rsidRPr="00902A95">
        <w:rPr>
          <w:rFonts w:ascii="Arial" w:hAnsi="Arial" w:cs="Arial"/>
        </w:rPr>
        <w:t>Durante el 2025, el comportamiento de los vientos en Chiapas estuvo marcado principalmente por fenómenos estacionales como los frentes fríos y la actividad ciclónica en el Pacífico.</w:t>
      </w:r>
    </w:p>
    <w:p w14:paraId="1A569CDA" w14:textId="57F57E86" w:rsidR="00163C28" w:rsidRPr="00902A95" w:rsidRDefault="00163C28" w:rsidP="00163C28">
      <w:pPr>
        <w:pStyle w:val="Textoindependiente"/>
        <w:jc w:val="both"/>
        <w:rPr>
          <w:rFonts w:ascii="Arial" w:hAnsi="Arial" w:cs="Arial"/>
        </w:rPr>
      </w:pPr>
      <w:r w:rsidRPr="00902A95">
        <w:rPr>
          <w:rFonts w:ascii="Arial" w:hAnsi="Arial" w:cs="Arial"/>
        </w:rPr>
        <w:t>En el</w:t>
      </w:r>
      <w:r w:rsidRPr="00902A95">
        <w:rPr>
          <w:rFonts w:ascii="Arial" w:hAnsi="Arial" w:cs="Arial"/>
          <w:b/>
          <w:bCs/>
        </w:rPr>
        <w:t xml:space="preserve"> mes de enero con </w:t>
      </w:r>
      <w:r w:rsidRPr="00902A95">
        <w:rPr>
          <w:rFonts w:ascii="Arial" w:hAnsi="Arial" w:cs="Arial"/>
        </w:rPr>
        <w:t xml:space="preserve">El </w:t>
      </w:r>
      <w:r w:rsidRPr="00902A95">
        <w:rPr>
          <w:rFonts w:ascii="Arial" w:hAnsi="Arial" w:cs="Arial"/>
          <w:b/>
          <w:bCs/>
        </w:rPr>
        <w:t>Frente Frío número 24</w:t>
      </w:r>
      <w:r w:rsidRPr="00902A95">
        <w:rPr>
          <w:rFonts w:ascii="Arial" w:hAnsi="Arial" w:cs="Arial"/>
        </w:rPr>
        <w:t xml:space="preserve"> generó rachas intensas que provocaron daños estructurales, como el desprendimiento de domos en el municipio de </w:t>
      </w:r>
      <w:r w:rsidRPr="00902A95">
        <w:rPr>
          <w:rFonts w:ascii="Arial" w:hAnsi="Arial" w:cs="Arial"/>
          <w:b/>
          <w:bCs/>
        </w:rPr>
        <w:t>Tonalá</w:t>
      </w:r>
      <w:r w:rsidRPr="00902A95">
        <w:rPr>
          <w:rFonts w:ascii="Arial" w:hAnsi="Arial" w:cs="Arial"/>
        </w:rPr>
        <w:t xml:space="preserve">. Así como en el mes de </w:t>
      </w:r>
      <w:r w:rsidRPr="00902A95">
        <w:rPr>
          <w:rFonts w:ascii="Arial" w:hAnsi="Arial" w:cs="Arial"/>
          <w:b/>
          <w:bCs/>
        </w:rPr>
        <w:t xml:space="preserve">Abril, el Frente Frío 37 </w:t>
      </w:r>
      <w:r w:rsidRPr="00902A95">
        <w:rPr>
          <w:rFonts w:ascii="Arial" w:hAnsi="Arial" w:cs="Arial"/>
        </w:rPr>
        <w:t xml:space="preserve">afectó la región del Istmo y Golfo de Tehuantepec a principios de mes, con vientos sostenidos de </w:t>
      </w:r>
      <w:r w:rsidRPr="00902A95">
        <w:rPr>
          <w:rFonts w:ascii="Arial" w:hAnsi="Arial" w:cs="Arial"/>
          <w:b/>
          <w:bCs/>
        </w:rPr>
        <w:t>30 a 40 km/h</w:t>
      </w:r>
      <w:r w:rsidRPr="00902A95">
        <w:rPr>
          <w:rFonts w:ascii="Arial" w:hAnsi="Arial" w:cs="Arial"/>
        </w:rPr>
        <w:t xml:space="preserve"> y rachas que alcanzaron entre </w:t>
      </w:r>
      <w:r w:rsidRPr="00902A95">
        <w:rPr>
          <w:rFonts w:ascii="Arial" w:hAnsi="Arial" w:cs="Arial"/>
          <w:b/>
          <w:bCs/>
        </w:rPr>
        <w:t>83 y 102 km/h</w:t>
      </w:r>
      <w:r w:rsidRPr="00902A95">
        <w:rPr>
          <w:rFonts w:ascii="Arial" w:hAnsi="Arial" w:cs="Arial"/>
        </w:rPr>
        <w:t>.</w:t>
      </w:r>
    </w:p>
    <w:p w14:paraId="616CF05E" w14:textId="77777777" w:rsidR="00163C28" w:rsidRPr="00902A95" w:rsidRDefault="00163C28" w:rsidP="00163C28">
      <w:pPr>
        <w:pStyle w:val="Textoindependiente"/>
        <w:jc w:val="both"/>
        <w:rPr>
          <w:rFonts w:ascii="Arial" w:hAnsi="Arial" w:cs="Arial"/>
        </w:rPr>
      </w:pPr>
      <w:r w:rsidRPr="00902A95">
        <w:rPr>
          <w:rFonts w:ascii="Arial" w:hAnsi="Arial" w:cs="Arial"/>
        </w:rPr>
        <w:lastRenderedPageBreak/>
        <w:t xml:space="preserve">La formación de la </w:t>
      </w:r>
      <w:r w:rsidRPr="00902A95">
        <w:rPr>
          <w:rFonts w:ascii="Arial" w:hAnsi="Arial" w:cs="Arial"/>
          <w:b/>
          <w:bCs/>
        </w:rPr>
        <w:t>Tormenta Tropical Erick</w:t>
      </w:r>
      <w:r w:rsidRPr="00902A95">
        <w:rPr>
          <w:rFonts w:ascii="Arial" w:hAnsi="Arial" w:cs="Arial"/>
        </w:rPr>
        <w:t xml:space="preserve"> y la </w:t>
      </w:r>
      <w:r w:rsidRPr="00902A95">
        <w:rPr>
          <w:rFonts w:ascii="Arial" w:hAnsi="Arial" w:cs="Arial"/>
          <w:b/>
          <w:bCs/>
        </w:rPr>
        <w:t xml:space="preserve">Depresión Tropical Cinco-E </w:t>
      </w:r>
      <w:r w:rsidRPr="00902A95">
        <w:rPr>
          <w:rFonts w:ascii="Arial" w:hAnsi="Arial" w:cs="Arial"/>
        </w:rPr>
        <w:t>en el Pacífico generaron rachas fuertes de viento y oleaje elevado en las costas chiapanecas a mediados de mes de junio</w:t>
      </w:r>
    </w:p>
    <w:p w14:paraId="74106653" w14:textId="734C064B" w:rsidR="00163C28" w:rsidRPr="00902A95" w:rsidRDefault="00163C28" w:rsidP="00163C28">
      <w:pPr>
        <w:pStyle w:val="Textoindependiente"/>
        <w:jc w:val="both"/>
        <w:rPr>
          <w:rFonts w:ascii="Arial" w:hAnsi="Arial" w:cs="Arial"/>
        </w:rPr>
      </w:pPr>
      <w:r w:rsidRPr="00902A95">
        <w:rPr>
          <w:rFonts w:ascii="Arial" w:hAnsi="Arial" w:cs="Arial"/>
        </w:rPr>
        <w:t xml:space="preserve">Hacia el final de la temporada (Noviembre), se reportaron rachas de hasta </w:t>
      </w:r>
      <w:r w:rsidRPr="00902A95">
        <w:rPr>
          <w:rFonts w:ascii="Arial" w:hAnsi="Arial" w:cs="Arial"/>
          <w:b/>
          <w:bCs/>
        </w:rPr>
        <w:t xml:space="preserve">70 km/h </w:t>
      </w:r>
      <w:r w:rsidRPr="00902A95">
        <w:rPr>
          <w:rFonts w:ascii="Arial" w:hAnsi="Arial" w:cs="Arial"/>
        </w:rPr>
        <w:t>en la zona del Istmo, asociadas a sistemas de mal tiempo que también provocaron oleaje de hasta 2.5 metros.</w:t>
      </w:r>
    </w:p>
    <w:p w14:paraId="05CEA6CA" w14:textId="46D9860D" w:rsidR="00291860" w:rsidRPr="00902A95" w:rsidRDefault="00D059A6" w:rsidP="007553CD">
      <w:pPr>
        <w:pStyle w:val="Textoindependiente"/>
        <w:jc w:val="both"/>
        <w:rPr>
          <w:rFonts w:ascii="Arial" w:hAnsi="Arial" w:cs="Arial"/>
          <w:b/>
          <w:bCs/>
        </w:rPr>
      </w:pPr>
      <w:r w:rsidRPr="00902A95">
        <w:rPr>
          <w:rFonts w:ascii="Arial" w:hAnsi="Arial" w:cs="Arial"/>
          <w:b/>
          <w:bCs/>
        </w:rPr>
        <w:t>Comportamiento del viento en la Z</w:t>
      </w:r>
      <w:r w:rsidR="00761DDC" w:rsidRPr="00902A95">
        <w:rPr>
          <w:rFonts w:ascii="Arial" w:hAnsi="Arial" w:cs="Arial"/>
          <w:b/>
          <w:bCs/>
        </w:rPr>
        <w:t xml:space="preserve">ona </w:t>
      </w:r>
      <w:r w:rsidRPr="00902A95">
        <w:rPr>
          <w:rFonts w:ascii="Arial" w:hAnsi="Arial" w:cs="Arial"/>
          <w:b/>
          <w:bCs/>
        </w:rPr>
        <w:t>M</w:t>
      </w:r>
      <w:r w:rsidR="00761DDC" w:rsidRPr="00902A95">
        <w:rPr>
          <w:rFonts w:ascii="Arial" w:hAnsi="Arial" w:cs="Arial"/>
          <w:b/>
          <w:bCs/>
        </w:rPr>
        <w:t>etropolitana</w:t>
      </w:r>
    </w:p>
    <w:p w14:paraId="7CB64BC8" w14:textId="4F1EF7E5" w:rsidR="00357DDC" w:rsidRPr="00902A95" w:rsidRDefault="00D171C6" w:rsidP="007553CD">
      <w:pPr>
        <w:pStyle w:val="Textoindependiente"/>
        <w:jc w:val="both"/>
        <w:rPr>
          <w:rFonts w:ascii="Arial" w:hAnsi="Arial" w:cs="Arial"/>
        </w:rPr>
      </w:pPr>
      <w:r w:rsidRPr="00902A95">
        <w:rPr>
          <w:rFonts w:ascii="Arial" w:hAnsi="Arial" w:cs="Arial"/>
        </w:rPr>
        <w:t>Se presentan los promedios diarios de la velocidad de viento</w:t>
      </w:r>
      <w:r w:rsidR="00357DDC" w:rsidRPr="00902A95">
        <w:rPr>
          <w:rFonts w:ascii="Arial" w:hAnsi="Arial" w:cs="Arial"/>
        </w:rPr>
        <w:t xml:space="preserve"> ´para la zona metropolitana</w:t>
      </w:r>
      <w:r w:rsidRPr="00902A95">
        <w:rPr>
          <w:rFonts w:ascii="Arial" w:hAnsi="Arial" w:cs="Arial"/>
        </w:rPr>
        <w:t>, recabados de la</w:t>
      </w:r>
      <w:r w:rsidRPr="00902A95">
        <w:rPr>
          <w:rFonts w:ascii="Arial" w:hAnsi="Arial" w:cs="Arial"/>
          <w:b/>
          <w:bCs/>
        </w:rPr>
        <w:t xml:space="preserve"> Estación Centro. </w:t>
      </w:r>
      <w:r w:rsidRPr="00902A95">
        <w:rPr>
          <w:rFonts w:ascii="Arial" w:hAnsi="Arial" w:cs="Arial"/>
        </w:rPr>
        <w:t xml:space="preserve">La gráfica </w:t>
      </w:r>
      <w:r w:rsidR="00A21FCA" w:rsidRPr="00902A95">
        <w:rPr>
          <w:rFonts w:ascii="Arial" w:hAnsi="Arial" w:cs="Arial"/>
        </w:rPr>
        <w:t xml:space="preserve">de la Fig. </w:t>
      </w:r>
      <w:r w:rsidR="00357DDC" w:rsidRPr="00902A95">
        <w:rPr>
          <w:rFonts w:ascii="Arial" w:hAnsi="Arial" w:cs="Arial"/>
        </w:rPr>
        <w:t>20</w:t>
      </w:r>
      <w:r w:rsidR="00A21FCA" w:rsidRPr="00902A95">
        <w:rPr>
          <w:rFonts w:ascii="Arial" w:hAnsi="Arial" w:cs="Arial"/>
        </w:rPr>
        <w:t xml:space="preserve"> </w:t>
      </w:r>
      <w:r w:rsidRPr="00902A95">
        <w:rPr>
          <w:rFonts w:ascii="Arial" w:hAnsi="Arial" w:cs="Arial"/>
        </w:rPr>
        <w:t>muestra la "Velocidad del Viento" a lo largo del año 202</w:t>
      </w:r>
      <w:r w:rsidR="00357DDC" w:rsidRPr="00902A95">
        <w:rPr>
          <w:rFonts w:ascii="Arial" w:hAnsi="Arial" w:cs="Arial"/>
        </w:rPr>
        <w:t>5</w:t>
      </w:r>
      <w:r w:rsidRPr="00902A95">
        <w:rPr>
          <w:rFonts w:ascii="Arial" w:hAnsi="Arial" w:cs="Arial"/>
        </w:rPr>
        <w:t xml:space="preserve">. </w:t>
      </w:r>
    </w:p>
    <w:p w14:paraId="4C7F0E42" w14:textId="2B9ADE7F" w:rsidR="00357DDC" w:rsidRPr="00902A95" w:rsidRDefault="00357DDC" w:rsidP="007553CD">
      <w:pPr>
        <w:pStyle w:val="Textoindependiente"/>
        <w:jc w:val="both"/>
        <w:rPr>
          <w:rFonts w:ascii="Arial" w:hAnsi="Arial" w:cs="Arial"/>
        </w:rPr>
      </w:pPr>
      <w:r w:rsidRPr="00902A95">
        <w:rPr>
          <w:rFonts w:ascii="Arial" w:hAnsi="Arial" w:cs="Arial"/>
        </w:rPr>
        <w:t>Durante el primer cuatrimestre (Enero - Abril), es la etapa con mayor intensidad y variabilidad. Se observan los picos más altos de todo el año, superando frecuentemente los 4.0 m/s. Esto coincide con la temporada de frentes fríos y vientos del norte que afectan la cuenca de Tuxtla Gutiérrez.</w:t>
      </w:r>
    </w:p>
    <w:p w14:paraId="20A35577" w14:textId="3A8331D9" w:rsidR="00357DDC" w:rsidRPr="00902A95" w:rsidRDefault="00357DDC" w:rsidP="007553CD">
      <w:pPr>
        <w:pStyle w:val="Textoindependiente"/>
        <w:jc w:val="both"/>
        <w:rPr>
          <w:rFonts w:ascii="Arial" w:hAnsi="Arial" w:cs="Arial"/>
        </w:rPr>
      </w:pPr>
      <w:r w:rsidRPr="00902A95">
        <w:rPr>
          <w:rFonts w:ascii="Arial" w:hAnsi="Arial" w:cs="Arial"/>
        </w:rPr>
        <w:t>El periodo de calma (Junio - Agosto), se nota un descenso marcado, a mediados de julio se registra el punto más bajo del año (cercano a 1.2 m/s). Esto es típico de la "Canícula", donde el aire tiende a estancarse y las temperaturas suben.</w:t>
      </w:r>
    </w:p>
    <w:p w14:paraId="135F44AA" w14:textId="225E4F60" w:rsidR="00357DDC" w:rsidRPr="00902A95" w:rsidRDefault="00357DDC" w:rsidP="007553CD">
      <w:pPr>
        <w:pStyle w:val="Textoindependiente"/>
        <w:jc w:val="both"/>
        <w:rPr>
          <w:rFonts w:ascii="Arial" w:hAnsi="Arial" w:cs="Arial"/>
        </w:rPr>
      </w:pPr>
      <w:r w:rsidRPr="00902A95">
        <w:rPr>
          <w:rFonts w:ascii="Arial" w:hAnsi="Arial" w:cs="Arial"/>
        </w:rPr>
        <w:t xml:space="preserve">En los meses de Septiembre a Diciembre, el viento recupera fuerza de manera gradual y constante, estabilizándose en un rango de 2.0 a 3.5 m/s. </w:t>
      </w:r>
    </w:p>
    <w:p w14:paraId="0A2C29FD" w14:textId="50DBA352" w:rsidR="00357DDC" w:rsidRPr="00902A95" w:rsidRDefault="00357DDC" w:rsidP="00357DDC">
      <w:pPr>
        <w:pStyle w:val="Textoindependiente"/>
        <w:jc w:val="both"/>
        <w:rPr>
          <w:rFonts w:ascii="Arial" w:hAnsi="Arial" w:cs="Arial"/>
        </w:rPr>
      </w:pPr>
      <w:r w:rsidRPr="00902A95">
        <w:rPr>
          <w:rFonts w:ascii="Arial" w:hAnsi="Arial" w:cs="Arial"/>
        </w:rPr>
        <w:t>El máximo anual ocurrió en la segunda mitad de enero, alcanzando aproximadamente 5.3 m/s. Es probable que este pico corresponda a un evento de "Norte" fuerte. Así como el mínimo anual, se observa a principios de julio, con una caída drástica por debajo de los 1.5 m/s.</w:t>
      </w:r>
    </w:p>
    <w:p w14:paraId="670AC3FD" w14:textId="018F90DC" w:rsidR="00357DDC" w:rsidRPr="00902A95" w:rsidRDefault="00357DDC" w:rsidP="00357DDC">
      <w:pPr>
        <w:pStyle w:val="Textoindependiente"/>
        <w:jc w:val="both"/>
        <w:rPr>
          <w:rFonts w:ascii="Arial" w:hAnsi="Arial" w:cs="Arial"/>
        </w:rPr>
      </w:pPr>
      <w:r w:rsidRPr="00902A95">
        <w:rPr>
          <w:rFonts w:ascii="Arial" w:hAnsi="Arial" w:cs="Arial"/>
        </w:rPr>
        <w:t>La mayor parte del año, el viento oscila entre 2.0 y 3.0 m/s. Esto indica que, aunque hay ráfagas ocasionales, la zona metropolitana mantiene vientos moderados a débiles la mayor parte del tiempo, lo que influye en la dispersión de contaminantes (a menor viento, suele haber más mala calidad del aire).</w:t>
      </w:r>
    </w:p>
    <w:p w14:paraId="54BF4E2E" w14:textId="4CE1BCC9" w:rsidR="00C5045A" w:rsidRPr="00902A95" w:rsidRDefault="00C5045A" w:rsidP="00357DDC">
      <w:pPr>
        <w:pStyle w:val="Textoindependiente"/>
        <w:jc w:val="both"/>
        <w:rPr>
          <w:rFonts w:ascii="Arial" w:hAnsi="Arial" w:cs="Arial"/>
        </w:rPr>
      </w:pPr>
      <w:r w:rsidRPr="00902A95">
        <w:rPr>
          <w:rFonts w:ascii="Arial" w:hAnsi="Arial" w:cs="Arial"/>
        </w:rPr>
        <w:t>Los picos en el mes de marzo y abril son los que suelen propagar con mayor rapidez los incendios forestales en las zonas de reserva cercanas (como el Cañón del Sumidero), debido a la combinación de viento fuerte y baja humedad.</w:t>
      </w:r>
    </w:p>
    <w:p w14:paraId="5C234AAA" w14:textId="77777777" w:rsidR="00C5045A" w:rsidRPr="00902A95" w:rsidRDefault="00C5045A" w:rsidP="00357DDC">
      <w:pPr>
        <w:pStyle w:val="Textoindependiente"/>
        <w:jc w:val="both"/>
        <w:rPr>
          <w:rFonts w:ascii="Arial" w:hAnsi="Arial" w:cs="Arial"/>
        </w:rPr>
      </w:pPr>
    </w:p>
    <w:p w14:paraId="567EDF8A" w14:textId="78B384CE" w:rsidR="00291860" w:rsidRPr="00902A95" w:rsidRDefault="00761DDC" w:rsidP="00C85C11">
      <w:pPr>
        <w:pStyle w:val="Textoindependiente"/>
        <w:jc w:val="center"/>
        <w:rPr>
          <w:rFonts w:ascii="Arial" w:hAnsi="Arial" w:cs="Arial"/>
          <w:color w:val="EE0000"/>
          <w:highlight w:val="yellow"/>
        </w:rPr>
      </w:pPr>
      <w:r w:rsidRPr="00902A95">
        <w:rPr>
          <w:rFonts w:ascii="Arial" w:hAnsi="Arial" w:cs="Arial"/>
          <w:noProof/>
        </w:rPr>
        <w:lastRenderedPageBreak/>
        <w:drawing>
          <wp:inline distT="0" distB="0" distL="0" distR="0" wp14:anchorId="19FAD956" wp14:editId="4ABA05E1">
            <wp:extent cx="5547995" cy="3205711"/>
            <wp:effectExtent l="0" t="0" r="14605" b="13970"/>
            <wp:docPr id="1737408386" name="Gráfico 1">
              <a:extLst xmlns:a="http://schemas.openxmlformats.org/drawingml/2006/main">
                <a:ext uri="{FF2B5EF4-FFF2-40B4-BE49-F238E27FC236}">
                  <a16:creationId xmlns:a16="http://schemas.microsoft.com/office/drawing/2014/main" id="{00000000-0008-0000-09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0436C4E" w14:textId="2098180B" w:rsidR="006E7C13" w:rsidRPr="004518D4" w:rsidRDefault="006E7C13" w:rsidP="006E7C13">
      <w:pPr>
        <w:pStyle w:val="Descripcin"/>
        <w:jc w:val="center"/>
        <w:rPr>
          <w:rFonts w:ascii="Arial" w:hAnsi="Arial" w:cs="Arial"/>
          <w:color w:val="auto"/>
          <w:sz w:val="16"/>
          <w:szCs w:val="16"/>
        </w:rPr>
      </w:pPr>
      <w:r w:rsidRPr="004518D4">
        <w:rPr>
          <w:rFonts w:ascii="Arial" w:hAnsi="Arial" w:cs="Arial"/>
          <w:color w:val="auto"/>
          <w:sz w:val="16"/>
          <w:szCs w:val="16"/>
        </w:rPr>
        <w:t xml:space="preserve">Figura </w:t>
      </w:r>
      <w:r w:rsidR="00E10F00" w:rsidRPr="004518D4">
        <w:rPr>
          <w:rFonts w:ascii="Arial" w:hAnsi="Arial" w:cs="Arial"/>
          <w:color w:val="auto"/>
          <w:sz w:val="16"/>
          <w:szCs w:val="16"/>
        </w:rPr>
        <w:t>20 Gráfica</w:t>
      </w:r>
      <w:r w:rsidRPr="004518D4">
        <w:rPr>
          <w:rFonts w:ascii="Arial" w:hAnsi="Arial" w:cs="Arial"/>
          <w:color w:val="auto"/>
          <w:sz w:val="16"/>
          <w:szCs w:val="16"/>
        </w:rPr>
        <w:t xml:space="preserve"> de velocidad de viento promedio diario durante el año 202</w:t>
      </w:r>
      <w:r w:rsidR="004518D4" w:rsidRPr="004518D4">
        <w:rPr>
          <w:rFonts w:ascii="Arial" w:hAnsi="Arial" w:cs="Arial"/>
          <w:color w:val="auto"/>
          <w:sz w:val="16"/>
          <w:szCs w:val="16"/>
        </w:rPr>
        <w:t>5</w:t>
      </w:r>
    </w:p>
    <w:p w14:paraId="79FDD214" w14:textId="535A8E89" w:rsidR="00711C70" w:rsidRPr="00902A95" w:rsidRDefault="00A21FCA" w:rsidP="00A21FCA">
      <w:pPr>
        <w:pStyle w:val="Textoindependiente"/>
        <w:jc w:val="both"/>
        <w:rPr>
          <w:rFonts w:ascii="Arial" w:hAnsi="Arial" w:cs="Arial"/>
        </w:rPr>
      </w:pPr>
      <w:r w:rsidRPr="00902A95">
        <w:rPr>
          <w:rFonts w:ascii="Arial" w:hAnsi="Arial" w:cs="Arial"/>
        </w:rPr>
        <w:t xml:space="preserve">La gráfica de la Fig. </w:t>
      </w:r>
      <w:r w:rsidR="00357DDC" w:rsidRPr="00902A95">
        <w:rPr>
          <w:rFonts w:ascii="Arial" w:hAnsi="Arial" w:cs="Arial"/>
        </w:rPr>
        <w:t>2</w:t>
      </w:r>
      <w:r w:rsidR="00E10F00" w:rsidRPr="00902A95">
        <w:rPr>
          <w:rFonts w:ascii="Arial" w:hAnsi="Arial" w:cs="Arial"/>
        </w:rPr>
        <w:t>1</w:t>
      </w:r>
      <w:r w:rsidR="00254EEF" w:rsidRPr="00902A95">
        <w:rPr>
          <w:rFonts w:ascii="Arial" w:hAnsi="Arial" w:cs="Arial"/>
        </w:rPr>
        <w:t xml:space="preserve"> denominada</w:t>
      </w:r>
      <w:r w:rsidRPr="00902A95">
        <w:rPr>
          <w:rFonts w:ascii="Arial" w:hAnsi="Arial" w:cs="Arial"/>
        </w:rPr>
        <w:t xml:space="preserve"> </w:t>
      </w:r>
      <w:r w:rsidRPr="00902A95">
        <w:rPr>
          <w:rFonts w:ascii="Arial" w:hAnsi="Arial" w:cs="Arial"/>
          <w:b/>
          <w:bCs/>
        </w:rPr>
        <w:t xml:space="preserve">rosa de los </w:t>
      </w:r>
      <w:r w:rsidR="00083AEC" w:rsidRPr="00902A95">
        <w:rPr>
          <w:rFonts w:ascii="Arial" w:hAnsi="Arial" w:cs="Arial"/>
          <w:b/>
          <w:bCs/>
        </w:rPr>
        <w:t>vientos</w:t>
      </w:r>
      <w:r w:rsidRPr="00902A95">
        <w:rPr>
          <w:rFonts w:ascii="Arial" w:hAnsi="Arial" w:cs="Arial"/>
        </w:rPr>
        <w:t xml:space="preserve"> </w:t>
      </w:r>
      <w:r w:rsidR="00711C70" w:rsidRPr="00902A95">
        <w:rPr>
          <w:rFonts w:ascii="Arial" w:hAnsi="Arial" w:cs="Arial"/>
        </w:rPr>
        <w:t>muestra un análisis de la dirección y velocidad del viento en la Estación Centro durante todo el año 2025 (del 1 de enero al 31 de diciembre).</w:t>
      </w:r>
    </w:p>
    <w:p w14:paraId="219CCB4C" w14:textId="64519154" w:rsidR="00042479" w:rsidRPr="00902A95" w:rsidRDefault="00042479" w:rsidP="00042479">
      <w:pPr>
        <w:pStyle w:val="Textoindependiente"/>
        <w:jc w:val="both"/>
        <w:rPr>
          <w:rFonts w:ascii="Arial" w:hAnsi="Arial" w:cs="Arial"/>
        </w:rPr>
      </w:pPr>
      <w:r w:rsidRPr="00902A95">
        <w:rPr>
          <w:rFonts w:ascii="Arial" w:hAnsi="Arial" w:cs="Arial"/>
        </w:rPr>
        <w:t xml:space="preserve">Los vientos predominantes vienen del Oeste-Suroeste </w:t>
      </w:r>
      <w:r w:rsidR="00547866" w:rsidRPr="00902A95">
        <w:rPr>
          <w:rFonts w:ascii="Arial" w:hAnsi="Arial" w:cs="Arial"/>
        </w:rPr>
        <w:t>(WSW</w:t>
      </w:r>
      <w:r w:rsidRPr="00902A95">
        <w:rPr>
          <w:rFonts w:ascii="Arial" w:hAnsi="Arial" w:cs="Arial"/>
        </w:rPr>
        <w:t>) con una frecuencia de un 25.92% del tiempo.  La dirección secundaria es del W (Oeste) con un 19.77% y el SW (Suroeste) con un 13.27%.</w:t>
      </w:r>
    </w:p>
    <w:p w14:paraId="489B8656" w14:textId="6A7CFBED" w:rsidR="00042479" w:rsidRPr="00902A95" w:rsidRDefault="00042479" w:rsidP="00042479">
      <w:pPr>
        <w:pStyle w:val="Textoindependiente"/>
        <w:jc w:val="both"/>
        <w:rPr>
          <w:rFonts w:ascii="Arial" w:hAnsi="Arial" w:cs="Arial"/>
        </w:rPr>
      </w:pPr>
      <w:r w:rsidRPr="00902A95">
        <w:rPr>
          <w:rFonts w:ascii="Arial" w:hAnsi="Arial" w:cs="Arial"/>
          <w:b/>
          <w:bCs/>
        </w:rPr>
        <w:t>Los Vientos Débiles (&lt; 5 m/s), r</w:t>
      </w:r>
      <w:r w:rsidRPr="00902A95">
        <w:rPr>
          <w:rFonts w:ascii="Arial" w:hAnsi="Arial" w:cs="Arial"/>
        </w:rPr>
        <w:t xml:space="preserve">epresentados en </w:t>
      </w:r>
      <w:r w:rsidRPr="00902A95">
        <w:rPr>
          <w:rFonts w:ascii="Arial" w:hAnsi="Arial" w:cs="Arial"/>
          <w:b/>
          <w:bCs/>
        </w:rPr>
        <w:t>color azul, e</w:t>
      </w:r>
      <w:r w:rsidRPr="00902A95">
        <w:rPr>
          <w:rFonts w:ascii="Arial" w:hAnsi="Arial" w:cs="Arial"/>
        </w:rPr>
        <w:t>s la categoría que domina casi la totalidad del gráfico. La mayoría de los vientos que soplan desde el Oeste y Suroeste son de baja intensidad. Los Vientos Moderados (10 m/s), representados en color verde, se observan pequeñas puntas verdes en las direcciones W, WSW y WNW. Esto indica que las ráfagas un poco más fuertes provienen exclusivamente de esa franja del Oeste.</w:t>
      </w:r>
    </w:p>
    <w:p w14:paraId="1145D00A" w14:textId="49AB118E" w:rsidR="00042479" w:rsidRPr="00902A95" w:rsidRDefault="00042479" w:rsidP="00042479">
      <w:pPr>
        <w:pStyle w:val="Textoindependiente"/>
        <w:jc w:val="both"/>
        <w:rPr>
          <w:rFonts w:ascii="Arial" w:hAnsi="Arial" w:cs="Arial"/>
        </w:rPr>
      </w:pPr>
      <w:r w:rsidRPr="00902A95">
        <w:rPr>
          <w:rFonts w:ascii="Arial" w:hAnsi="Arial" w:cs="Arial"/>
        </w:rPr>
        <w:t>El Sector Oeste (W, WSW, WNW) concentra más del 57% de la actividad eólica total. Si estuviéramos hablando de la Zona Metropolitana de Chiapas, esto suele reflejar cómo el viento es "encajonado" por la orografía de los valles.</w:t>
      </w:r>
    </w:p>
    <w:p w14:paraId="6102550E" w14:textId="5F9ECC8C" w:rsidR="00042479" w:rsidRPr="00902A95" w:rsidRDefault="00042479" w:rsidP="00042479">
      <w:pPr>
        <w:pStyle w:val="Textoindependiente"/>
        <w:jc w:val="both"/>
        <w:rPr>
          <w:rFonts w:ascii="Arial" w:hAnsi="Arial" w:cs="Arial"/>
        </w:rPr>
      </w:pPr>
      <w:r w:rsidRPr="00902A95">
        <w:rPr>
          <w:rFonts w:ascii="Arial" w:hAnsi="Arial" w:cs="Arial"/>
        </w:rPr>
        <w:t xml:space="preserve">El Sector Norte (N, NNE, NNW), es prácticamente inexistente o nulo (0% a 0.01%). Esto es muy inusual si el sitio estuviera expuesto a los "Nortes" francos, lo que sugiere </w:t>
      </w:r>
      <w:r w:rsidRPr="00902A95">
        <w:rPr>
          <w:rFonts w:ascii="Arial" w:hAnsi="Arial" w:cs="Arial"/>
        </w:rPr>
        <w:lastRenderedPageBreak/>
        <w:t>que el punto de medición podría estar protegido por una elevación hacia el norte. El Sector Este, presenta vientos constantes pero muy ligeros (siempre menores a 5 m/s), sumando un pequeño porcentaje de influencia.</w:t>
      </w:r>
    </w:p>
    <w:p w14:paraId="29D8E62B" w14:textId="23090920" w:rsidR="00042479" w:rsidRPr="00902A95" w:rsidRDefault="00042479" w:rsidP="00042479">
      <w:pPr>
        <w:pStyle w:val="Textoindependiente"/>
        <w:jc w:val="both"/>
        <w:rPr>
          <w:rFonts w:ascii="Arial" w:hAnsi="Arial" w:cs="Arial"/>
        </w:rPr>
      </w:pPr>
      <w:r w:rsidRPr="00902A95">
        <w:rPr>
          <w:rFonts w:ascii="Arial" w:hAnsi="Arial" w:cs="Arial"/>
        </w:rPr>
        <w:t xml:space="preserve">Estamos ante un sitio con </w:t>
      </w:r>
      <w:r w:rsidRPr="00902A95">
        <w:rPr>
          <w:rFonts w:ascii="Arial" w:hAnsi="Arial" w:cs="Arial"/>
          <w:b/>
          <w:bCs/>
        </w:rPr>
        <w:t>vientos constantes y predecibles</w:t>
      </w:r>
      <w:r w:rsidRPr="00902A95">
        <w:rPr>
          <w:rFonts w:ascii="Arial" w:hAnsi="Arial" w:cs="Arial"/>
        </w:rPr>
        <w:t xml:space="preserve">, donde el aire fluye mayoritariamente desde el </w:t>
      </w:r>
      <w:r w:rsidRPr="00902A95">
        <w:rPr>
          <w:rFonts w:ascii="Arial" w:hAnsi="Arial" w:cs="Arial"/>
          <w:b/>
          <w:bCs/>
        </w:rPr>
        <w:t>Suroeste hacia el Noreste</w:t>
      </w:r>
      <w:r w:rsidRPr="00902A95">
        <w:rPr>
          <w:rFonts w:ascii="Arial" w:hAnsi="Arial" w:cs="Arial"/>
        </w:rPr>
        <w:t xml:space="preserve">. Es una zona de </w:t>
      </w:r>
      <w:r w:rsidRPr="00902A95">
        <w:rPr>
          <w:rFonts w:ascii="Arial" w:hAnsi="Arial" w:cs="Arial"/>
          <w:b/>
          <w:bCs/>
        </w:rPr>
        <w:t>baja energía eólica</w:t>
      </w:r>
      <w:r w:rsidRPr="00902A95">
        <w:rPr>
          <w:rFonts w:ascii="Arial" w:hAnsi="Arial" w:cs="Arial"/>
        </w:rPr>
        <w:t>, ideal para la ventilación natural pero no necesariamente para la generación de energía a gran escala, dado que las velocidades rara vez superan los 10 m/s.</w:t>
      </w:r>
    </w:p>
    <w:p w14:paraId="7E14C950" w14:textId="59608FD9" w:rsidR="00C67A84" w:rsidRPr="00902A95" w:rsidRDefault="00C67A84" w:rsidP="001670C0">
      <w:pPr>
        <w:pStyle w:val="Textoindependiente"/>
        <w:jc w:val="both"/>
        <w:rPr>
          <w:rFonts w:ascii="Arial" w:hAnsi="Arial" w:cs="Arial"/>
        </w:rPr>
      </w:pPr>
    </w:p>
    <w:p w14:paraId="147C9DCA" w14:textId="53DF31D0" w:rsidR="003B4012" w:rsidRPr="00902A95" w:rsidRDefault="00711C70" w:rsidP="003B4012">
      <w:pPr>
        <w:pStyle w:val="Textoindependiente"/>
        <w:jc w:val="center"/>
        <w:rPr>
          <w:rFonts w:ascii="Arial" w:hAnsi="Arial" w:cs="Arial"/>
        </w:rPr>
      </w:pPr>
      <w:r w:rsidRPr="00902A95">
        <w:rPr>
          <w:rFonts w:ascii="Arial" w:hAnsi="Arial" w:cs="Arial"/>
          <w:noProof/>
        </w:rPr>
        <w:drawing>
          <wp:inline distT="0" distB="0" distL="0" distR="0" wp14:anchorId="3EC93782" wp14:editId="541AF895">
            <wp:extent cx="3858607" cy="3240634"/>
            <wp:effectExtent l="0" t="0" r="8890" b="0"/>
            <wp:docPr id="2025062977"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874989" cy="3254393"/>
                    </a:xfrm>
                    <a:prstGeom prst="rect">
                      <a:avLst/>
                    </a:prstGeom>
                    <a:noFill/>
                    <a:ln>
                      <a:noFill/>
                    </a:ln>
                  </pic:spPr>
                </pic:pic>
              </a:graphicData>
            </a:graphic>
          </wp:inline>
        </w:drawing>
      </w:r>
    </w:p>
    <w:p w14:paraId="2246D2D6" w14:textId="5AF01225" w:rsidR="006E7C13" w:rsidRPr="00902A95" w:rsidRDefault="006E7C13" w:rsidP="006E7C13">
      <w:pPr>
        <w:pStyle w:val="Descripcin"/>
        <w:jc w:val="center"/>
        <w:rPr>
          <w:rFonts w:ascii="Arial" w:hAnsi="Arial" w:cs="Arial"/>
          <w:color w:val="auto"/>
          <w:sz w:val="16"/>
          <w:szCs w:val="16"/>
        </w:rPr>
      </w:pPr>
      <w:bookmarkStart w:id="22" w:name="_Toc226979315"/>
      <w:r w:rsidRPr="00902A95">
        <w:rPr>
          <w:rFonts w:ascii="Arial" w:hAnsi="Arial" w:cs="Arial"/>
          <w:color w:val="auto"/>
          <w:sz w:val="16"/>
          <w:szCs w:val="16"/>
        </w:rPr>
        <w:t xml:space="preserve">Figura </w:t>
      </w:r>
      <w:r w:rsidRPr="00902A95">
        <w:rPr>
          <w:rFonts w:ascii="Arial" w:hAnsi="Arial" w:cs="Arial"/>
          <w:color w:val="auto"/>
          <w:sz w:val="16"/>
          <w:szCs w:val="16"/>
        </w:rPr>
        <w:fldChar w:fldCharType="begin"/>
      </w:r>
      <w:r w:rsidRPr="00902A95">
        <w:rPr>
          <w:rFonts w:ascii="Arial" w:hAnsi="Arial" w:cs="Arial"/>
          <w:color w:val="auto"/>
          <w:sz w:val="16"/>
          <w:szCs w:val="16"/>
        </w:rPr>
        <w:instrText xml:space="preserve"> SEQ Figura \* ARABIC </w:instrText>
      </w:r>
      <w:r w:rsidRPr="00902A95">
        <w:rPr>
          <w:rFonts w:ascii="Arial" w:hAnsi="Arial" w:cs="Arial"/>
          <w:color w:val="auto"/>
          <w:sz w:val="16"/>
          <w:szCs w:val="16"/>
        </w:rPr>
        <w:fldChar w:fldCharType="separate"/>
      </w:r>
      <w:r w:rsidR="00902A95" w:rsidRPr="00902A95">
        <w:rPr>
          <w:rFonts w:ascii="Arial" w:hAnsi="Arial" w:cs="Arial"/>
          <w:noProof/>
          <w:color w:val="auto"/>
          <w:sz w:val="16"/>
          <w:szCs w:val="16"/>
        </w:rPr>
        <w:t>9</w:t>
      </w:r>
      <w:r w:rsidRPr="00902A95">
        <w:rPr>
          <w:rFonts w:ascii="Arial" w:hAnsi="Arial" w:cs="Arial"/>
          <w:color w:val="auto"/>
          <w:sz w:val="16"/>
          <w:szCs w:val="16"/>
        </w:rPr>
        <w:fldChar w:fldCharType="end"/>
      </w:r>
      <w:r w:rsidRPr="00902A95">
        <w:rPr>
          <w:rFonts w:ascii="Arial" w:hAnsi="Arial" w:cs="Arial"/>
          <w:color w:val="auto"/>
          <w:sz w:val="16"/>
          <w:szCs w:val="16"/>
        </w:rPr>
        <w:t xml:space="preserve">  Gráfica de rosa de los </w:t>
      </w:r>
      <w:r w:rsidR="006E481B" w:rsidRPr="00902A95">
        <w:rPr>
          <w:rFonts w:ascii="Arial" w:hAnsi="Arial" w:cs="Arial"/>
          <w:color w:val="auto"/>
          <w:sz w:val="16"/>
          <w:szCs w:val="16"/>
        </w:rPr>
        <w:t>vientos:</w:t>
      </w:r>
      <w:r w:rsidRPr="00902A95">
        <w:rPr>
          <w:rFonts w:ascii="Arial" w:hAnsi="Arial" w:cs="Arial"/>
          <w:color w:val="auto"/>
          <w:sz w:val="16"/>
          <w:szCs w:val="16"/>
        </w:rPr>
        <w:t xml:space="preserve"> Dirección y velocidad del viento durante el año 202</w:t>
      </w:r>
      <w:r w:rsidR="004518D4">
        <w:rPr>
          <w:rFonts w:ascii="Arial" w:hAnsi="Arial" w:cs="Arial"/>
          <w:color w:val="auto"/>
          <w:sz w:val="16"/>
          <w:szCs w:val="16"/>
        </w:rPr>
        <w:t>5</w:t>
      </w:r>
      <w:bookmarkEnd w:id="22"/>
    </w:p>
    <w:p w14:paraId="21438D9C" w14:textId="77777777" w:rsidR="00E10F00" w:rsidRPr="00902A95" w:rsidRDefault="00E10F00" w:rsidP="00615D37">
      <w:pPr>
        <w:pStyle w:val="Textoindependiente"/>
        <w:jc w:val="both"/>
        <w:rPr>
          <w:rFonts w:ascii="Arial" w:hAnsi="Arial" w:cs="Arial"/>
          <w:b/>
          <w:bCs/>
        </w:rPr>
      </w:pPr>
    </w:p>
    <w:p w14:paraId="20315270" w14:textId="77777777" w:rsidR="00FB223A" w:rsidRPr="00902A95" w:rsidRDefault="00FB223A" w:rsidP="00615D37">
      <w:pPr>
        <w:pStyle w:val="Textoindependiente"/>
        <w:jc w:val="both"/>
        <w:rPr>
          <w:rFonts w:ascii="Arial" w:hAnsi="Arial" w:cs="Arial"/>
          <w:b/>
          <w:bCs/>
        </w:rPr>
      </w:pPr>
    </w:p>
    <w:p w14:paraId="65D654CE" w14:textId="77777777" w:rsidR="00547866" w:rsidRPr="00902A95" w:rsidRDefault="00547866" w:rsidP="00615D37">
      <w:pPr>
        <w:pStyle w:val="Textoindependiente"/>
        <w:jc w:val="both"/>
        <w:rPr>
          <w:rFonts w:ascii="Arial" w:hAnsi="Arial" w:cs="Arial"/>
          <w:b/>
          <w:bCs/>
        </w:rPr>
      </w:pPr>
    </w:p>
    <w:p w14:paraId="57F4845E" w14:textId="77777777" w:rsidR="00547866" w:rsidRPr="00902A95" w:rsidRDefault="00547866" w:rsidP="00615D37">
      <w:pPr>
        <w:pStyle w:val="Textoindependiente"/>
        <w:jc w:val="both"/>
        <w:rPr>
          <w:rFonts w:ascii="Arial" w:hAnsi="Arial" w:cs="Arial"/>
          <w:b/>
          <w:bCs/>
        </w:rPr>
      </w:pPr>
    </w:p>
    <w:p w14:paraId="059CFECD" w14:textId="77777777" w:rsidR="00547866" w:rsidRPr="00902A95" w:rsidRDefault="00547866" w:rsidP="00615D37">
      <w:pPr>
        <w:pStyle w:val="Textoindependiente"/>
        <w:jc w:val="both"/>
        <w:rPr>
          <w:rFonts w:ascii="Arial" w:hAnsi="Arial" w:cs="Arial"/>
          <w:b/>
          <w:bCs/>
        </w:rPr>
      </w:pPr>
    </w:p>
    <w:p w14:paraId="3B104691" w14:textId="77777777" w:rsidR="00547866" w:rsidRPr="00902A95" w:rsidRDefault="00547866" w:rsidP="00615D37">
      <w:pPr>
        <w:pStyle w:val="Textoindependiente"/>
        <w:jc w:val="both"/>
        <w:rPr>
          <w:rFonts w:ascii="Arial" w:hAnsi="Arial" w:cs="Arial"/>
          <w:b/>
          <w:bCs/>
        </w:rPr>
      </w:pPr>
    </w:p>
    <w:p w14:paraId="62A9779A" w14:textId="5CAE2EBA" w:rsidR="00615D37" w:rsidRPr="00902A95" w:rsidRDefault="00B45D28" w:rsidP="00615D37">
      <w:pPr>
        <w:pStyle w:val="Textoindependiente"/>
        <w:jc w:val="both"/>
        <w:rPr>
          <w:rFonts w:ascii="Arial" w:hAnsi="Arial" w:cs="Arial"/>
          <w:b/>
          <w:bCs/>
        </w:rPr>
      </w:pPr>
      <w:r w:rsidRPr="00902A95">
        <w:rPr>
          <w:rFonts w:ascii="Arial" w:hAnsi="Arial" w:cs="Arial"/>
          <w:b/>
          <w:bCs/>
        </w:rPr>
        <w:lastRenderedPageBreak/>
        <w:t>Relación de la dirección de vientos y las partículas suspendidas (P</w:t>
      </w:r>
      <w:r w:rsidR="00CC7D29" w:rsidRPr="00902A95">
        <w:rPr>
          <w:rFonts w:ascii="Arial" w:hAnsi="Arial" w:cs="Arial"/>
          <w:b/>
          <w:bCs/>
        </w:rPr>
        <w:t>M</w:t>
      </w:r>
      <w:r w:rsidRPr="00902A95">
        <w:rPr>
          <w:rFonts w:ascii="Arial" w:hAnsi="Arial" w:cs="Arial"/>
          <w:b/>
          <w:bCs/>
          <w:vertAlign w:val="subscript"/>
        </w:rPr>
        <w:t>2.5</w:t>
      </w:r>
      <w:r w:rsidRPr="00902A95">
        <w:rPr>
          <w:rFonts w:ascii="Arial" w:hAnsi="Arial" w:cs="Arial"/>
          <w:b/>
          <w:bCs/>
        </w:rPr>
        <w:t>)</w:t>
      </w:r>
      <w:r w:rsidR="00615D37" w:rsidRPr="00902A95">
        <w:rPr>
          <w:rFonts w:ascii="Arial" w:hAnsi="Arial" w:cs="Arial"/>
          <w:b/>
          <w:bCs/>
        </w:rPr>
        <w:t xml:space="preserve"> en la Z</w:t>
      </w:r>
      <w:r w:rsidRPr="00902A95">
        <w:rPr>
          <w:rFonts w:ascii="Arial" w:hAnsi="Arial" w:cs="Arial"/>
          <w:b/>
          <w:bCs/>
        </w:rPr>
        <w:t xml:space="preserve">ona </w:t>
      </w:r>
      <w:r w:rsidR="00615D37" w:rsidRPr="00902A95">
        <w:rPr>
          <w:rFonts w:ascii="Arial" w:hAnsi="Arial" w:cs="Arial"/>
          <w:b/>
          <w:bCs/>
        </w:rPr>
        <w:t>M</w:t>
      </w:r>
      <w:r w:rsidRPr="00902A95">
        <w:rPr>
          <w:rFonts w:ascii="Arial" w:hAnsi="Arial" w:cs="Arial"/>
          <w:b/>
          <w:bCs/>
        </w:rPr>
        <w:t>etropolitana</w:t>
      </w:r>
    </w:p>
    <w:p w14:paraId="7A50A79D" w14:textId="77777777" w:rsidR="00734745" w:rsidRPr="00902A95" w:rsidRDefault="00734745" w:rsidP="00615D37">
      <w:pPr>
        <w:pStyle w:val="Textoindependiente"/>
        <w:jc w:val="both"/>
        <w:rPr>
          <w:rFonts w:ascii="Arial" w:hAnsi="Arial" w:cs="Arial"/>
          <w:b/>
          <w:bCs/>
        </w:rPr>
      </w:pPr>
    </w:p>
    <w:p w14:paraId="4BF1BC16" w14:textId="37CCE555" w:rsidR="00734745" w:rsidRPr="00902A95" w:rsidRDefault="00132C0F" w:rsidP="00734745">
      <w:pPr>
        <w:jc w:val="both"/>
        <w:rPr>
          <w:rFonts w:ascii="Arial" w:hAnsi="Arial" w:cs="Arial"/>
        </w:rPr>
      </w:pPr>
      <w:r w:rsidRPr="00902A95">
        <w:rPr>
          <w:rFonts w:ascii="Arial" w:hAnsi="Arial" w:cs="Arial"/>
        </w:rPr>
        <w:t xml:space="preserve">En lo que respecta a </w:t>
      </w:r>
      <w:r w:rsidR="00734745" w:rsidRPr="00902A95">
        <w:rPr>
          <w:rFonts w:ascii="Arial" w:hAnsi="Arial" w:cs="Arial"/>
        </w:rPr>
        <w:t xml:space="preserve">la rosa de vientos correspondiente al periodo </w:t>
      </w:r>
      <w:r w:rsidRPr="00902A95">
        <w:rPr>
          <w:rFonts w:ascii="Arial" w:hAnsi="Arial" w:cs="Arial"/>
        </w:rPr>
        <w:t xml:space="preserve">del </w:t>
      </w:r>
      <w:r w:rsidR="00734745" w:rsidRPr="00902A95">
        <w:rPr>
          <w:rFonts w:ascii="Arial" w:hAnsi="Arial" w:cs="Arial"/>
        </w:rPr>
        <w:t>1 de enero al 31 de diciembre de 2025, en la cual se representa la relación entre la dirección predominante del viento y las concentraciones de material particulado fino (PM2.5)</w:t>
      </w:r>
      <w:r w:rsidRPr="00902A95">
        <w:rPr>
          <w:rFonts w:ascii="Arial" w:hAnsi="Arial" w:cs="Arial"/>
        </w:rPr>
        <w:t>.</w:t>
      </w:r>
    </w:p>
    <w:p w14:paraId="13C97A60" w14:textId="2DD1EBFD" w:rsidR="00734745" w:rsidRPr="00902A95" w:rsidRDefault="00734745" w:rsidP="00734745">
      <w:pPr>
        <w:jc w:val="both"/>
        <w:rPr>
          <w:rFonts w:ascii="Arial" w:hAnsi="Arial" w:cs="Arial"/>
        </w:rPr>
      </w:pPr>
      <w:r w:rsidRPr="00902A95">
        <w:rPr>
          <w:rFonts w:ascii="Arial" w:hAnsi="Arial" w:cs="Arial"/>
        </w:rPr>
        <w:t xml:space="preserve">De acuerdo con la distribución direccional del viento, se observa una </w:t>
      </w:r>
      <w:r w:rsidR="00132C0F" w:rsidRPr="00902A95">
        <w:rPr>
          <w:rFonts w:ascii="Arial" w:hAnsi="Arial" w:cs="Arial"/>
        </w:rPr>
        <w:t xml:space="preserve">un </w:t>
      </w:r>
      <w:r w:rsidR="00BC27F1" w:rsidRPr="00902A95">
        <w:rPr>
          <w:rFonts w:ascii="Arial" w:hAnsi="Arial" w:cs="Arial"/>
        </w:rPr>
        <w:t>flujo predominante</w:t>
      </w:r>
      <w:r w:rsidRPr="00902A95">
        <w:rPr>
          <w:rFonts w:ascii="Arial" w:hAnsi="Arial" w:cs="Arial"/>
        </w:rPr>
        <w:t xml:space="preserve"> provenientes del cuadrante oeste–suroeste, particularmente de las direcciones WSW (25.91 %), W (19.77 %) y SW (13.29 %). Este patrón indica que una proporción significativa del transporte atmosférico de partículas hacia el punto de monitoreo se origina en estas direcciones, lo que sugiere la posible presencia de fuentes emisoras relevantes ubicadas en dichos sectores de la zona metropolitana o en su área de influencia regional.</w:t>
      </w:r>
      <w:r w:rsidR="00030423" w:rsidRPr="00902A95">
        <w:rPr>
          <w:rFonts w:ascii="Arial" w:hAnsi="Arial" w:cs="Arial"/>
        </w:rPr>
        <w:t xml:space="preserve"> (Figura 22)</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tblGrid>
      <w:tr w:rsidR="00BC27F1" w:rsidRPr="00902A95" w14:paraId="2EBEEA9B" w14:textId="77777777" w:rsidTr="005866AC">
        <w:trPr>
          <w:jc w:val="center"/>
        </w:trPr>
        <w:tc>
          <w:tcPr>
            <w:tcW w:w="5665" w:type="dxa"/>
          </w:tcPr>
          <w:p w14:paraId="7BC77ACC" w14:textId="062BB087" w:rsidR="00BC27F1" w:rsidRPr="00902A95" w:rsidRDefault="00BC27F1" w:rsidP="00734745">
            <w:pPr>
              <w:jc w:val="both"/>
              <w:rPr>
                <w:rFonts w:ascii="Arial" w:hAnsi="Arial" w:cs="Arial"/>
                <w:sz w:val="20"/>
                <w:szCs w:val="20"/>
              </w:rPr>
            </w:pPr>
            <w:r w:rsidRPr="00902A95">
              <w:rPr>
                <w:rFonts w:ascii="Arial" w:hAnsi="Arial" w:cs="Arial"/>
                <w:noProof/>
                <w:sz w:val="20"/>
                <w:szCs w:val="20"/>
              </w:rPr>
              <w:drawing>
                <wp:anchor distT="0" distB="0" distL="114300" distR="114300" simplePos="0" relativeHeight="487714304" behindDoc="0" locked="0" layoutInCell="1" allowOverlap="1" wp14:anchorId="551FD261" wp14:editId="40D6BAF0">
                  <wp:simplePos x="0" y="0"/>
                  <wp:positionH relativeFrom="margin">
                    <wp:posOffset>-6350</wp:posOffset>
                  </wp:positionH>
                  <wp:positionV relativeFrom="paragraph">
                    <wp:posOffset>276860</wp:posOffset>
                  </wp:positionV>
                  <wp:extent cx="3432473" cy="2880000"/>
                  <wp:effectExtent l="0" t="0" r="0" b="0"/>
                  <wp:wrapSquare wrapText="bothSides"/>
                  <wp:docPr id="3999452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432473" cy="288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C27F1" w:rsidRPr="00902A95" w14:paraId="0F127E60" w14:textId="77777777" w:rsidTr="005866AC">
        <w:trPr>
          <w:jc w:val="center"/>
        </w:trPr>
        <w:tc>
          <w:tcPr>
            <w:tcW w:w="5665" w:type="dxa"/>
          </w:tcPr>
          <w:p w14:paraId="0D689DEF" w14:textId="77777777" w:rsidR="005866AC" w:rsidRPr="00902A95" w:rsidRDefault="005866AC" w:rsidP="00030423">
            <w:pPr>
              <w:pStyle w:val="Descripcin"/>
              <w:jc w:val="center"/>
              <w:rPr>
                <w:rFonts w:ascii="Arial" w:hAnsi="Arial" w:cs="Arial"/>
                <w:color w:val="auto"/>
                <w:sz w:val="16"/>
                <w:szCs w:val="16"/>
              </w:rPr>
            </w:pPr>
          </w:p>
          <w:p w14:paraId="6D3B17F2" w14:textId="39109725" w:rsidR="00BC27F1" w:rsidRPr="00902A95" w:rsidRDefault="00030423" w:rsidP="00030423">
            <w:pPr>
              <w:pStyle w:val="Descripcin"/>
              <w:jc w:val="center"/>
              <w:rPr>
                <w:rFonts w:ascii="Arial" w:hAnsi="Arial" w:cs="Arial"/>
                <w:color w:val="auto"/>
                <w:sz w:val="16"/>
                <w:szCs w:val="16"/>
              </w:rPr>
            </w:pPr>
            <w:bookmarkStart w:id="23" w:name="_Toc226979316"/>
            <w:r w:rsidRPr="00902A95">
              <w:rPr>
                <w:rFonts w:ascii="Arial" w:hAnsi="Arial" w:cs="Arial"/>
                <w:color w:val="auto"/>
                <w:sz w:val="16"/>
                <w:szCs w:val="16"/>
              </w:rPr>
              <w:t xml:space="preserve">Figura </w:t>
            </w:r>
            <w:r w:rsidRPr="00902A95">
              <w:rPr>
                <w:rFonts w:ascii="Arial" w:hAnsi="Arial" w:cs="Arial"/>
                <w:color w:val="auto"/>
                <w:sz w:val="16"/>
                <w:szCs w:val="16"/>
              </w:rPr>
              <w:fldChar w:fldCharType="begin"/>
            </w:r>
            <w:r w:rsidRPr="00902A95">
              <w:rPr>
                <w:rFonts w:ascii="Arial" w:hAnsi="Arial" w:cs="Arial"/>
                <w:color w:val="auto"/>
                <w:sz w:val="16"/>
                <w:szCs w:val="16"/>
              </w:rPr>
              <w:instrText xml:space="preserve"> SEQ Figura \* ARABIC </w:instrText>
            </w:r>
            <w:r w:rsidRPr="00902A95">
              <w:rPr>
                <w:rFonts w:ascii="Arial" w:hAnsi="Arial" w:cs="Arial"/>
                <w:color w:val="auto"/>
                <w:sz w:val="16"/>
                <w:szCs w:val="16"/>
              </w:rPr>
              <w:fldChar w:fldCharType="separate"/>
            </w:r>
            <w:r w:rsidR="00902A95" w:rsidRPr="00902A95">
              <w:rPr>
                <w:rFonts w:ascii="Arial" w:hAnsi="Arial" w:cs="Arial"/>
                <w:noProof/>
                <w:color w:val="auto"/>
                <w:sz w:val="16"/>
                <w:szCs w:val="16"/>
              </w:rPr>
              <w:t>10</w:t>
            </w:r>
            <w:r w:rsidRPr="00902A95">
              <w:rPr>
                <w:rFonts w:ascii="Arial" w:hAnsi="Arial" w:cs="Arial"/>
                <w:color w:val="auto"/>
                <w:sz w:val="16"/>
                <w:szCs w:val="16"/>
              </w:rPr>
              <w:fldChar w:fldCharType="end"/>
            </w:r>
            <w:r w:rsidRPr="00902A95">
              <w:rPr>
                <w:rFonts w:ascii="Arial" w:hAnsi="Arial" w:cs="Arial"/>
                <w:color w:val="auto"/>
                <w:sz w:val="16"/>
                <w:szCs w:val="16"/>
              </w:rPr>
              <w:t xml:space="preserve">  Rosa de los vientos: relación entre la dirección del viento y las concentraciones de PM</w:t>
            </w:r>
            <w:r w:rsidRPr="00902A95">
              <w:rPr>
                <w:rFonts w:ascii="Arial" w:hAnsi="Arial" w:cs="Arial"/>
                <w:color w:val="auto"/>
                <w:sz w:val="16"/>
                <w:szCs w:val="16"/>
                <w:vertAlign w:val="subscript"/>
              </w:rPr>
              <w:t>2.5</w:t>
            </w:r>
            <w:bookmarkEnd w:id="23"/>
          </w:p>
        </w:tc>
      </w:tr>
    </w:tbl>
    <w:p w14:paraId="33687B4F" w14:textId="6C418613" w:rsidR="00734745" w:rsidRPr="00902A95" w:rsidRDefault="00734745" w:rsidP="00734745">
      <w:pPr>
        <w:jc w:val="both"/>
        <w:rPr>
          <w:rFonts w:ascii="Arial" w:hAnsi="Arial" w:cs="Arial"/>
        </w:rPr>
      </w:pPr>
      <w:r w:rsidRPr="00902A95">
        <w:rPr>
          <w:rFonts w:ascii="Arial" w:hAnsi="Arial" w:cs="Arial"/>
        </w:rPr>
        <w:t xml:space="preserve">En términos de concentración, el análisis cromático muestra que las concentraciones bajas de PM2.5 (&lt;10 µg/m³, color azul) y moderadamente bajas (&lt;20 µg/m³, color verde) predominan durante gran parte del año, especialmente asociadas con flujos </w:t>
      </w:r>
      <w:r w:rsidRPr="00902A95">
        <w:rPr>
          <w:rFonts w:ascii="Arial" w:hAnsi="Arial" w:cs="Arial"/>
        </w:rPr>
        <w:lastRenderedPageBreak/>
        <w:t>provenientes de</w:t>
      </w:r>
      <w:r w:rsidR="00132C0F" w:rsidRPr="00902A95">
        <w:rPr>
          <w:rFonts w:ascii="Arial" w:hAnsi="Arial" w:cs="Arial"/>
        </w:rPr>
        <w:t>l</w:t>
      </w:r>
      <w:r w:rsidRPr="00902A95">
        <w:rPr>
          <w:rFonts w:ascii="Arial" w:hAnsi="Arial" w:cs="Arial"/>
        </w:rPr>
        <w:t xml:space="preserve"> oeste (W) y oeste-suroeste (WSW). Estas concentraciones indican condiciones generalmente aceptables de calidad del aire en periodos de ventilación atmosférica favorable.</w:t>
      </w:r>
    </w:p>
    <w:p w14:paraId="4A4F55A6" w14:textId="1EE90B3A" w:rsidR="00734745" w:rsidRPr="00902A95" w:rsidRDefault="00734745" w:rsidP="00734745">
      <w:pPr>
        <w:jc w:val="both"/>
        <w:rPr>
          <w:rFonts w:ascii="Arial" w:hAnsi="Arial" w:cs="Arial"/>
        </w:rPr>
      </w:pPr>
      <w:r w:rsidRPr="00902A95">
        <w:rPr>
          <w:rFonts w:ascii="Arial" w:hAnsi="Arial" w:cs="Arial"/>
        </w:rPr>
        <w:t xml:space="preserve">No obstante, también se identifican episodios de concentraciones intermedias, representadas por colores magenta (&lt;30 µg/m³) y naranja (&lt;40 µg/m³), principalmente asociados a corrientes provenientes del suroeste (SW) y </w:t>
      </w:r>
      <w:proofErr w:type="gramStart"/>
      <w:r w:rsidRPr="00902A95">
        <w:rPr>
          <w:rFonts w:ascii="Arial" w:hAnsi="Arial" w:cs="Arial"/>
        </w:rPr>
        <w:t>sur-suroeste</w:t>
      </w:r>
      <w:proofErr w:type="gramEnd"/>
      <w:r w:rsidRPr="00902A95">
        <w:rPr>
          <w:rFonts w:ascii="Arial" w:hAnsi="Arial" w:cs="Arial"/>
        </w:rPr>
        <w:t xml:space="preserve"> (SSW). Estos eventos pueden relacionarse con procesos de </w:t>
      </w:r>
      <w:proofErr w:type="spellStart"/>
      <w:r w:rsidRPr="00902A95">
        <w:rPr>
          <w:rFonts w:ascii="Arial" w:hAnsi="Arial" w:cs="Arial"/>
        </w:rPr>
        <w:t>resuspensi</w:t>
      </w:r>
      <w:r w:rsidR="00132C0F" w:rsidRPr="00902A95">
        <w:rPr>
          <w:rFonts w:ascii="Arial" w:hAnsi="Arial" w:cs="Arial"/>
        </w:rPr>
        <w:t>ó</w:t>
      </w:r>
      <w:r w:rsidRPr="00902A95">
        <w:rPr>
          <w:rFonts w:ascii="Arial" w:hAnsi="Arial" w:cs="Arial"/>
        </w:rPr>
        <w:t>n</w:t>
      </w:r>
      <w:proofErr w:type="spellEnd"/>
      <w:r w:rsidRPr="00902A95">
        <w:rPr>
          <w:rFonts w:ascii="Arial" w:hAnsi="Arial" w:cs="Arial"/>
        </w:rPr>
        <w:t xml:space="preserve"> de polvo, actividades urbanas, tránsito vehicular o emisiones provenientes de zonas periurbanas.</w:t>
      </w:r>
    </w:p>
    <w:p w14:paraId="609593E0" w14:textId="45D01916" w:rsidR="00734745" w:rsidRPr="00902A95" w:rsidRDefault="00734745" w:rsidP="00734745">
      <w:pPr>
        <w:jc w:val="both"/>
        <w:rPr>
          <w:rFonts w:ascii="Arial" w:hAnsi="Arial" w:cs="Arial"/>
        </w:rPr>
      </w:pPr>
      <w:r w:rsidRPr="00902A95">
        <w:rPr>
          <w:rFonts w:ascii="Arial" w:hAnsi="Arial" w:cs="Arial"/>
        </w:rPr>
        <w:t xml:space="preserve">Adicionalmente, se observan eventos ocasionales de concentraciones elevadas, identificados mediante tonalidades rojas, café y amarillas (&gt;40 µg/m³ hasta &gt;70 µg/m³). Aunque su frecuencia es menor, estos picos se concentran principalmente en los sectores WSW, SW y W, lo que refuerza </w:t>
      </w:r>
      <w:r w:rsidR="00132C0F" w:rsidRPr="00902A95">
        <w:rPr>
          <w:rFonts w:ascii="Arial" w:hAnsi="Arial" w:cs="Arial"/>
        </w:rPr>
        <w:t>que las</w:t>
      </w:r>
      <w:r w:rsidRPr="00902A95">
        <w:rPr>
          <w:rFonts w:ascii="Arial" w:hAnsi="Arial" w:cs="Arial"/>
        </w:rPr>
        <w:t xml:space="preserve"> fuentes emisoras localizadas en dichos cuadrantes, potencialmente vinculadas a actividades industriales, quemas agrícolas estacionales </w:t>
      </w:r>
      <w:r w:rsidR="00132C0F" w:rsidRPr="00902A95">
        <w:rPr>
          <w:rFonts w:ascii="Arial" w:hAnsi="Arial" w:cs="Arial"/>
        </w:rPr>
        <w:t>y</w:t>
      </w:r>
      <w:r w:rsidRPr="00902A95">
        <w:rPr>
          <w:rFonts w:ascii="Arial" w:hAnsi="Arial" w:cs="Arial"/>
        </w:rPr>
        <w:t xml:space="preserve"> transporte de partículas desde áreas rurales circundantes.</w:t>
      </w:r>
    </w:p>
    <w:p w14:paraId="6556D8A8" w14:textId="3EF0805D" w:rsidR="00734745" w:rsidRPr="00902A95" w:rsidRDefault="00132C0F" w:rsidP="00734745">
      <w:pPr>
        <w:jc w:val="both"/>
        <w:rPr>
          <w:rFonts w:ascii="Arial" w:hAnsi="Arial" w:cs="Arial"/>
        </w:rPr>
      </w:pPr>
      <w:r w:rsidRPr="00902A95">
        <w:rPr>
          <w:rFonts w:ascii="Arial" w:hAnsi="Arial" w:cs="Arial"/>
        </w:rPr>
        <w:t>El</w:t>
      </w:r>
      <w:r w:rsidR="00734745" w:rsidRPr="00902A95">
        <w:rPr>
          <w:rFonts w:ascii="Arial" w:hAnsi="Arial" w:cs="Arial"/>
        </w:rPr>
        <w:t xml:space="preserve"> análisis evidencia que el transporte dominante de partículas PM2.5 hacia el sitio de monitoreo proviene del oeste–suroeste, siendo este sector el principal contribuyente tanto a las concentraciones bajas como a los episodios de mayor carga de material particulado. Estos resultados sugieren la necesidad de profundizar en la identificación de fuentes emisoras en dichos sectores, así como fortalecer estrategias de gestión de la calidad del aire orientadas a la reducción de emisiones y al monitoreo continuo en la zona metropolitana </w:t>
      </w:r>
      <w:r w:rsidRPr="00902A95">
        <w:rPr>
          <w:rFonts w:ascii="Arial" w:hAnsi="Arial" w:cs="Arial"/>
        </w:rPr>
        <w:t>en el Estado</w:t>
      </w:r>
      <w:r w:rsidR="00734745" w:rsidRPr="00902A95">
        <w:rPr>
          <w:rFonts w:ascii="Arial" w:hAnsi="Arial" w:cs="Arial"/>
        </w:rPr>
        <w:t>.</w:t>
      </w:r>
    </w:p>
    <w:p w14:paraId="4FC28E88" w14:textId="77777777" w:rsidR="00734745" w:rsidRPr="00902A95" w:rsidRDefault="00734745" w:rsidP="00734745">
      <w:pPr>
        <w:rPr>
          <w:rFonts w:ascii="Arial" w:hAnsi="Arial" w:cs="Arial"/>
        </w:rPr>
      </w:pPr>
    </w:p>
    <w:p w14:paraId="0F0376EE" w14:textId="77777777" w:rsidR="00734745" w:rsidRPr="00902A95" w:rsidRDefault="00734745" w:rsidP="00615D37">
      <w:pPr>
        <w:pStyle w:val="Textoindependiente"/>
        <w:jc w:val="both"/>
        <w:rPr>
          <w:rFonts w:ascii="Arial" w:hAnsi="Arial" w:cs="Arial"/>
          <w:b/>
          <w:bCs/>
        </w:rPr>
      </w:pPr>
    </w:p>
    <w:p w14:paraId="0D129B99" w14:textId="77777777" w:rsidR="00734745" w:rsidRPr="00902A95" w:rsidRDefault="00734745" w:rsidP="00615D37">
      <w:pPr>
        <w:pStyle w:val="Textoindependiente"/>
        <w:jc w:val="both"/>
        <w:rPr>
          <w:rFonts w:ascii="Arial" w:hAnsi="Arial" w:cs="Arial"/>
          <w:b/>
          <w:bCs/>
        </w:rPr>
      </w:pPr>
    </w:p>
    <w:p w14:paraId="35190E10" w14:textId="77777777" w:rsidR="00EB762F" w:rsidRPr="00902A95" w:rsidRDefault="00EB762F" w:rsidP="00615D37">
      <w:pPr>
        <w:pStyle w:val="Textoindependiente"/>
        <w:jc w:val="both"/>
        <w:rPr>
          <w:rFonts w:ascii="Arial" w:hAnsi="Arial" w:cs="Arial"/>
          <w:b/>
          <w:bCs/>
        </w:rPr>
      </w:pPr>
    </w:p>
    <w:p w14:paraId="52C71376" w14:textId="77777777" w:rsidR="00EB762F" w:rsidRPr="00902A95" w:rsidRDefault="00EB762F" w:rsidP="00615D37">
      <w:pPr>
        <w:pStyle w:val="Textoindependiente"/>
        <w:jc w:val="both"/>
        <w:rPr>
          <w:rFonts w:ascii="Arial" w:hAnsi="Arial" w:cs="Arial"/>
          <w:b/>
          <w:bCs/>
        </w:rPr>
      </w:pPr>
    </w:p>
    <w:p w14:paraId="139948F4" w14:textId="77777777" w:rsidR="005866AC" w:rsidRPr="00902A95" w:rsidRDefault="005866AC" w:rsidP="00615D37">
      <w:pPr>
        <w:pStyle w:val="Textoindependiente"/>
        <w:jc w:val="both"/>
        <w:rPr>
          <w:rFonts w:ascii="Arial" w:hAnsi="Arial" w:cs="Arial"/>
          <w:b/>
          <w:bCs/>
        </w:rPr>
      </w:pPr>
    </w:p>
    <w:p w14:paraId="10B901C6" w14:textId="77777777" w:rsidR="005866AC" w:rsidRPr="00902A95" w:rsidRDefault="005866AC" w:rsidP="00615D37">
      <w:pPr>
        <w:pStyle w:val="Textoindependiente"/>
        <w:jc w:val="both"/>
        <w:rPr>
          <w:rFonts w:ascii="Arial" w:hAnsi="Arial" w:cs="Arial"/>
          <w:b/>
          <w:bCs/>
        </w:rPr>
      </w:pPr>
    </w:p>
    <w:p w14:paraId="1D306114" w14:textId="77777777" w:rsidR="00EB762F" w:rsidRPr="00902A95" w:rsidRDefault="00EB762F" w:rsidP="00615D37">
      <w:pPr>
        <w:pStyle w:val="Textoindependiente"/>
        <w:jc w:val="both"/>
        <w:rPr>
          <w:rFonts w:ascii="Arial" w:hAnsi="Arial" w:cs="Arial"/>
          <w:b/>
          <w:bCs/>
        </w:rPr>
      </w:pPr>
    </w:p>
    <w:p w14:paraId="5F15CBD8" w14:textId="77777777" w:rsidR="00EB762F" w:rsidRPr="00902A95" w:rsidRDefault="00EB762F" w:rsidP="00615D37">
      <w:pPr>
        <w:pStyle w:val="Textoindependiente"/>
        <w:jc w:val="both"/>
        <w:rPr>
          <w:rFonts w:ascii="Arial" w:hAnsi="Arial" w:cs="Arial"/>
          <w:b/>
          <w:bCs/>
        </w:rPr>
      </w:pPr>
    </w:p>
    <w:p w14:paraId="5C7FF452" w14:textId="3BA2F3EF" w:rsidR="00872848" w:rsidRPr="00154FF9" w:rsidRDefault="00CD5EFB" w:rsidP="00B70B9C">
      <w:pPr>
        <w:pStyle w:val="Ttulo2"/>
        <w:jc w:val="both"/>
        <w:rPr>
          <w:rFonts w:ascii="Arial" w:hAnsi="Arial" w:cs="Arial"/>
          <w:color w:val="4F81BD" w:themeColor="accent1"/>
        </w:rPr>
      </w:pPr>
      <w:bookmarkStart w:id="24" w:name="_Toc226723834"/>
      <w:r w:rsidRPr="00154FF9">
        <w:rPr>
          <w:rFonts w:ascii="Arial" w:hAnsi="Arial" w:cs="Arial"/>
          <w:color w:val="4F81BD" w:themeColor="accent1"/>
        </w:rPr>
        <w:lastRenderedPageBreak/>
        <w:t>CAPÍTULO 3: ÍNDICE</w:t>
      </w:r>
      <w:r w:rsidR="00135FA9" w:rsidRPr="00154FF9">
        <w:rPr>
          <w:rFonts w:ascii="Arial" w:hAnsi="Arial" w:cs="Arial"/>
          <w:color w:val="4F81BD" w:themeColor="accent1"/>
        </w:rPr>
        <w:t xml:space="preserve"> </w:t>
      </w:r>
      <w:r w:rsidRPr="00154FF9">
        <w:rPr>
          <w:rFonts w:ascii="Arial" w:hAnsi="Arial" w:cs="Arial"/>
          <w:color w:val="4F81BD" w:themeColor="accent1"/>
        </w:rPr>
        <w:t>DE CALIDAD DEL AIRE</w:t>
      </w:r>
      <w:bookmarkEnd w:id="24"/>
    </w:p>
    <w:p w14:paraId="165FA600" w14:textId="1906293D" w:rsidR="00DC77AA" w:rsidRPr="00902A95" w:rsidRDefault="00DC77AA" w:rsidP="00DC77AA">
      <w:pPr>
        <w:jc w:val="both"/>
        <w:rPr>
          <w:rFonts w:ascii="Arial" w:hAnsi="Arial" w:cs="Arial"/>
        </w:rPr>
      </w:pPr>
      <w:r w:rsidRPr="00902A95">
        <w:rPr>
          <w:rFonts w:ascii="Arial" w:hAnsi="Arial" w:cs="Arial"/>
        </w:rPr>
        <w:t>La Secretaría de Medio Ambiente y Recursos Naturales (SEMARNAT) expidió la Norma Oficial Mexicana NOM-172-SEMARNAT-2023</w:t>
      </w:r>
      <w:r w:rsidR="005866AC" w:rsidRPr="00902A95">
        <w:rPr>
          <w:rFonts w:ascii="Arial" w:hAnsi="Arial" w:cs="Arial"/>
        </w:rPr>
        <w:t>(</w:t>
      </w:r>
      <w:r w:rsidRPr="00902A95">
        <w:rPr>
          <w:rFonts w:ascii="Arial" w:hAnsi="Arial" w:cs="Arial"/>
        </w:rPr>
        <w:t xml:space="preserve"> Lineamientos para la obtención y comunicación del Índice de Calidad de Aire y Riesgos a la Salud</w:t>
      </w:r>
      <w:r w:rsidR="005866AC" w:rsidRPr="00902A95">
        <w:rPr>
          <w:rFonts w:ascii="Arial" w:hAnsi="Arial" w:cs="Arial"/>
        </w:rPr>
        <w:t>),que e</w:t>
      </w:r>
      <w:r w:rsidRPr="00902A95">
        <w:rPr>
          <w:rFonts w:ascii="Arial" w:hAnsi="Arial" w:cs="Arial"/>
        </w:rPr>
        <w:t>stablece los lineamientos para la obtención y comunicación diaria y horaria del Índice de Calidad del Aire y Riesgos a la Salud, con el fin de informar de manera clara, oportuna y continua el estado de la calidad del aire, los probables daños a la salud que ocasiona y las medidas que se pueden tomar para reducir la exposición.</w:t>
      </w:r>
    </w:p>
    <w:p w14:paraId="6E701E3F" w14:textId="207D870F" w:rsidR="00DC77AA" w:rsidRPr="00902A95" w:rsidRDefault="00DC77AA" w:rsidP="00DC77AA">
      <w:pPr>
        <w:jc w:val="both"/>
        <w:rPr>
          <w:rFonts w:ascii="Arial" w:hAnsi="Arial" w:cs="Arial"/>
        </w:rPr>
      </w:pPr>
      <w:r w:rsidRPr="00902A95">
        <w:rPr>
          <w:rFonts w:ascii="Arial" w:hAnsi="Arial" w:cs="Arial"/>
        </w:rPr>
        <w:t xml:space="preserve">Esta </w:t>
      </w:r>
      <w:r w:rsidR="005866AC" w:rsidRPr="00902A95">
        <w:rPr>
          <w:rFonts w:ascii="Arial" w:hAnsi="Arial" w:cs="Arial"/>
        </w:rPr>
        <w:t>norma</w:t>
      </w:r>
      <w:r w:rsidRPr="00902A95">
        <w:rPr>
          <w:rFonts w:ascii="Arial" w:hAnsi="Arial" w:cs="Arial"/>
        </w:rPr>
        <w:t xml:space="preserve"> rige en todo el territorio nacional y es de observancia obligatoria para los gobiernos estatales o municipales que operan sistemas de monitoreo de la calidad del aire. La importancia y relevancia del Índice de Calidad del Aire y Riesgos a la Salud radica en que no solo se informa a la población sobre el estado de la calidad del aire (buena, aceptable, mala, muy mala y extremadamente mala), sino también sobre el nivel de riesgo asociado (probables daños a la salud, dependiendo si el riesgo es bajo, moderado, alto, muy alto o extremadamente alto) y las recomendaciones de las acciones a adoptar (medidas para reducir la exposición). La difusión de riesgos relacionada al Índice AIRE Y SALUD consiste en el establecimiento de cinco bandas del Índice AIRE Y SALUD que estarán asociadas a cinco colores-verde, amarillo, naranja, rojo y morado- como se describe en la Tabla 4 de la presente Norma Oficial Mexicana. </w:t>
      </w:r>
    </w:p>
    <w:p w14:paraId="5E454554" w14:textId="7634A85F" w:rsidR="00DC77AA" w:rsidRPr="00902A95" w:rsidRDefault="00DC77AA" w:rsidP="00DC77AA">
      <w:pPr>
        <w:pStyle w:val="Descripcin"/>
        <w:jc w:val="center"/>
        <w:rPr>
          <w:rFonts w:ascii="Arial" w:hAnsi="Arial" w:cs="Arial"/>
          <w:color w:val="auto"/>
          <w:sz w:val="16"/>
          <w:szCs w:val="16"/>
        </w:rPr>
      </w:pPr>
      <w:bookmarkStart w:id="25" w:name="_Toc226723867"/>
      <w:r w:rsidRPr="00902A95">
        <w:rPr>
          <w:rFonts w:ascii="Arial" w:hAnsi="Arial" w:cs="Arial"/>
          <w:color w:val="auto"/>
        </w:rPr>
        <w:t xml:space="preserve">Tabla </w:t>
      </w:r>
      <w:r w:rsidRPr="00902A95">
        <w:rPr>
          <w:rFonts w:ascii="Arial" w:hAnsi="Arial" w:cs="Arial"/>
          <w:color w:val="auto"/>
        </w:rPr>
        <w:fldChar w:fldCharType="begin"/>
      </w:r>
      <w:r w:rsidRPr="00902A95">
        <w:rPr>
          <w:rFonts w:ascii="Arial" w:hAnsi="Arial" w:cs="Arial"/>
          <w:color w:val="auto"/>
        </w:rPr>
        <w:instrText xml:space="preserve"> SEQ Tabla \* ARABIC </w:instrText>
      </w:r>
      <w:r w:rsidRPr="00902A95">
        <w:rPr>
          <w:rFonts w:ascii="Arial" w:hAnsi="Arial" w:cs="Arial"/>
          <w:color w:val="auto"/>
        </w:rPr>
        <w:fldChar w:fldCharType="separate"/>
      </w:r>
      <w:r w:rsidR="00287C0D" w:rsidRPr="00902A95">
        <w:rPr>
          <w:rFonts w:ascii="Arial" w:hAnsi="Arial" w:cs="Arial"/>
          <w:noProof/>
          <w:color w:val="auto"/>
        </w:rPr>
        <w:t>4</w:t>
      </w:r>
      <w:r w:rsidRPr="00902A95">
        <w:rPr>
          <w:rFonts w:ascii="Arial" w:hAnsi="Arial" w:cs="Arial"/>
          <w:color w:val="auto"/>
        </w:rPr>
        <w:fldChar w:fldCharType="end"/>
      </w:r>
      <w:r w:rsidRPr="00902A95">
        <w:rPr>
          <w:rFonts w:ascii="Arial" w:hAnsi="Arial" w:cs="Arial"/>
          <w:color w:val="auto"/>
          <w:sz w:val="16"/>
          <w:szCs w:val="16"/>
        </w:rPr>
        <w:t xml:space="preserve"> Obtención del Índice AIRE Y SALUD en el 2025</w:t>
      </w:r>
      <w:bookmarkEnd w:id="25"/>
    </w:p>
    <w:tbl>
      <w:tblPr>
        <w:tblStyle w:val="TableNormal2"/>
        <w:tblW w:w="8557" w:type="dxa"/>
        <w:tblInd w:w="1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58"/>
        <w:gridCol w:w="826"/>
        <w:gridCol w:w="812"/>
        <w:gridCol w:w="1481"/>
        <w:gridCol w:w="1250"/>
        <w:gridCol w:w="1278"/>
        <w:gridCol w:w="1252"/>
      </w:tblGrid>
      <w:tr w:rsidR="005866AC" w:rsidRPr="00902A95" w14:paraId="3F85F78A" w14:textId="77777777" w:rsidTr="005866AC">
        <w:trPr>
          <w:trHeight w:val="51"/>
        </w:trPr>
        <w:tc>
          <w:tcPr>
            <w:tcW w:w="1658" w:type="dxa"/>
            <w:vMerge w:val="restart"/>
            <w:shd w:val="clear" w:color="auto" w:fill="1F497D" w:themeFill="text2"/>
          </w:tcPr>
          <w:p w14:paraId="22819DD4" w14:textId="77777777" w:rsidR="00DC77AA" w:rsidRPr="00902A95" w:rsidRDefault="00DC77AA" w:rsidP="005A4A86">
            <w:pPr>
              <w:ind w:left="17"/>
              <w:rPr>
                <w:rFonts w:ascii="Arial" w:eastAsia="Calibri" w:hAnsi="Arial" w:cs="Arial"/>
                <w:b/>
                <w:sz w:val="24"/>
                <w:szCs w:val="24"/>
              </w:rPr>
            </w:pPr>
            <w:r w:rsidRPr="00902A95">
              <w:rPr>
                <w:rFonts w:ascii="Arial" w:eastAsia="Calibri" w:hAnsi="Arial" w:cs="Arial"/>
                <w:b/>
                <w:spacing w:val="-4"/>
                <w:sz w:val="24"/>
                <w:szCs w:val="24"/>
              </w:rPr>
              <w:t>Índice de Aire y Salud</w:t>
            </w:r>
          </w:p>
        </w:tc>
        <w:tc>
          <w:tcPr>
            <w:tcW w:w="826" w:type="dxa"/>
            <w:tcBorders>
              <w:bottom w:val="single" w:sz="4" w:space="0" w:color="000000"/>
              <w:right w:val="single" w:sz="4" w:space="0" w:color="000000"/>
            </w:tcBorders>
            <w:shd w:val="clear" w:color="auto" w:fill="1F497D" w:themeFill="text2"/>
          </w:tcPr>
          <w:p w14:paraId="6190A096" w14:textId="77777777" w:rsidR="00DC77AA" w:rsidRPr="00902A95" w:rsidRDefault="00DC77AA" w:rsidP="005A4A86">
            <w:pPr>
              <w:spacing w:before="18"/>
              <w:ind w:left="246"/>
              <w:rPr>
                <w:rFonts w:ascii="Arial" w:eastAsia="Calibri" w:hAnsi="Arial" w:cs="Arial"/>
                <w:b/>
                <w:sz w:val="16"/>
              </w:rPr>
            </w:pPr>
            <w:r w:rsidRPr="00902A95">
              <w:rPr>
                <w:rFonts w:ascii="Arial" w:eastAsia="Calibri" w:hAnsi="Arial" w:cs="Arial"/>
                <w:b/>
                <w:spacing w:val="-2"/>
                <w:sz w:val="16"/>
              </w:rPr>
              <w:t>PM</w:t>
            </w:r>
            <w:r w:rsidRPr="00902A95">
              <w:rPr>
                <w:rFonts w:ascii="Arial" w:eastAsia="Calibri" w:hAnsi="Arial" w:cs="Arial"/>
                <w:b/>
                <w:spacing w:val="-2"/>
                <w:sz w:val="16"/>
                <w:vertAlign w:val="subscript"/>
              </w:rPr>
              <w:t>10</w:t>
            </w:r>
            <w:r w:rsidRPr="00902A95">
              <w:rPr>
                <w:rFonts w:ascii="Arial" w:eastAsia="Calibri" w:hAnsi="Arial" w:cs="Arial"/>
                <w:b/>
                <w:spacing w:val="-2"/>
                <w:sz w:val="16"/>
                <w:vertAlign w:val="superscript"/>
              </w:rPr>
              <w:t>a</w:t>
            </w:r>
          </w:p>
        </w:tc>
        <w:tc>
          <w:tcPr>
            <w:tcW w:w="812" w:type="dxa"/>
            <w:tcBorders>
              <w:left w:val="single" w:sz="4" w:space="0" w:color="000000"/>
              <w:bottom w:val="single" w:sz="4" w:space="0" w:color="000000"/>
              <w:right w:val="single" w:sz="4" w:space="0" w:color="000000"/>
            </w:tcBorders>
            <w:shd w:val="clear" w:color="auto" w:fill="1F497D" w:themeFill="text2"/>
          </w:tcPr>
          <w:p w14:paraId="046D7AC7" w14:textId="77777777" w:rsidR="00DC77AA" w:rsidRPr="00902A95" w:rsidRDefault="00DC77AA" w:rsidP="005A4A86">
            <w:pPr>
              <w:spacing w:before="18"/>
              <w:ind w:left="186"/>
              <w:rPr>
                <w:rFonts w:ascii="Arial" w:eastAsia="Calibri" w:hAnsi="Arial" w:cs="Arial"/>
                <w:b/>
                <w:sz w:val="16"/>
              </w:rPr>
            </w:pPr>
            <w:r w:rsidRPr="00902A95">
              <w:rPr>
                <w:rFonts w:ascii="Arial" w:eastAsia="Calibri" w:hAnsi="Arial" w:cs="Arial"/>
                <w:b/>
                <w:spacing w:val="-2"/>
                <w:sz w:val="16"/>
              </w:rPr>
              <w:t>PM</w:t>
            </w:r>
            <w:r w:rsidRPr="00902A95">
              <w:rPr>
                <w:rFonts w:ascii="Arial" w:eastAsia="Calibri" w:hAnsi="Arial" w:cs="Arial"/>
                <w:b/>
                <w:spacing w:val="-2"/>
                <w:sz w:val="16"/>
                <w:vertAlign w:val="subscript"/>
              </w:rPr>
              <w:t>2.5b</w:t>
            </w:r>
          </w:p>
        </w:tc>
        <w:tc>
          <w:tcPr>
            <w:tcW w:w="1481" w:type="dxa"/>
            <w:tcBorders>
              <w:left w:val="single" w:sz="4" w:space="0" w:color="000000"/>
              <w:bottom w:val="single" w:sz="4" w:space="0" w:color="000000"/>
              <w:right w:val="single" w:sz="4" w:space="0" w:color="000000"/>
            </w:tcBorders>
            <w:shd w:val="clear" w:color="auto" w:fill="1F497D" w:themeFill="text2"/>
          </w:tcPr>
          <w:p w14:paraId="770BE76D" w14:textId="77777777" w:rsidR="00DC77AA" w:rsidRPr="00902A95" w:rsidRDefault="00DC77AA" w:rsidP="005A4A86">
            <w:pPr>
              <w:spacing w:before="18"/>
              <w:ind w:left="19" w:right="1"/>
              <w:jc w:val="center"/>
              <w:rPr>
                <w:rFonts w:ascii="Arial" w:eastAsia="Calibri" w:hAnsi="Arial" w:cs="Arial"/>
                <w:b/>
                <w:sz w:val="16"/>
              </w:rPr>
            </w:pPr>
            <w:r w:rsidRPr="00902A95">
              <w:rPr>
                <w:rFonts w:ascii="Arial" w:eastAsia="Calibri" w:hAnsi="Arial" w:cs="Arial"/>
                <w:b/>
                <w:spacing w:val="-5"/>
                <w:sz w:val="16"/>
              </w:rPr>
              <w:t>O</w:t>
            </w:r>
            <w:r w:rsidRPr="00902A95">
              <w:rPr>
                <w:rFonts w:ascii="Arial" w:eastAsia="Calibri" w:hAnsi="Arial" w:cs="Arial"/>
                <w:b/>
                <w:spacing w:val="-5"/>
                <w:sz w:val="16"/>
                <w:vertAlign w:val="subscript"/>
              </w:rPr>
              <w:t>3</w:t>
            </w:r>
            <w:r w:rsidRPr="00902A95">
              <w:rPr>
                <w:rFonts w:ascii="Arial" w:eastAsia="Calibri" w:hAnsi="Arial" w:cs="Arial"/>
                <w:b/>
                <w:spacing w:val="-5"/>
                <w:sz w:val="16"/>
                <w:vertAlign w:val="superscript"/>
              </w:rPr>
              <w:t>c</w:t>
            </w:r>
          </w:p>
        </w:tc>
        <w:tc>
          <w:tcPr>
            <w:tcW w:w="1250" w:type="dxa"/>
            <w:tcBorders>
              <w:left w:val="single" w:sz="4" w:space="0" w:color="000000"/>
              <w:bottom w:val="single" w:sz="4" w:space="0" w:color="000000"/>
              <w:right w:val="single" w:sz="4" w:space="0" w:color="000000"/>
            </w:tcBorders>
            <w:shd w:val="clear" w:color="auto" w:fill="1F497D" w:themeFill="text2"/>
          </w:tcPr>
          <w:p w14:paraId="1EBA3736" w14:textId="77777777" w:rsidR="00DC77AA" w:rsidRPr="00902A95" w:rsidRDefault="00DC77AA" w:rsidP="005A4A86">
            <w:pPr>
              <w:spacing w:before="18"/>
              <w:ind w:left="15"/>
              <w:jc w:val="center"/>
              <w:rPr>
                <w:rFonts w:ascii="Arial" w:eastAsia="Calibri" w:hAnsi="Arial" w:cs="Arial"/>
                <w:b/>
                <w:sz w:val="16"/>
              </w:rPr>
            </w:pPr>
            <w:proofErr w:type="spellStart"/>
            <w:r w:rsidRPr="00902A95">
              <w:rPr>
                <w:rFonts w:ascii="Arial" w:eastAsia="Calibri" w:hAnsi="Arial" w:cs="Arial"/>
                <w:b/>
                <w:spacing w:val="-5"/>
                <w:sz w:val="16"/>
              </w:rPr>
              <w:t>CO</w:t>
            </w:r>
            <w:r w:rsidRPr="00902A95">
              <w:rPr>
                <w:rFonts w:ascii="Arial" w:eastAsia="Calibri" w:hAnsi="Arial" w:cs="Arial"/>
                <w:b/>
                <w:spacing w:val="-5"/>
                <w:sz w:val="16"/>
                <w:vertAlign w:val="superscript"/>
              </w:rPr>
              <w:t>d</w:t>
            </w:r>
            <w:proofErr w:type="spellEnd"/>
          </w:p>
        </w:tc>
        <w:tc>
          <w:tcPr>
            <w:tcW w:w="1277" w:type="dxa"/>
            <w:tcBorders>
              <w:left w:val="single" w:sz="4" w:space="0" w:color="000000"/>
              <w:bottom w:val="single" w:sz="4" w:space="0" w:color="000000"/>
              <w:right w:val="single" w:sz="4" w:space="0" w:color="000000"/>
            </w:tcBorders>
            <w:shd w:val="clear" w:color="auto" w:fill="1F497D" w:themeFill="text2"/>
          </w:tcPr>
          <w:p w14:paraId="68E4DAC5" w14:textId="77777777" w:rsidR="00DC77AA" w:rsidRPr="00902A95" w:rsidRDefault="00DC77AA" w:rsidP="005A4A86">
            <w:pPr>
              <w:spacing w:before="18"/>
              <w:ind w:left="348"/>
              <w:rPr>
                <w:rFonts w:ascii="Arial" w:eastAsia="Calibri" w:hAnsi="Arial" w:cs="Arial"/>
                <w:b/>
                <w:sz w:val="16"/>
              </w:rPr>
            </w:pPr>
            <w:r w:rsidRPr="00902A95">
              <w:rPr>
                <w:rFonts w:ascii="Arial" w:eastAsia="Calibri" w:hAnsi="Arial" w:cs="Arial"/>
                <w:b/>
                <w:spacing w:val="-4"/>
                <w:sz w:val="16"/>
              </w:rPr>
              <w:t>SO</w:t>
            </w:r>
            <w:r w:rsidRPr="00902A95">
              <w:rPr>
                <w:rFonts w:ascii="Arial" w:eastAsia="Calibri" w:hAnsi="Arial" w:cs="Arial"/>
                <w:b/>
                <w:spacing w:val="-4"/>
                <w:sz w:val="16"/>
                <w:vertAlign w:val="subscript"/>
              </w:rPr>
              <w:t>2</w:t>
            </w:r>
            <w:r w:rsidRPr="00902A95">
              <w:rPr>
                <w:rFonts w:ascii="Arial" w:eastAsia="Calibri" w:hAnsi="Arial" w:cs="Arial"/>
                <w:b/>
                <w:spacing w:val="-4"/>
                <w:sz w:val="16"/>
                <w:vertAlign w:val="superscript"/>
              </w:rPr>
              <w:t>e</w:t>
            </w:r>
          </w:p>
        </w:tc>
        <w:tc>
          <w:tcPr>
            <w:tcW w:w="1252" w:type="dxa"/>
            <w:tcBorders>
              <w:left w:val="single" w:sz="4" w:space="0" w:color="000000"/>
              <w:bottom w:val="single" w:sz="4" w:space="0" w:color="000000"/>
            </w:tcBorders>
            <w:shd w:val="clear" w:color="auto" w:fill="1F497D" w:themeFill="text2"/>
          </w:tcPr>
          <w:p w14:paraId="2EA9B4B3" w14:textId="77777777" w:rsidR="00DC77AA" w:rsidRPr="00902A95" w:rsidRDefault="00DC77AA" w:rsidP="005A4A86">
            <w:pPr>
              <w:spacing w:before="18"/>
              <w:ind w:left="21"/>
              <w:jc w:val="center"/>
              <w:rPr>
                <w:rFonts w:ascii="Arial" w:eastAsia="Calibri" w:hAnsi="Arial" w:cs="Arial"/>
                <w:b/>
                <w:sz w:val="16"/>
              </w:rPr>
            </w:pPr>
            <w:r w:rsidRPr="00902A95">
              <w:rPr>
                <w:rFonts w:ascii="Arial" w:eastAsia="Calibri" w:hAnsi="Arial" w:cs="Arial"/>
                <w:b/>
                <w:spacing w:val="-4"/>
                <w:sz w:val="16"/>
              </w:rPr>
              <w:t>NO</w:t>
            </w:r>
            <w:r w:rsidRPr="00902A95">
              <w:rPr>
                <w:rFonts w:ascii="Arial" w:eastAsia="Calibri" w:hAnsi="Arial" w:cs="Arial"/>
                <w:b/>
                <w:spacing w:val="-4"/>
                <w:sz w:val="16"/>
                <w:vertAlign w:val="subscript"/>
              </w:rPr>
              <w:t>2</w:t>
            </w:r>
            <w:r w:rsidRPr="00902A95">
              <w:rPr>
                <w:rFonts w:ascii="Arial" w:eastAsia="Calibri" w:hAnsi="Arial" w:cs="Arial"/>
                <w:b/>
                <w:spacing w:val="-4"/>
                <w:sz w:val="16"/>
                <w:vertAlign w:val="superscript"/>
              </w:rPr>
              <w:t>f</w:t>
            </w:r>
          </w:p>
        </w:tc>
      </w:tr>
      <w:tr w:rsidR="00DC77AA" w:rsidRPr="00902A95" w14:paraId="45311B67" w14:textId="77777777" w:rsidTr="005866AC">
        <w:trPr>
          <w:trHeight w:val="78"/>
        </w:trPr>
        <w:tc>
          <w:tcPr>
            <w:tcW w:w="1658" w:type="dxa"/>
            <w:vMerge/>
            <w:tcBorders>
              <w:top w:val="nil"/>
            </w:tcBorders>
            <w:shd w:val="clear" w:color="auto" w:fill="1F497D" w:themeFill="text2"/>
          </w:tcPr>
          <w:p w14:paraId="11765209" w14:textId="77777777" w:rsidR="00DC77AA" w:rsidRPr="00902A95" w:rsidRDefault="00DC77AA" w:rsidP="005A4A86">
            <w:pPr>
              <w:rPr>
                <w:rFonts w:ascii="Arial" w:eastAsia="Calibri" w:hAnsi="Arial" w:cs="Arial"/>
                <w:sz w:val="2"/>
                <w:szCs w:val="2"/>
              </w:rPr>
            </w:pPr>
          </w:p>
        </w:tc>
        <w:tc>
          <w:tcPr>
            <w:tcW w:w="6899" w:type="dxa"/>
            <w:gridSpan w:val="6"/>
            <w:tcBorders>
              <w:top w:val="single" w:sz="4" w:space="0" w:color="000000"/>
              <w:bottom w:val="single" w:sz="4" w:space="0" w:color="000000"/>
              <w:right w:val="single" w:sz="4" w:space="0" w:color="000000"/>
            </w:tcBorders>
            <w:shd w:val="clear" w:color="auto" w:fill="1F497D" w:themeFill="text2"/>
          </w:tcPr>
          <w:p w14:paraId="0335E223" w14:textId="77777777" w:rsidR="00DC77AA" w:rsidRPr="00902A95" w:rsidRDefault="00DC77AA" w:rsidP="005A4A86">
            <w:pPr>
              <w:spacing w:before="5"/>
              <w:ind w:left="10"/>
              <w:jc w:val="center"/>
              <w:rPr>
                <w:rFonts w:ascii="Arial" w:eastAsia="Calibri" w:hAnsi="Arial" w:cs="Arial"/>
                <w:b/>
                <w:bCs/>
                <w:sz w:val="16"/>
              </w:rPr>
            </w:pPr>
            <w:r w:rsidRPr="00902A95">
              <w:rPr>
                <w:rFonts w:ascii="Arial" w:eastAsia="Calibri" w:hAnsi="Arial" w:cs="Arial"/>
                <w:b/>
                <w:bCs/>
                <w:sz w:val="16"/>
              </w:rPr>
              <w:t>Índice</w:t>
            </w:r>
            <w:r w:rsidRPr="00902A95">
              <w:rPr>
                <w:rFonts w:ascii="Arial" w:eastAsia="Calibri" w:hAnsi="Arial" w:cs="Arial"/>
                <w:b/>
                <w:bCs/>
                <w:spacing w:val="-6"/>
                <w:sz w:val="16"/>
              </w:rPr>
              <w:t xml:space="preserve"> </w:t>
            </w:r>
            <w:r w:rsidRPr="00902A95">
              <w:rPr>
                <w:rFonts w:ascii="Arial" w:eastAsia="Calibri" w:hAnsi="Arial" w:cs="Arial"/>
                <w:b/>
                <w:bCs/>
                <w:sz w:val="16"/>
              </w:rPr>
              <w:t>de</w:t>
            </w:r>
            <w:r w:rsidRPr="00902A95">
              <w:rPr>
                <w:rFonts w:ascii="Arial" w:eastAsia="Calibri" w:hAnsi="Arial" w:cs="Arial"/>
                <w:b/>
                <w:bCs/>
                <w:spacing w:val="-3"/>
                <w:sz w:val="16"/>
              </w:rPr>
              <w:t xml:space="preserve"> </w:t>
            </w:r>
            <w:r w:rsidRPr="00902A95">
              <w:rPr>
                <w:rFonts w:ascii="Arial" w:eastAsia="Calibri" w:hAnsi="Arial" w:cs="Arial"/>
                <w:b/>
                <w:bCs/>
                <w:sz w:val="16"/>
              </w:rPr>
              <w:t>Aire</w:t>
            </w:r>
            <w:r w:rsidRPr="00902A95">
              <w:rPr>
                <w:rFonts w:ascii="Arial" w:eastAsia="Calibri" w:hAnsi="Arial" w:cs="Arial"/>
                <w:b/>
                <w:bCs/>
                <w:spacing w:val="-3"/>
                <w:sz w:val="16"/>
              </w:rPr>
              <w:t xml:space="preserve"> </w:t>
            </w:r>
            <w:r w:rsidRPr="00902A95">
              <w:rPr>
                <w:rFonts w:ascii="Arial" w:eastAsia="Calibri" w:hAnsi="Arial" w:cs="Arial"/>
                <w:b/>
                <w:bCs/>
                <w:sz w:val="16"/>
              </w:rPr>
              <w:t>y</w:t>
            </w:r>
            <w:r w:rsidRPr="00902A95">
              <w:rPr>
                <w:rFonts w:ascii="Arial" w:eastAsia="Calibri" w:hAnsi="Arial" w:cs="Arial"/>
                <w:b/>
                <w:bCs/>
                <w:spacing w:val="-3"/>
                <w:sz w:val="16"/>
              </w:rPr>
              <w:t xml:space="preserve"> </w:t>
            </w:r>
            <w:r w:rsidRPr="00902A95">
              <w:rPr>
                <w:rFonts w:ascii="Arial" w:eastAsia="Calibri" w:hAnsi="Arial" w:cs="Arial"/>
                <w:b/>
                <w:bCs/>
                <w:spacing w:val="-2"/>
                <w:sz w:val="16"/>
              </w:rPr>
              <w:t>Salud</w:t>
            </w:r>
          </w:p>
        </w:tc>
      </w:tr>
      <w:tr w:rsidR="005866AC" w:rsidRPr="00D96C3F" w14:paraId="6F0EBFD2" w14:textId="77777777" w:rsidTr="005866AC">
        <w:trPr>
          <w:trHeight w:val="145"/>
        </w:trPr>
        <w:tc>
          <w:tcPr>
            <w:tcW w:w="1658" w:type="dxa"/>
            <w:tcBorders>
              <w:right w:val="single" w:sz="4" w:space="0" w:color="000000"/>
            </w:tcBorders>
            <w:shd w:val="clear" w:color="auto" w:fill="92D050"/>
          </w:tcPr>
          <w:p w14:paraId="07F50B3A" w14:textId="77777777" w:rsidR="00DC77AA" w:rsidRPr="00D96C3F" w:rsidRDefault="00DC77AA" w:rsidP="005A4A86">
            <w:pPr>
              <w:spacing w:before="33"/>
              <w:jc w:val="center"/>
              <w:rPr>
                <w:rFonts w:ascii="Arial" w:eastAsia="Calibri" w:hAnsi="Arial" w:cs="Arial"/>
                <w:b/>
                <w:sz w:val="16"/>
                <w:szCs w:val="16"/>
              </w:rPr>
            </w:pPr>
            <w:r w:rsidRPr="00D96C3F">
              <w:rPr>
                <w:rFonts w:ascii="Arial" w:eastAsia="Calibri" w:hAnsi="Arial" w:cs="Arial"/>
                <w:b/>
                <w:sz w:val="16"/>
                <w:szCs w:val="16"/>
              </w:rPr>
              <w:t>Buena</w:t>
            </w:r>
          </w:p>
        </w:tc>
        <w:tc>
          <w:tcPr>
            <w:tcW w:w="826" w:type="dxa"/>
            <w:tcBorders>
              <w:top w:val="single" w:sz="4" w:space="0" w:color="000000"/>
              <w:left w:val="single" w:sz="4" w:space="0" w:color="000000"/>
              <w:bottom w:val="single" w:sz="4" w:space="0" w:color="000000"/>
              <w:right w:val="single" w:sz="4" w:space="0" w:color="000000"/>
            </w:tcBorders>
          </w:tcPr>
          <w:p w14:paraId="5EBC5B27" w14:textId="77777777" w:rsidR="00DC77AA" w:rsidRPr="00D96C3F" w:rsidRDefault="00DC77AA" w:rsidP="005A4A86">
            <w:pPr>
              <w:spacing w:before="33"/>
              <w:jc w:val="center"/>
              <w:rPr>
                <w:rFonts w:ascii="Arial" w:eastAsia="Calibri" w:hAnsi="Arial" w:cs="Arial"/>
                <w:bCs/>
                <w:sz w:val="16"/>
                <w:szCs w:val="16"/>
              </w:rPr>
            </w:pPr>
            <w:r w:rsidRPr="00D96C3F">
              <w:rPr>
                <w:rFonts w:ascii="Arial" w:eastAsia="Calibri" w:hAnsi="Arial" w:cs="Arial"/>
                <w:bCs/>
                <w:sz w:val="16"/>
                <w:szCs w:val="16"/>
                <w:u w:val="single"/>
              </w:rPr>
              <w:t>&lt;</w:t>
            </w:r>
            <w:r w:rsidRPr="00D96C3F">
              <w:rPr>
                <w:rFonts w:ascii="Arial" w:eastAsia="Calibri" w:hAnsi="Arial" w:cs="Arial"/>
                <w:bCs/>
                <w:sz w:val="16"/>
                <w:szCs w:val="16"/>
              </w:rPr>
              <w:t>45</w:t>
            </w:r>
            <w:r w:rsidRPr="00D96C3F">
              <w:rPr>
                <w:rFonts w:ascii="Arial" w:eastAsia="Calibri" w:hAnsi="Arial" w:cs="Arial"/>
                <w:b/>
                <w:sz w:val="16"/>
                <w:szCs w:val="16"/>
                <w:vertAlign w:val="superscript"/>
              </w:rPr>
              <w:t xml:space="preserve"> Z</w:t>
            </w:r>
          </w:p>
        </w:tc>
        <w:tc>
          <w:tcPr>
            <w:tcW w:w="812" w:type="dxa"/>
            <w:tcBorders>
              <w:top w:val="single" w:sz="4" w:space="0" w:color="000000"/>
              <w:left w:val="single" w:sz="4" w:space="0" w:color="000000"/>
              <w:bottom w:val="single" w:sz="4" w:space="0" w:color="000000"/>
              <w:right w:val="single" w:sz="4" w:space="0" w:color="000000"/>
            </w:tcBorders>
          </w:tcPr>
          <w:p w14:paraId="7B01D203" w14:textId="77777777" w:rsidR="00DC77AA" w:rsidRPr="00D96C3F" w:rsidRDefault="00DC77AA" w:rsidP="005A4A86">
            <w:pPr>
              <w:spacing w:before="33"/>
              <w:jc w:val="center"/>
              <w:rPr>
                <w:rFonts w:ascii="Arial" w:eastAsia="Calibri" w:hAnsi="Arial" w:cs="Arial"/>
                <w:bCs/>
                <w:sz w:val="16"/>
                <w:szCs w:val="16"/>
              </w:rPr>
            </w:pPr>
            <w:r w:rsidRPr="00D96C3F">
              <w:rPr>
                <w:rFonts w:ascii="Arial" w:eastAsia="Calibri" w:hAnsi="Arial" w:cs="Arial"/>
                <w:bCs/>
                <w:sz w:val="16"/>
                <w:szCs w:val="16"/>
                <w:u w:val="single"/>
              </w:rPr>
              <w:t>&lt;</w:t>
            </w:r>
            <w:r w:rsidRPr="00D96C3F">
              <w:rPr>
                <w:rFonts w:ascii="Arial" w:eastAsia="Calibri" w:hAnsi="Arial" w:cs="Arial"/>
                <w:bCs/>
                <w:sz w:val="16"/>
                <w:szCs w:val="16"/>
              </w:rPr>
              <w:t>15</w:t>
            </w:r>
            <w:r w:rsidRPr="00D96C3F">
              <w:rPr>
                <w:rFonts w:ascii="Arial" w:eastAsia="Calibri" w:hAnsi="Arial" w:cs="Arial"/>
                <w:b/>
                <w:sz w:val="16"/>
                <w:szCs w:val="16"/>
                <w:vertAlign w:val="superscript"/>
              </w:rPr>
              <w:t xml:space="preserve"> Z</w:t>
            </w:r>
          </w:p>
        </w:tc>
        <w:tc>
          <w:tcPr>
            <w:tcW w:w="1481" w:type="dxa"/>
            <w:tcBorders>
              <w:top w:val="single" w:sz="4" w:space="0" w:color="000000"/>
              <w:left w:val="single" w:sz="4" w:space="0" w:color="000000"/>
              <w:right w:val="single" w:sz="4" w:space="0" w:color="000000"/>
            </w:tcBorders>
          </w:tcPr>
          <w:p w14:paraId="0FE2BE0B" w14:textId="77777777" w:rsidR="00DC77AA" w:rsidRPr="00D96C3F" w:rsidRDefault="00DC77AA" w:rsidP="005A4A86">
            <w:pPr>
              <w:spacing w:before="32"/>
              <w:ind w:left="19" w:right="2"/>
              <w:jc w:val="center"/>
              <w:rPr>
                <w:rFonts w:ascii="Arial" w:eastAsia="Calibri" w:hAnsi="Arial" w:cs="Arial"/>
                <w:sz w:val="16"/>
                <w:szCs w:val="16"/>
              </w:rPr>
            </w:pPr>
            <w:r w:rsidRPr="00D96C3F">
              <w:rPr>
                <w:rFonts w:ascii="Arial" w:eastAsia="Calibri" w:hAnsi="Arial" w:cs="Arial"/>
                <w:sz w:val="16"/>
                <w:szCs w:val="16"/>
                <w:u w:val="single"/>
              </w:rPr>
              <w:t>&lt;</w:t>
            </w:r>
            <w:r w:rsidRPr="00D96C3F">
              <w:rPr>
                <w:rFonts w:ascii="Arial" w:eastAsia="Calibri" w:hAnsi="Arial" w:cs="Arial"/>
                <w:sz w:val="16"/>
                <w:szCs w:val="16"/>
              </w:rPr>
              <w:t>0.058</w:t>
            </w:r>
            <w:r w:rsidRPr="00D96C3F">
              <w:rPr>
                <w:rFonts w:ascii="Arial" w:eastAsia="Calibri" w:hAnsi="Arial" w:cs="Arial"/>
                <w:spacing w:val="-2"/>
                <w:sz w:val="16"/>
                <w:szCs w:val="16"/>
                <w:vertAlign w:val="superscript"/>
              </w:rPr>
              <w:t xml:space="preserve"> x</w:t>
            </w:r>
          </w:p>
        </w:tc>
        <w:tc>
          <w:tcPr>
            <w:tcW w:w="1250" w:type="dxa"/>
            <w:tcBorders>
              <w:top w:val="single" w:sz="4" w:space="0" w:color="000000"/>
              <w:left w:val="single" w:sz="4" w:space="0" w:color="000000"/>
              <w:bottom w:val="single" w:sz="4" w:space="0" w:color="000000"/>
              <w:right w:val="single" w:sz="4" w:space="0" w:color="000000"/>
            </w:tcBorders>
          </w:tcPr>
          <w:p w14:paraId="08A176B4" w14:textId="77777777" w:rsidR="00DC77AA" w:rsidRPr="00D96C3F" w:rsidRDefault="00DC77AA" w:rsidP="005A4A86">
            <w:pPr>
              <w:spacing w:before="33"/>
              <w:jc w:val="center"/>
              <w:rPr>
                <w:rFonts w:ascii="Arial" w:eastAsia="Calibri" w:hAnsi="Arial" w:cs="Arial"/>
                <w:bCs/>
                <w:sz w:val="16"/>
                <w:szCs w:val="16"/>
              </w:rPr>
            </w:pPr>
            <w:r w:rsidRPr="00D96C3F">
              <w:rPr>
                <w:rFonts w:ascii="Arial" w:eastAsia="Calibri" w:hAnsi="Arial" w:cs="Arial"/>
                <w:bCs/>
                <w:sz w:val="16"/>
                <w:szCs w:val="16"/>
              </w:rPr>
              <w:t>&lt;5.00</w:t>
            </w:r>
            <w:r w:rsidRPr="00D96C3F">
              <w:rPr>
                <w:rFonts w:ascii="Arial" w:eastAsia="Calibri" w:hAnsi="Arial" w:cs="Arial"/>
                <w:spacing w:val="-2"/>
                <w:sz w:val="16"/>
                <w:szCs w:val="16"/>
                <w:vertAlign w:val="superscript"/>
              </w:rPr>
              <w:t xml:space="preserve"> y</w:t>
            </w:r>
          </w:p>
        </w:tc>
        <w:tc>
          <w:tcPr>
            <w:tcW w:w="1277" w:type="dxa"/>
            <w:tcBorders>
              <w:top w:val="single" w:sz="4" w:space="0" w:color="000000"/>
              <w:left w:val="single" w:sz="4" w:space="0" w:color="000000"/>
              <w:bottom w:val="single" w:sz="4" w:space="0" w:color="000000"/>
              <w:right w:val="single" w:sz="4" w:space="0" w:color="000000"/>
            </w:tcBorders>
          </w:tcPr>
          <w:p w14:paraId="35538E8A" w14:textId="77777777" w:rsidR="00DC77AA" w:rsidRPr="00D96C3F" w:rsidRDefault="00DC77AA" w:rsidP="005A4A86">
            <w:pPr>
              <w:spacing w:before="16"/>
              <w:jc w:val="center"/>
              <w:rPr>
                <w:rFonts w:ascii="Arial" w:eastAsia="Calibri" w:hAnsi="Arial" w:cs="Arial"/>
                <w:spacing w:val="-2"/>
                <w:sz w:val="16"/>
                <w:szCs w:val="16"/>
              </w:rPr>
            </w:pPr>
            <w:r w:rsidRPr="00D96C3F">
              <w:rPr>
                <w:rFonts w:ascii="Arial" w:eastAsia="Calibri" w:hAnsi="Arial" w:cs="Arial"/>
                <w:spacing w:val="-2"/>
                <w:sz w:val="16"/>
                <w:szCs w:val="16"/>
                <w:u w:val="single"/>
              </w:rPr>
              <w:t>&lt;</w:t>
            </w:r>
            <w:r w:rsidRPr="00D96C3F">
              <w:rPr>
                <w:rFonts w:ascii="Arial" w:eastAsia="Calibri" w:hAnsi="Arial" w:cs="Arial"/>
                <w:spacing w:val="-2"/>
                <w:sz w:val="16"/>
                <w:szCs w:val="16"/>
              </w:rPr>
              <w:t> 0.035</w:t>
            </w:r>
            <w:r w:rsidRPr="00D96C3F">
              <w:rPr>
                <w:rFonts w:ascii="Arial" w:eastAsia="Calibri" w:hAnsi="Arial" w:cs="Arial"/>
                <w:b/>
                <w:position w:val="5"/>
                <w:sz w:val="16"/>
                <w:szCs w:val="16"/>
              </w:rPr>
              <w:t xml:space="preserve"> x</w:t>
            </w:r>
          </w:p>
        </w:tc>
        <w:tc>
          <w:tcPr>
            <w:tcW w:w="1252" w:type="dxa"/>
            <w:tcBorders>
              <w:top w:val="single" w:sz="4" w:space="0" w:color="000000"/>
              <w:left w:val="single" w:sz="4" w:space="0" w:color="000000"/>
              <w:bottom w:val="single" w:sz="4" w:space="0" w:color="000000"/>
              <w:right w:val="single" w:sz="4" w:space="0" w:color="000000"/>
            </w:tcBorders>
          </w:tcPr>
          <w:p w14:paraId="619011FB" w14:textId="77777777" w:rsidR="00DC77AA" w:rsidRPr="00D96C3F" w:rsidRDefault="00DC77AA" w:rsidP="005A4A86">
            <w:pPr>
              <w:spacing w:before="40"/>
              <w:jc w:val="center"/>
              <w:rPr>
                <w:rFonts w:ascii="Arial" w:eastAsia="Calibri" w:hAnsi="Arial" w:cs="Arial"/>
                <w:bCs/>
                <w:sz w:val="16"/>
                <w:szCs w:val="16"/>
              </w:rPr>
            </w:pPr>
            <w:r w:rsidRPr="00D96C3F">
              <w:rPr>
                <w:rFonts w:ascii="Arial" w:eastAsia="Calibri" w:hAnsi="Arial" w:cs="Arial"/>
                <w:bCs/>
                <w:sz w:val="16"/>
                <w:szCs w:val="16"/>
                <w:u w:val="single"/>
              </w:rPr>
              <w:t>&lt;</w:t>
            </w:r>
            <w:r w:rsidRPr="00D96C3F">
              <w:rPr>
                <w:rFonts w:ascii="Arial" w:eastAsia="Calibri" w:hAnsi="Arial" w:cs="Arial"/>
                <w:bCs/>
                <w:sz w:val="16"/>
                <w:szCs w:val="16"/>
              </w:rPr>
              <w:t>0.053</w:t>
            </w:r>
            <w:r w:rsidRPr="00D96C3F">
              <w:rPr>
                <w:rFonts w:ascii="Arial" w:eastAsia="Calibri" w:hAnsi="Arial" w:cs="Arial"/>
                <w:spacing w:val="-2"/>
                <w:sz w:val="16"/>
                <w:szCs w:val="16"/>
                <w:vertAlign w:val="superscript"/>
              </w:rPr>
              <w:t xml:space="preserve"> x</w:t>
            </w:r>
          </w:p>
        </w:tc>
      </w:tr>
      <w:tr w:rsidR="005866AC" w:rsidRPr="00D96C3F" w14:paraId="2A70C359" w14:textId="77777777" w:rsidTr="005866AC">
        <w:trPr>
          <w:trHeight w:val="145"/>
        </w:trPr>
        <w:tc>
          <w:tcPr>
            <w:tcW w:w="1658" w:type="dxa"/>
            <w:tcBorders>
              <w:right w:val="single" w:sz="4" w:space="0" w:color="000000"/>
            </w:tcBorders>
            <w:shd w:val="clear" w:color="auto" w:fill="FFFF00"/>
          </w:tcPr>
          <w:p w14:paraId="23E1BBE0" w14:textId="77777777" w:rsidR="00DC77AA" w:rsidRPr="00D96C3F" w:rsidRDefault="00DC77AA" w:rsidP="005A4A86">
            <w:pPr>
              <w:spacing w:before="33"/>
              <w:jc w:val="center"/>
              <w:rPr>
                <w:rFonts w:ascii="Arial" w:eastAsia="Calibri" w:hAnsi="Arial" w:cs="Arial"/>
                <w:b/>
                <w:sz w:val="16"/>
                <w:szCs w:val="16"/>
              </w:rPr>
            </w:pPr>
            <w:r w:rsidRPr="00D96C3F">
              <w:rPr>
                <w:rFonts w:ascii="Arial" w:eastAsia="Calibri" w:hAnsi="Arial" w:cs="Arial"/>
                <w:b/>
                <w:sz w:val="16"/>
                <w:szCs w:val="16"/>
              </w:rPr>
              <w:t>Aceptable</w:t>
            </w:r>
          </w:p>
        </w:tc>
        <w:tc>
          <w:tcPr>
            <w:tcW w:w="826" w:type="dxa"/>
            <w:tcBorders>
              <w:top w:val="single" w:sz="4" w:space="0" w:color="000000"/>
              <w:left w:val="single" w:sz="4" w:space="0" w:color="000000"/>
              <w:bottom w:val="single" w:sz="4" w:space="0" w:color="000000"/>
              <w:right w:val="single" w:sz="4" w:space="0" w:color="000000"/>
            </w:tcBorders>
          </w:tcPr>
          <w:p w14:paraId="25F13919" w14:textId="77777777" w:rsidR="00DC77AA" w:rsidRPr="00D96C3F" w:rsidRDefault="00DC77AA" w:rsidP="005A4A86">
            <w:pPr>
              <w:spacing w:before="33"/>
              <w:jc w:val="center"/>
              <w:rPr>
                <w:rFonts w:ascii="Arial" w:eastAsia="Calibri" w:hAnsi="Arial" w:cs="Arial"/>
                <w:bCs/>
                <w:sz w:val="16"/>
                <w:szCs w:val="16"/>
              </w:rPr>
            </w:pPr>
            <w:r w:rsidRPr="00D96C3F">
              <w:rPr>
                <w:rFonts w:ascii="Arial" w:eastAsia="Calibri" w:hAnsi="Arial" w:cs="Arial"/>
                <w:bCs/>
                <w:sz w:val="16"/>
                <w:szCs w:val="16"/>
              </w:rPr>
              <w:t>&gt;45 a 60</w:t>
            </w:r>
            <w:r w:rsidRPr="00D96C3F">
              <w:rPr>
                <w:rFonts w:ascii="Arial" w:eastAsia="Calibri" w:hAnsi="Arial" w:cs="Arial"/>
                <w:b/>
                <w:sz w:val="16"/>
                <w:szCs w:val="16"/>
                <w:vertAlign w:val="superscript"/>
              </w:rPr>
              <w:t xml:space="preserve"> Z</w:t>
            </w:r>
          </w:p>
        </w:tc>
        <w:tc>
          <w:tcPr>
            <w:tcW w:w="812" w:type="dxa"/>
            <w:tcBorders>
              <w:top w:val="single" w:sz="4" w:space="0" w:color="000000"/>
              <w:left w:val="single" w:sz="4" w:space="0" w:color="000000"/>
              <w:bottom w:val="single" w:sz="4" w:space="0" w:color="000000"/>
              <w:right w:val="single" w:sz="4" w:space="0" w:color="000000"/>
            </w:tcBorders>
          </w:tcPr>
          <w:p w14:paraId="32283AD1" w14:textId="77777777" w:rsidR="00DC77AA" w:rsidRPr="00D96C3F" w:rsidRDefault="00DC77AA" w:rsidP="005A4A86">
            <w:pPr>
              <w:spacing w:before="33"/>
              <w:jc w:val="center"/>
              <w:rPr>
                <w:rFonts w:ascii="Arial" w:eastAsia="Calibri" w:hAnsi="Arial" w:cs="Arial"/>
                <w:bCs/>
                <w:sz w:val="16"/>
                <w:szCs w:val="16"/>
              </w:rPr>
            </w:pPr>
            <w:r w:rsidRPr="00D96C3F">
              <w:rPr>
                <w:rFonts w:ascii="Arial" w:eastAsia="Calibri" w:hAnsi="Arial" w:cs="Arial"/>
                <w:bCs/>
                <w:sz w:val="16"/>
                <w:szCs w:val="16"/>
              </w:rPr>
              <w:t>&gt;15 a 33</w:t>
            </w:r>
            <w:r w:rsidRPr="00D96C3F">
              <w:rPr>
                <w:rFonts w:ascii="Arial" w:eastAsia="Calibri" w:hAnsi="Arial" w:cs="Arial"/>
                <w:b/>
                <w:sz w:val="16"/>
                <w:szCs w:val="16"/>
                <w:vertAlign w:val="superscript"/>
              </w:rPr>
              <w:t xml:space="preserve"> Z</w:t>
            </w:r>
          </w:p>
        </w:tc>
        <w:tc>
          <w:tcPr>
            <w:tcW w:w="1481" w:type="dxa"/>
            <w:tcBorders>
              <w:top w:val="single" w:sz="4" w:space="0" w:color="000000"/>
              <w:left w:val="single" w:sz="4" w:space="0" w:color="000000"/>
              <w:right w:val="single" w:sz="4" w:space="0" w:color="000000"/>
            </w:tcBorders>
          </w:tcPr>
          <w:p w14:paraId="4C652962" w14:textId="77777777" w:rsidR="00DC77AA" w:rsidRPr="00D96C3F" w:rsidRDefault="00DC77AA" w:rsidP="005A4A86">
            <w:pPr>
              <w:spacing w:before="32"/>
              <w:ind w:left="19" w:right="2"/>
              <w:jc w:val="center"/>
              <w:rPr>
                <w:rFonts w:ascii="Arial" w:eastAsia="Calibri" w:hAnsi="Arial" w:cs="Arial"/>
                <w:sz w:val="16"/>
                <w:szCs w:val="16"/>
              </w:rPr>
            </w:pPr>
            <w:r w:rsidRPr="00D96C3F">
              <w:rPr>
                <w:rFonts w:ascii="Arial" w:eastAsia="Calibri" w:hAnsi="Arial" w:cs="Arial"/>
                <w:sz w:val="16"/>
                <w:szCs w:val="16"/>
              </w:rPr>
              <w:t>&gt;0.058 a 0.090</w:t>
            </w:r>
            <w:r w:rsidRPr="00D96C3F">
              <w:rPr>
                <w:rFonts w:ascii="Arial" w:eastAsia="Calibri" w:hAnsi="Arial" w:cs="Arial"/>
                <w:spacing w:val="-2"/>
                <w:sz w:val="16"/>
                <w:szCs w:val="16"/>
                <w:vertAlign w:val="superscript"/>
              </w:rPr>
              <w:t xml:space="preserve"> x</w:t>
            </w:r>
          </w:p>
        </w:tc>
        <w:tc>
          <w:tcPr>
            <w:tcW w:w="1250" w:type="dxa"/>
            <w:tcBorders>
              <w:top w:val="single" w:sz="4" w:space="0" w:color="000000"/>
              <w:left w:val="single" w:sz="4" w:space="0" w:color="000000"/>
              <w:bottom w:val="single" w:sz="4" w:space="0" w:color="000000"/>
              <w:right w:val="single" w:sz="4" w:space="0" w:color="000000"/>
            </w:tcBorders>
          </w:tcPr>
          <w:p w14:paraId="5FF17D0D" w14:textId="77777777" w:rsidR="00DC77AA" w:rsidRPr="00D96C3F" w:rsidRDefault="00DC77AA" w:rsidP="005A4A86">
            <w:pPr>
              <w:spacing w:before="33"/>
              <w:jc w:val="center"/>
              <w:rPr>
                <w:rFonts w:ascii="Arial" w:eastAsia="Calibri" w:hAnsi="Arial" w:cs="Arial"/>
                <w:bCs/>
                <w:sz w:val="16"/>
                <w:szCs w:val="16"/>
              </w:rPr>
            </w:pPr>
            <w:r w:rsidRPr="00D96C3F">
              <w:rPr>
                <w:rFonts w:ascii="Arial" w:eastAsia="Calibri" w:hAnsi="Arial" w:cs="Arial"/>
                <w:bCs/>
                <w:sz w:val="16"/>
                <w:szCs w:val="16"/>
              </w:rPr>
              <w:t>&gt;5.00 a 9.00</w:t>
            </w:r>
            <w:r w:rsidRPr="00D96C3F">
              <w:rPr>
                <w:rFonts w:ascii="Arial" w:eastAsia="Calibri" w:hAnsi="Arial" w:cs="Arial"/>
                <w:spacing w:val="-2"/>
                <w:sz w:val="16"/>
                <w:szCs w:val="16"/>
                <w:vertAlign w:val="superscript"/>
              </w:rPr>
              <w:t xml:space="preserve"> y</w:t>
            </w:r>
          </w:p>
        </w:tc>
        <w:tc>
          <w:tcPr>
            <w:tcW w:w="1277" w:type="dxa"/>
            <w:tcBorders>
              <w:top w:val="single" w:sz="4" w:space="0" w:color="000000"/>
              <w:left w:val="single" w:sz="4" w:space="0" w:color="000000"/>
              <w:bottom w:val="single" w:sz="4" w:space="0" w:color="000000"/>
              <w:right w:val="single" w:sz="4" w:space="0" w:color="000000"/>
            </w:tcBorders>
          </w:tcPr>
          <w:p w14:paraId="4E573D81" w14:textId="77777777" w:rsidR="00DC77AA" w:rsidRPr="00D96C3F" w:rsidRDefault="00DC77AA" w:rsidP="005A4A86">
            <w:pPr>
              <w:spacing w:before="16"/>
              <w:jc w:val="center"/>
              <w:rPr>
                <w:rFonts w:ascii="Arial" w:eastAsia="Calibri" w:hAnsi="Arial" w:cs="Arial"/>
                <w:spacing w:val="-2"/>
                <w:sz w:val="16"/>
                <w:szCs w:val="16"/>
              </w:rPr>
            </w:pPr>
            <w:r w:rsidRPr="00D96C3F">
              <w:rPr>
                <w:rFonts w:ascii="Arial" w:eastAsia="Calibri" w:hAnsi="Arial" w:cs="Arial"/>
                <w:spacing w:val="-2"/>
                <w:sz w:val="16"/>
                <w:szCs w:val="16"/>
              </w:rPr>
              <w:t>&gt;0.035 a 0.075</w:t>
            </w:r>
            <w:r w:rsidRPr="00D96C3F">
              <w:rPr>
                <w:rFonts w:ascii="Arial" w:eastAsia="Calibri" w:hAnsi="Arial" w:cs="Arial"/>
                <w:b/>
                <w:position w:val="5"/>
                <w:sz w:val="16"/>
                <w:szCs w:val="16"/>
              </w:rPr>
              <w:t xml:space="preserve"> x</w:t>
            </w:r>
          </w:p>
        </w:tc>
        <w:tc>
          <w:tcPr>
            <w:tcW w:w="1252" w:type="dxa"/>
            <w:tcBorders>
              <w:top w:val="single" w:sz="4" w:space="0" w:color="000000"/>
              <w:left w:val="single" w:sz="4" w:space="0" w:color="000000"/>
              <w:bottom w:val="single" w:sz="4" w:space="0" w:color="000000"/>
              <w:right w:val="single" w:sz="4" w:space="0" w:color="000000"/>
            </w:tcBorders>
          </w:tcPr>
          <w:p w14:paraId="03DF5948" w14:textId="77777777" w:rsidR="00DC77AA" w:rsidRPr="00D96C3F" w:rsidRDefault="00DC77AA" w:rsidP="005A4A86">
            <w:pPr>
              <w:spacing w:before="40"/>
              <w:jc w:val="center"/>
              <w:rPr>
                <w:rFonts w:ascii="Arial" w:eastAsia="Calibri" w:hAnsi="Arial" w:cs="Arial"/>
                <w:bCs/>
                <w:sz w:val="16"/>
                <w:szCs w:val="16"/>
              </w:rPr>
            </w:pPr>
            <w:r w:rsidRPr="00D96C3F">
              <w:rPr>
                <w:rFonts w:ascii="Arial" w:eastAsia="Calibri" w:hAnsi="Arial" w:cs="Arial"/>
                <w:bCs/>
                <w:sz w:val="16"/>
                <w:szCs w:val="16"/>
              </w:rPr>
              <w:t>&gt;0.053 a 0.106</w:t>
            </w:r>
            <w:r w:rsidRPr="00D96C3F">
              <w:rPr>
                <w:rFonts w:ascii="Arial" w:eastAsia="Calibri" w:hAnsi="Arial" w:cs="Arial"/>
                <w:spacing w:val="-2"/>
                <w:sz w:val="16"/>
                <w:szCs w:val="16"/>
                <w:vertAlign w:val="superscript"/>
              </w:rPr>
              <w:t xml:space="preserve"> x</w:t>
            </w:r>
          </w:p>
        </w:tc>
      </w:tr>
      <w:tr w:rsidR="005866AC" w:rsidRPr="00D96C3F" w14:paraId="1447E50C" w14:textId="77777777" w:rsidTr="005866AC">
        <w:trPr>
          <w:trHeight w:val="145"/>
        </w:trPr>
        <w:tc>
          <w:tcPr>
            <w:tcW w:w="1658" w:type="dxa"/>
            <w:tcBorders>
              <w:right w:val="single" w:sz="4" w:space="0" w:color="000000"/>
            </w:tcBorders>
            <w:shd w:val="clear" w:color="auto" w:fill="FFC000"/>
          </w:tcPr>
          <w:p w14:paraId="4302FCE8" w14:textId="77777777" w:rsidR="00DC77AA" w:rsidRPr="00D96C3F" w:rsidRDefault="00DC77AA" w:rsidP="005A4A86">
            <w:pPr>
              <w:spacing w:before="33"/>
              <w:jc w:val="center"/>
              <w:rPr>
                <w:rFonts w:ascii="Arial" w:eastAsia="Calibri" w:hAnsi="Arial" w:cs="Arial"/>
                <w:b/>
                <w:sz w:val="16"/>
                <w:szCs w:val="16"/>
              </w:rPr>
            </w:pPr>
          </w:p>
          <w:p w14:paraId="64AD265F" w14:textId="77777777" w:rsidR="00DC77AA" w:rsidRPr="00D96C3F" w:rsidRDefault="00DC77AA" w:rsidP="005A4A86">
            <w:pPr>
              <w:jc w:val="center"/>
              <w:rPr>
                <w:rFonts w:ascii="Arial" w:eastAsia="Calibri" w:hAnsi="Arial" w:cs="Arial"/>
                <w:b/>
                <w:sz w:val="16"/>
                <w:szCs w:val="16"/>
              </w:rPr>
            </w:pPr>
            <w:r w:rsidRPr="00D96C3F">
              <w:rPr>
                <w:rFonts w:ascii="Arial" w:eastAsia="Calibri" w:hAnsi="Arial" w:cs="Arial"/>
                <w:b/>
                <w:spacing w:val="-2"/>
                <w:sz w:val="16"/>
                <w:szCs w:val="16"/>
                <w:shd w:val="clear" w:color="auto" w:fill="FFC000"/>
              </w:rPr>
              <w:t>Mala</w:t>
            </w:r>
          </w:p>
        </w:tc>
        <w:tc>
          <w:tcPr>
            <w:tcW w:w="826" w:type="dxa"/>
            <w:tcBorders>
              <w:top w:val="single" w:sz="4" w:space="0" w:color="000000"/>
              <w:left w:val="single" w:sz="4" w:space="0" w:color="000000"/>
              <w:bottom w:val="single" w:sz="4" w:space="0" w:color="000000"/>
              <w:right w:val="single" w:sz="4" w:space="0" w:color="000000"/>
            </w:tcBorders>
          </w:tcPr>
          <w:p w14:paraId="61A5FF66" w14:textId="77777777" w:rsidR="00DC77AA" w:rsidRPr="00D96C3F" w:rsidRDefault="00DC77AA" w:rsidP="005A4A86">
            <w:pPr>
              <w:spacing w:before="33"/>
              <w:rPr>
                <w:rFonts w:ascii="Arial" w:eastAsia="Calibri" w:hAnsi="Arial" w:cs="Arial"/>
                <w:b/>
                <w:sz w:val="16"/>
                <w:szCs w:val="16"/>
              </w:rPr>
            </w:pPr>
          </w:p>
          <w:p w14:paraId="3843D3AE" w14:textId="77777777" w:rsidR="00DC77AA" w:rsidRPr="00D96C3F" w:rsidRDefault="00DC77AA" w:rsidP="005A4A86">
            <w:pPr>
              <w:ind w:left="114"/>
              <w:rPr>
                <w:rFonts w:ascii="Arial" w:eastAsia="Calibri" w:hAnsi="Arial" w:cs="Arial"/>
                <w:sz w:val="16"/>
                <w:szCs w:val="16"/>
              </w:rPr>
            </w:pPr>
            <w:r w:rsidRPr="00D96C3F">
              <w:rPr>
                <w:rFonts w:ascii="Arial" w:eastAsia="Calibri" w:hAnsi="Arial" w:cs="Arial"/>
                <w:sz w:val="16"/>
                <w:szCs w:val="16"/>
              </w:rPr>
              <w:t>&gt;60 a 132</w:t>
            </w:r>
            <w:r w:rsidRPr="00D96C3F">
              <w:rPr>
                <w:rFonts w:ascii="Arial" w:eastAsia="Calibri" w:hAnsi="Arial" w:cs="Arial"/>
                <w:b/>
                <w:sz w:val="16"/>
                <w:szCs w:val="16"/>
                <w:vertAlign w:val="superscript"/>
              </w:rPr>
              <w:t xml:space="preserve"> Z</w:t>
            </w:r>
          </w:p>
        </w:tc>
        <w:tc>
          <w:tcPr>
            <w:tcW w:w="812" w:type="dxa"/>
            <w:tcBorders>
              <w:top w:val="single" w:sz="4" w:space="0" w:color="000000"/>
              <w:left w:val="single" w:sz="4" w:space="0" w:color="000000"/>
              <w:bottom w:val="single" w:sz="4" w:space="0" w:color="000000"/>
              <w:right w:val="single" w:sz="4" w:space="0" w:color="000000"/>
            </w:tcBorders>
          </w:tcPr>
          <w:p w14:paraId="1D1C9C12" w14:textId="77777777" w:rsidR="00DC77AA" w:rsidRPr="00D96C3F" w:rsidRDefault="00DC77AA" w:rsidP="005A4A86">
            <w:pPr>
              <w:spacing w:before="33"/>
              <w:rPr>
                <w:rFonts w:ascii="Arial" w:eastAsia="Calibri" w:hAnsi="Arial" w:cs="Arial"/>
                <w:b/>
                <w:sz w:val="16"/>
                <w:szCs w:val="16"/>
              </w:rPr>
            </w:pPr>
          </w:p>
          <w:p w14:paraId="6D9C1A8E" w14:textId="77777777" w:rsidR="00DC77AA" w:rsidRPr="00D96C3F" w:rsidRDefault="00DC77AA" w:rsidP="005A4A86">
            <w:pPr>
              <w:ind w:left="114"/>
              <w:rPr>
                <w:rFonts w:ascii="Arial" w:eastAsia="Calibri" w:hAnsi="Arial" w:cs="Arial"/>
                <w:sz w:val="16"/>
                <w:szCs w:val="16"/>
              </w:rPr>
            </w:pPr>
            <w:r w:rsidRPr="00D96C3F">
              <w:rPr>
                <w:rFonts w:ascii="Arial" w:eastAsia="Calibri" w:hAnsi="Arial" w:cs="Arial"/>
                <w:sz w:val="16"/>
                <w:szCs w:val="16"/>
              </w:rPr>
              <w:t>&gt;33 a 79</w:t>
            </w:r>
            <w:r w:rsidRPr="00D96C3F">
              <w:rPr>
                <w:rFonts w:ascii="Arial" w:eastAsia="Calibri" w:hAnsi="Arial" w:cs="Arial"/>
                <w:b/>
                <w:sz w:val="16"/>
                <w:szCs w:val="16"/>
                <w:vertAlign w:val="superscript"/>
              </w:rPr>
              <w:t xml:space="preserve"> Z</w:t>
            </w:r>
          </w:p>
        </w:tc>
        <w:tc>
          <w:tcPr>
            <w:tcW w:w="1481" w:type="dxa"/>
            <w:tcBorders>
              <w:top w:val="single" w:sz="4" w:space="0" w:color="000000"/>
              <w:left w:val="single" w:sz="4" w:space="0" w:color="000000"/>
              <w:right w:val="single" w:sz="4" w:space="0" w:color="000000"/>
            </w:tcBorders>
          </w:tcPr>
          <w:p w14:paraId="18B3A662" w14:textId="77777777" w:rsidR="00DC77AA" w:rsidRPr="00D96C3F" w:rsidRDefault="00DC77AA" w:rsidP="005A4A86">
            <w:pPr>
              <w:spacing w:before="32"/>
              <w:ind w:left="19" w:right="2"/>
              <w:jc w:val="center"/>
              <w:rPr>
                <w:rFonts w:ascii="Arial" w:eastAsia="Calibri" w:hAnsi="Arial" w:cs="Arial"/>
                <w:sz w:val="16"/>
                <w:szCs w:val="16"/>
              </w:rPr>
            </w:pPr>
            <w:r w:rsidRPr="00D96C3F">
              <w:rPr>
                <w:rFonts w:ascii="Arial" w:eastAsia="Calibri" w:hAnsi="Arial" w:cs="Arial"/>
                <w:sz w:val="16"/>
                <w:szCs w:val="16"/>
              </w:rPr>
              <w:t xml:space="preserve">&gt; 0.090 a 0.135 </w:t>
            </w:r>
            <w:r w:rsidRPr="00D96C3F">
              <w:rPr>
                <w:rFonts w:ascii="Arial" w:eastAsia="Calibri" w:hAnsi="Arial" w:cs="Arial"/>
                <w:spacing w:val="-2"/>
                <w:sz w:val="16"/>
                <w:szCs w:val="16"/>
                <w:vertAlign w:val="superscript"/>
              </w:rPr>
              <w:t>x</w:t>
            </w:r>
          </w:p>
        </w:tc>
        <w:tc>
          <w:tcPr>
            <w:tcW w:w="1250" w:type="dxa"/>
            <w:tcBorders>
              <w:top w:val="single" w:sz="4" w:space="0" w:color="000000"/>
              <w:left w:val="single" w:sz="4" w:space="0" w:color="000000"/>
              <w:bottom w:val="single" w:sz="4" w:space="0" w:color="000000"/>
              <w:right w:val="single" w:sz="4" w:space="0" w:color="000000"/>
            </w:tcBorders>
          </w:tcPr>
          <w:p w14:paraId="3F02CD8D" w14:textId="77777777" w:rsidR="00DC77AA" w:rsidRPr="00D96C3F" w:rsidRDefault="00DC77AA" w:rsidP="005A4A86">
            <w:pPr>
              <w:spacing w:before="33"/>
              <w:rPr>
                <w:rFonts w:ascii="Arial" w:eastAsia="Calibri" w:hAnsi="Arial" w:cs="Arial"/>
                <w:b/>
                <w:sz w:val="16"/>
                <w:szCs w:val="16"/>
              </w:rPr>
            </w:pPr>
          </w:p>
          <w:p w14:paraId="69946CCB" w14:textId="77777777" w:rsidR="00DC77AA" w:rsidRPr="00D96C3F" w:rsidRDefault="00DC77AA" w:rsidP="005A4A86">
            <w:pPr>
              <w:ind w:left="324"/>
              <w:rPr>
                <w:rFonts w:ascii="Arial" w:eastAsia="Calibri" w:hAnsi="Arial" w:cs="Arial"/>
                <w:sz w:val="16"/>
                <w:szCs w:val="16"/>
              </w:rPr>
            </w:pPr>
            <w:r w:rsidRPr="00D96C3F">
              <w:rPr>
                <w:rFonts w:ascii="Arial" w:eastAsia="Calibri" w:hAnsi="Arial" w:cs="Arial"/>
                <w:sz w:val="16"/>
                <w:szCs w:val="16"/>
              </w:rPr>
              <w:t>&gt;9.00 a 12.00</w:t>
            </w:r>
            <w:r w:rsidRPr="00D96C3F">
              <w:rPr>
                <w:rFonts w:ascii="Arial" w:eastAsia="Calibri" w:hAnsi="Arial" w:cs="Arial"/>
                <w:spacing w:val="-2"/>
                <w:sz w:val="16"/>
                <w:szCs w:val="16"/>
                <w:vertAlign w:val="superscript"/>
              </w:rPr>
              <w:t>y</w:t>
            </w:r>
          </w:p>
        </w:tc>
        <w:tc>
          <w:tcPr>
            <w:tcW w:w="1277" w:type="dxa"/>
            <w:tcBorders>
              <w:top w:val="single" w:sz="4" w:space="0" w:color="000000"/>
              <w:left w:val="single" w:sz="4" w:space="0" w:color="000000"/>
              <w:bottom w:val="single" w:sz="4" w:space="0" w:color="000000"/>
              <w:right w:val="single" w:sz="4" w:space="0" w:color="000000"/>
            </w:tcBorders>
          </w:tcPr>
          <w:p w14:paraId="7E1E8807" w14:textId="77777777" w:rsidR="00DC77AA" w:rsidRPr="00D96C3F" w:rsidRDefault="00DC77AA" w:rsidP="005A4A86">
            <w:pPr>
              <w:spacing w:before="16"/>
              <w:jc w:val="center"/>
              <w:rPr>
                <w:rFonts w:ascii="Arial" w:eastAsia="Calibri" w:hAnsi="Arial" w:cs="Arial"/>
                <w:sz w:val="16"/>
                <w:szCs w:val="16"/>
              </w:rPr>
            </w:pPr>
            <w:r w:rsidRPr="00D96C3F">
              <w:rPr>
                <w:rFonts w:ascii="Arial" w:eastAsia="Calibri" w:hAnsi="Arial" w:cs="Arial"/>
                <w:spacing w:val="-2"/>
                <w:sz w:val="16"/>
                <w:szCs w:val="16"/>
              </w:rPr>
              <w:t>&gt; 0.075 a 0.185</w:t>
            </w:r>
            <w:r w:rsidRPr="00D96C3F">
              <w:rPr>
                <w:rFonts w:ascii="Arial" w:eastAsia="Calibri" w:hAnsi="Arial" w:cs="Arial"/>
                <w:b/>
                <w:position w:val="5"/>
                <w:sz w:val="16"/>
                <w:szCs w:val="16"/>
              </w:rPr>
              <w:t xml:space="preserve"> x</w:t>
            </w:r>
          </w:p>
        </w:tc>
        <w:tc>
          <w:tcPr>
            <w:tcW w:w="1252" w:type="dxa"/>
            <w:tcBorders>
              <w:top w:val="single" w:sz="4" w:space="0" w:color="000000"/>
              <w:left w:val="single" w:sz="4" w:space="0" w:color="000000"/>
              <w:bottom w:val="single" w:sz="4" w:space="0" w:color="000000"/>
              <w:right w:val="single" w:sz="4" w:space="0" w:color="000000"/>
            </w:tcBorders>
          </w:tcPr>
          <w:p w14:paraId="74555E0A" w14:textId="77777777" w:rsidR="00DC77AA" w:rsidRPr="00D96C3F" w:rsidRDefault="00DC77AA" w:rsidP="005A4A86">
            <w:pPr>
              <w:spacing w:before="40"/>
              <w:rPr>
                <w:rFonts w:ascii="Arial" w:eastAsia="Calibri" w:hAnsi="Arial" w:cs="Arial"/>
                <w:b/>
                <w:sz w:val="16"/>
                <w:szCs w:val="16"/>
              </w:rPr>
            </w:pPr>
          </w:p>
          <w:p w14:paraId="0A059C3F" w14:textId="77777777" w:rsidR="00DC77AA" w:rsidRPr="00D96C3F" w:rsidRDefault="00DC77AA" w:rsidP="005A4A86">
            <w:pPr>
              <w:ind w:left="113"/>
              <w:rPr>
                <w:rFonts w:ascii="Arial" w:eastAsia="Calibri" w:hAnsi="Arial" w:cs="Arial"/>
                <w:sz w:val="16"/>
                <w:szCs w:val="16"/>
              </w:rPr>
            </w:pPr>
            <w:r w:rsidRPr="00D96C3F">
              <w:rPr>
                <w:rFonts w:ascii="Arial" w:eastAsia="Calibri" w:hAnsi="Arial" w:cs="Arial"/>
                <w:sz w:val="16"/>
                <w:szCs w:val="16"/>
              </w:rPr>
              <w:t>&gt;0.106 a 0.160</w:t>
            </w:r>
            <w:r w:rsidRPr="00D96C3F">
              <w:rPr>
                <w:rFonts w:ascii="Arial" w:eastAsia="Calibri" w:hAnsi="Arial" w:cs="Arial"/>
                <w:spacing w:val="-2"/>
                <w:sz w:val="16"/>
                <w:szCs w:val="16"/>
                <w:vertAlign w:val="superscript"/>
              </w:rPr>
              <w:t>x</w:t>
            </w:r>
          </w:p>
        </w:tc>
      </w:tr>
      <w:tr w:rsidR="005866AC" w:rsidRPr="00D96C3F" w14:paraId="41CC5751" w14:textId="77777777" w:rsidTr="005866AC">
        <w:trPr>
          <w:trHeight w:val="123"/>
        </w:trPr>
        <w:tc>
          <w:tcPr>
            <w:tcW w:w="1658" w:type="dxa"/>
            <w:tcBorders>
              <w:right w:val="single" w:sz="4" w:space="0" w:color="000000"/>
            </w:tcBorders>
            <w:shd w:val="clear" w:color="auto" w:fill="EE0000"/>
          </w:tcPr>
          <w:p w14:paraId="252AADC4" w14:textId="77777777" w:rsidR="00DC77AA" w:rsidRPr="00D96C3F" w:rsidRDefault="00DC77AA" w:rsidP="005A4A86">
            <w:pPr>
              <w:spacing w:before="77" w:line="256" w:lineRule="auto"/>
              <w:ind w:left="786" w:right="80" w:hanging="677"/>
              <w:jc w:val="center"/>
              <w:rPr>
                <w:rFonts w:ascii="Arial" w:eastAsia="Calibri" w:hAnsi="Arial" w:cs="Arial"/>
                <w:b/>
                <w:sz w:val="16"/>
                <w:szCs w:val="16"/>
              </w:rPr>
            </w:pPr>
            <w:r w:rsidRPr="00D96C3F">
              <w:rPr>
                <w:rFonts w:ascii="Arial" w:eastAsia="Calibri" w:hAnsi="Arial" w:cs="Arial"/>
                <w:b/>
                <w:sz w:val="16"/>
                <w:szCs w:val="16"/>
              </w:rPr>
              <w:t>Muy Mala</w:t>
            </w:r>
          </w:p>
        </w:tc>
        <w:tc>
          <w:tcPr>
            <w:tcW w:w="826" w:type="dxa"/>
            <w:tcBorders>
              <w:top w:val="single" w:sz="4" w:space="0" w:color="000000"/>
              <w:left w:val="single" w:sz="4" w:space="0" w:color="000000"/>
              <w:bottom w:val="single" w:sz="4" w:space="0" w:color="000000"/>
              <w:right w:val="single" w:sz="4" w:space="0" w:color="000000"/>
            </w:tcBorders>
          </w:tcPr>
          <w:p w14:paraId="7158F8B7" w14:textId="77777777" w:rsidR="00DC77AA" w:rsidRPr="00D96C3F" w:rsidRDefault="00DC77AA" w:rsidP="005A4A86">
            <w:pPr>
              <w:spacing w:before="183"/>
              <w:ind w:left="73"/>
              <w:rPr>
                <w:rFonts w:ascii="Arial" w:eastAsia="Calibri" w:hAnsi="Arial" w:cs="Arial"/>
                <w:sz w:val="16"/>
                <w:szCs w:val="16"/>
              </w:rPr>
            </w:pPr>
            <w:r w:rsidRPr="00D96C3F">
              <w:rPr>
                <w:rFonts w:ascii="Arial" w:eastAsia="Calibri" w:hAnsi="Arial" w:cs="Arial"/>
                <w:sz w:val="16"/>
                <w:szCs w:val="16"/>
              </w:rPr>
              <w:t>&gt;132 a 213</w:t>
            </w:r>
            <w:r w:rsidRPr="00D96C3F">
              <w:rPr>
                <w:rFonts w:ascii="Arial" w:eastAsia="Calibri" w:hAnsi="Arial" w:cs="Arial"/>
                <w:b/>
                <w:sz w:val="16"/>
                <w:szCs w:val="16"/>
                <w:vertAlign w:val="superscript"/>
              </w:rPr>
              <w:t xml:space="preserve"> Z</w:t>
            </w:r>
          </w:p>
        </w:tc>
        <w:tc>
          <w:tcPr>
            <w:tcW w:w="812" w:type="dxa"/>
            <w:tcBorders>
              <w:top w:val="single" w:sz="4" w:space="0" w:color="000000"/>
              <w:left w:val="single" w:sz="4" w:space="0" w:color="000000"/>
              <w:bottom w:val="single" w:sz="4" w:space="0" w:color="000000"/>
              <w:right w:val="single" w:sz="4" w:space="0" w:color="000000"/>
            </w:tcBorders>
          </w:tcPr>
          <w:p w14:paraId="7D4A6D60" w14:textId="77777777" w:rsidR="00DC77AA" w:rsidRPr="00D96C3F" w:rsidRDefault="00DC77AA" w:rsidP="005A4A86">
            <w:pPr>
              <w:spacing w:before="183"/>
              <w:ind w:left="73"/>
              <w:rPr>
                <w:rFonts w:ascii="Arial" w:eastAsia="Calibri" w:hAnsi="Arial" w:cs="Arial"/>
                <w:sz w:val="16"/>
                <w:szCs w:val="16"/>
              </w:rPr>
            </w:pPr>
            <w:r w:rsidRPr="00D96C3F">
              <w:rPr>
                <w:rFonts w:ascii="Arial" w:eastAsia="Calibri" w:hAnsi="Arial" w:cs="Arial"/>
                <w:sz w:val="16"/>
                <w:szCs w:val="16"/>
              </w:rPr>
              <w:t>&gt;79 a 130</w:t>
            </w:r>
            <w:r w:rsidRPr="00D96C3F">
              <w:rPr>
                <w:rFonts w:ascii="Arial" w:eastAsia="Calibri" w:hAnsi="Arial" w:cs="Arial"/>
                <w:b/>
                <w:sz w:val="16"/>
                <w:szCs w:val="16"/>
                <w:vertAlign w:val="superscript"/>
              </w:rPr>
              <w:t xml:space="preserve"> Z</w:t>
            </w:r>
          </w:p>
        </w:tc>
        <w:tc>
          <w:tcPr>
            <w:tcW w:w="1481" w:type="dxa"/>
            <w:tcBorders>
              <w:top w:val="single" w:sz="4" w:space="0" w:color="000000"/>
              <w:left w:val="single" w:sz="4" w:space="0" w:color="000000"/>
              <w:right w:val="single" w:sz="4" w:space="0" w:color="000000"/>
            </w:tcBorders>
          </w:tcPr>
          <w:p w14:paraId="2B530778" w14:textId="77777777" w:rsidR="00DC77AA" w:rsidRPr="00D96C3F" w:rsidRDefault="00DC77AA" w:rsidP="005A4A86">
            <w:pPr>
              <w:spacing w:before="32"/>
              <w:ind w:left="19" w:right="2"/>
              <w:jc w:val="center"/>
              <w:rPr>
                <w:rFonts w:ascii="Arial" w:eastAsia="Calibri" w:hAnsi="Arial" w:cs="Arial"/>
                <w:sz w:val="16"/>
                <w:szCs w:val="16"/>
              </w:rPr>
            </w:pPr>
            <w:r w:rsidRPr="00D96C3F">
              <w:rPr>
                <w:rFonts w:ascii="Arial" w:eastAsia="Calibri" w:hAnsi="Arial" w:cs="Arial"/>
                <w:sz w:val="16"/>
                <w:szCs w:val="16"/>
              </w:rPr>
              <w:t>&gt;0.135 a 0.175</w:t>
            </w:r>
            <w:r w:rsidRPr="00D96C3F">
              <w:rPr>
                <w:rFonts w:ascii="Arial" w:eastAsia="Calibri" w:hAnsi="Arial" w:cs="Arial"/>
                <w:spacing w:val="-2"/>
                <w:sz w:val="16"/>
                <w:szCs w:val="16"/>
                <w:vertAlign w:val="superscript"/>
              </w:rPr>
              <w:t>x</w:t>
            </w:r>
          </w:p>
        </w:tc>
        <w:tc>
          <w:tcPr>
            <w:tcW w:w="1250" w:type="dxa"/>
            <w:tcBorders>
              <w:top w:val="single" w:sz="4" w:space="0" w:color="000000"/>
              <w:left w:val="single" w:sz="4" w:space="0" w:color="000000"/>
              <w:bottom w:val="single" w:sz="4" w:space="0" w:color="000000"/>
              <w:right w:val="single" w:sz="4" w:space="0" w:color="000000"/>
            </w:tcBorders>
          </w:tcPr>
          <w:p w14:paraId="2B52495B" w14:textId="77777777" w:rsidR="00DC77AA" w:rsidRPr="00D96C3F" w:rsidRDefault="00DC77AA" w:rsidP="005A4A86">
            <w:pPr>
              <w:spacing w:before="183"/>
              <w:ind w:left="324"/>
              <w:rPr>
                <w:rFonts w:ascii="Arial" w:eastAsia="Calibri" w:hAnsi="Arial" w:cs="Arial"/>
                <w:sz w:val="16"/>
                <w:szCs w:val="16"/>
              </w:rPr>
            </w:pPr>
            <w:r w:rsidRPr="00D96C3F">
              <w:rPr>
                <w:rFonts w:ascii="Arial" w:eastAsia="Calibri" w:hAnsi="Arial" w:cs="Arial"/>
                <w:spacing w:val="-2"/>
                <w:sz w:val="16"/>
                <w:szCs w:val="16"/>
              </w:rPr>
              <w:t>&gt;12.00 a 16.00</w:t>
            </w:r>
            <w:r w:rsidRPr="00D96C3F">
              <w:rPr>
                <w:rFonts w:ascii="Arial" w:eastAsia="Calibri" w:hAnsi="Arial" w:cs="Arial"/>
                <w:spacing w:val="-2"/>
                <w:sz w:val="16"/>
                <w:szCs w:val="16"/>
                <w:vertAlign w:val="superscript"/>
              </w:rPr>
              <w:t>y</w:t>
            </w:r>
          </w:p>
        </w:tc>
        <w:tc>
          <w:tcPr>
            <w:tcW w:w="1277" w:type="dxa"/>
            <w:tcBorders>
              <w:top w:val="single" w:sz="4" w:space="0" w:color="000000"/>
              <w:left w:val="single" w:sz="4" w:space="0" w:color="000000"/>
              <w:bottom w:val="single" w:sz="4" w:space="0" w:color="000000"/>
              <w:right w:val="single" w:sz="4" w:space="0" w:color="000000"/>
            </w:tcBorders>
          </w:tcPr>
          <w:p w14:paraId="0ED4FBD5" w14:textId="77777777" w:rsidR="00DC77AA" w:rsidRPr="00D96C3F" w:rsidRDefault="00DC77AA" w:rsidP="005A4A86">
            <w:pPr>
              <w:spacing w:before="14"/>
              <w:jc w:val="center"/>
              <w:rPr>
                <w:rFonts w:ascii="Arial" w:eastAsia="Calibri" w:hAnsi="Arial" w:cs="Arial"/>
                <w:sz w:val="16"/>
                <w:szCs w:val="16"/>
              </w:rPr>
            </w:pPr>
            <w:r w:rsidRPr="00D96C3F">
              <w:rPr>
                <w:rFonts w:ascii="Arial" w:eastAsia="Calibri" w:hAnsi="Arial" w:cs="Arial"/>
                <w:spacing w:val="-2"/>
                <w:sz w:val="16"/>
                <w:szCs w:val="16"/>
              </w:rPr>
              <w:t>&gt;0.185 a 0.304</w:t>
            </w:r>
            <w:r w:rsidRPr="00D96C3F">
              <w:rPr>
                <w:rFonts w:ascii="Arial" w:eastAsia="Calibri" w:hAnsi="Arial" w:cs="Arial"/>
                <w:b/>
                <w:position w:val="5"/>
                <w:sz w:val="16"/>
                <w:szCs w:val="16"/>
              </w:rPr>
              <w:t xml:space="preserve"> x</w:t>
            </w:r>
          </w:p>
        </w:tc>
        <w:tc>
          <w:tcPr>
            <w:tcW w:w="1252" w:type="dxa"/>
            <w:tcBorders>
              <w:top w:val="single" w:sz="4" w:space="0" w:color="000000"/>
              <w:left w:val="single" w:sz="4" w:space="0" w:color="000000"/>
              <w:bottom w:val="single" w:sz="4" w:space="0" w:color="000000"/>
              <w:right w:val="single" w:sz="4" w:space="0" w:color="000000"/>
            </w:tcBorders>
          </w:tcPr>
          <w:p w14:paraId="1BCDD0B4" w14:textId="77777777" w:rsidR="00DC77AA" w:rsidRPr="00D96C3F" w:rsidRDefault="00DC77AA" w:rsidP="005A4A86">
            <w:pPr>
              <w:spacing w:before="188"/>
              <w:ind w:left="113"/>
              <w:rPr>
                <w:rFonts w:ascii="Arial" w:eastAsia="Calibri" w:hAnsi="Arial" w:cs="Arial"/>
                <w:sz w:val="16"/>
                <w:szCs w:val="16"/>
              </w:rPr>
            </w:pPr>
            <w:r w:rsidRPr="00D96C3F">
              <w:rPr>
                <w:rFonts w:ascii="Arial" w:eastAsia="Calibri" w:hAnsi="Arial" w:cs="Arial"/>
                <w:sz w:val="16"/>
                <w:szCs w:val="16"/>
              </w:rPr>
              <w:t>&gt;0.160 a 0.213</w:t>
            </w:r>
            <w:r w:rsidRPr="00D96C3F">
              <w:rPr>
                <w:rFonts w:ascii="Arial" w:eastAsia="Calibri" w:hAnsi="Arial" w:cs="Arial"/>
                <w:spacing w:val="-2"/>
                <w:sz w:val="16"/>
                <w:szCs w:val="16"/>
                <w:vertAlign w:val="superscript"/>
              </w:rPr>
              <w:t>x</w:t>
            </w:r>
          </w:p>
        </w:tc>
      </w:tr>
      <w:tr w:rsidR="005866AC" w:rsidRPr="00D96C3F" w14:paraId="4991B2F9" w14:textId="77777777" w:rsidTr="005866AC">
        <w:trPr>
          <w:trHeight w:val="104"/>
        </w:trPr>
        <w:tc>
          <w:tcPr>
            <w:tcW w:w="1658" w:type="dxa"/>
            <w:tcBorders>
              <w:right w:val="single" w:sz="4" w:space="0" w:color="000000"/>
            </w:tcBorders>
            <w:shd w:val="clear" w:color="auto" w:fill="7030A0"/>
          </w:tcPr>
          <w:p w14:paraId="573E94AB" w14:textId="77777777" w:rsidR="00DC77AA" w:rsidRPr="00D96C3F" w:rsidRDefault="00DC77AA" w:rsidP="005A4A86">
            <w:pPr>
              <w:spacing w:before="32" w:line="259" w:lineRule="auto"/>
              <w:ind w:left="786" w:right="80" w:hanging="677"/>
              <w:rPr>
                <w:rFonts w:ascii="Arial" w:eastAsia="Calibri" w:hAnsi="Arial" w:cs="Arial"/>
                <w:b/>
                <w:sz w:val="16"/>
                <w:szCs w:val="16"/>
              </w:rPr>
            </w:pPr>
            <w:r w:rsidRPr="00D96C3F">
              <w:rPr>
                <w:rFonts w:ascii="Arial" w:eastAsia="Calibri" w:hAnsi="Arial" w:cs="Arial"/>
                <w:b/>
                <w:sz w:val="16"/>
                <w:szCs w:val="16"/>
              </w:rPr>
              <w:t>Extremadamente Mala</w:t>
            </w:r>
          </w:p>
        </w:tc>
        <w:tc>
          <w:tcPr>
            <w:tcW w:w="826" w:type="dxa"/>
            <w:tcBorders>
              <w:top w:val="single" w:sz="4" w:space="0" w:color="000000"/>
              <w:left w:val="single" w:sz="4" w:space="0" w:color="000000"/>
              <w:bottom w:val="single" w:sz="4" w:space="0" w:color="000000"/>
              <w:right w:val="single" w:sz="4" w:space="0" w:color="000000"/>
            </w:tcBorders>
          </w:tcPr>
          <w:p w14:paraId="16DA4096" w14:textId="77777777" w:rsidR="00DC77AA" w:rsidRPr="00D96C3F" w:rsidRDefault="00DC77AA" w:rsidP="005A4A86">
            <w:pPr>
              <w:spacing w:before="137"/>
              <w:ind w:left="306"/>
              <w:rPr>
                <w:rFonts w:ascii="Arial" w:eastAsia="Calibri" w:hAnsi="Arial" w:cs="Arial"/>
                <w:sz w:val="16"/>
                <w:szCs w:val="16"/>
              </w:rPr>
            </w:pPr>
            <w:r w:rsidRPr="00D96C3F">
              <w:rPr>
                <w:rFonts w:ascii="Arial" w:eastAsia="Calibri" w:hAnsi="Arial" w:cs="Arial"/>
                <w:spacing w:val="-4"/>
                <w:sz w:val="16"/>
                <w:szCs w:val="16"/>
              </w:rPr>
              <w:t>&gt;213</w:t>
            </w:r>
            <w:r w:rsidRPr="00D96C3F">
              <w:rPr>
                <w:rFonts w:ascii="Arial" w:eastAsia="Calibri" w:hAnsi="Arial" w:cs="Arial"/>
                <w:b/>
                <w:sz w:val="16"/>
                <w:szCs w:val="16"/>
                <w:vertAlign w:val="superscript"/>
              </w:rPr>
              <w:t xml:space="preserve"> Z</w:t>
            </w:r>
          </w:p>
        </w:tc>
        <w:tc>
          <w:tcPr>
            <w:tcW w:w="812" w:type="dxa"/>
            <w:tcBorders>
              <w:top w:val="single" w:sz="4" w:space="0" w:color="000000"/>
              <w:left w:val="single" w:sz="4" w:space="0" w:color="000000"/>
              <w:bottom w:val="single" w:sz="4" w:space="0" w:color="000000"/>
              <w:right w:val="single" w:sz="4" w:space="0" w:color="000000"/>
            </w:tcBorders>
          </w:tcPr>
          <w:p w14:paraId="4DEC7383" w14:textId="77777777" w:rsidR="00DC77AA" w:rsidRPr="00D96C3F" w:rsidRDefault="00DC77AA" w:rsidP="005A4A86">
            <w:pPr>
              <w:spacing w:before="137"/>
              <w:ind w:left="265"/>
              <w:rPr>
                <w:rFonts w:ascii="Arial" w:eastAsia="Calibri" w:hAnsi="Arial" w:cs="Arial"/>
                <w:sz w:val="16"/>
                <w:szCs w:val="16"/>
              </w:rPr>
            </w:pPr>
            <w:r w:rsidRPr="00D96C3F">
              <w:rPr>
                <w:rFonts w:ascii="Arial" w:eastAsia="Calibri" w:hAnsi="Arial" w:cs="Arial"/>
                <w:spacing w:val="-4"/>
                <w:sz w:val="16"/>
                <w:szCs w:val="16"/>
              </w:rPr>
              <w:t>&gt;130</w:t>
            </w:r>
            <w:r w:rsidRPr="00D96C3F">
              <w:rPr>
                <w:rFonts w:ascii="Arial" w:eastAsia="Calibri" w:hAnsi="Arial" w:cs="Arial"/>
                <w:b/>
                <w:sz w:val="16"/>
                <w:szCs w:val="16"/>
                <w:vertAlign w:val="superscript"/>
              </w:rPr>
              <w:t xml:space="preserve"> Z</w:t>
            </w:r>
          </w:p>
        </w:tc>
        <w:tc>
          <w:tcPr>
            <w:tcW w:w="1481" w:type="dxa"/>
            <w:tcBorders>
              <w:top w:val="single" w:sz="4" w:space="0" w:color="000000"/>
              <w:left w:val="single" w:sz="4" w:space="0" w:color="000000"/>
              <w:right w:val="single" w:sz="4" w:space="0" w:color="000000"/>
            </w:tcBorders>
          </w:tcPr>
          <w:p w14:paraId="03184B33" w14:textId="77777777" w:rsidR="00DC77AA" w:rsidRPr="00D96C3F" w:rsidRDefault="00DC77AA" w:rsidP="005A4A86">
            <w:pPr>
              <w:spacing w:before="1" w:line="185" w:lineRule="exact"/>
              <w:ind w:left="19" w:right="1"/>
              <w:jc w:val="center"/>
              <w:rPr>
                <w:rFonts w:ascii="Arial" w:eastAsia="Calibri" w:hAnsi="Arial" w:cs="Arial"/>
                <w:sz w:val="16"/>
                <w:szCs w:val="16"/>
              </w:rPr>
            </w:pPr>
            <w:r w:rsidRPr="00D96C3F">
              <w:rPr>
                <w:rFonts w:ascii="Arial" w:eastAsia="Calibri" w:hAnsi="Arial" w:cs="Arial"/>
                <w:sz w:val="16"/>
                <w:szCs w:val="16"/>
              </w:rPr>
              <w:t>&gt;</w:t>
            </w:r>
            <w:r w:rsidRPr="00D96C3F">
              <w:rPr>
                <w:rFonts w:ascii="Arial" w:eastAsia="Calibri" w:hAnsi="Arial" w:cs="Arial"/>
                <w:spacing w:val="-1"/>
                <w:sz w:val="16"/>
                <w:szCs w:val="16"/>
              </w:rPr>
              <w:t xml:space="preserve"> </w:t>
            </w:r>
            <w:r w:rsidRPr="00D96C3F">
              <w:rPr>
                <w:rFonts w:ascii="Arial" w:eastAsia="Calibri" w:hAnsi="Arial" w:cs="Arial"/>
                <w:spacing w:val="-2"/>
                <w:sz w:val="16"/>
                <w:szCs w:val="16"/>
              </w:rPr>
              <w:t>0.175</w:t>
            </w:r>
            <w:r w:rsidRPr="00D96C3F">
              <w:rPr>
                <w:rFonts w:ascii="Arial" w:eastAsia="Calibri" w:hAnsi="Arial" w:cs="Arial"/>
                <w:spacing w:val="-2"/>
                <w:sz w:val="16"/>
                <w:szCs w:val="16"/>
                <w:vertAlign w:val="superscript"/>
              </w:rPr>
              <w:t xml:space="preserve"> x</w:t>
            </w:r>
          </w:p>
        </w:tc>
        <w:tc>
          <w:tcPr>
            <w:tcW w:w="1250" w:type="dxa"/>
            <w:tcBorders>
              <w:top w:val="single" w:sz="4" w:space="0" w:color="000000"/>
              <w:left w:val="single" w:sz="4" w:space="0" w:color="000000"/>
              <w:bottom w:val="single" w:sz="4" w:space="0" w:color="000000"/>
              <w:right w:val="single" w:sz="4" w:space="0" w:color="000000"/>
            </w:tcBorders>
          </w:tcPr>
          <w:p w14:paraId="56099880" w14:textId="77777777" w:rsidR="00DC77AA" w:rsidRPr="00D96C3F" w:rsidRDefault="00DC77AA" w:rsidP="005A4A86">
            <w:pPr>
              <w:spacing w:before="137"/>
              <w:ind w:left="15" w:right="1"/>
              <w:jc w:val="center"/>
              <w:rPr>
                <w:rFonts w:ascii="Arial" w:eastAsia="Calibri" w:hAnsi="Arial" w:cs="Arial"/>
                <w:sz w:val="16"/>
                <w:szCs w:val="16"/>
              </w:rPr>
            </w:pPr>
            <w:r w:rsidRPr="00D96C3F">
              <w:rPr>
                <w:rFonts w:ascii="Arial" w:eastAsia="Calibri" w:hAnsi="Arial" w:cs="Arial"/>
                <w:spacing w:val="-2"/>
                <w:sz w:val="16"/>
                <w:szCs w:val="16"/>
              </w:rPr>
              <w:t>&gt;16.00</w:t>
            </w:r>
            <w:r w:rsidRPr="00D96C3F">
              <w:rPr>
                <w:rFonts w:ascii="Arial" w:eastAsia="Calibri" w:hAnsi="Arial" w:cs="Arial"/>
                <w:spacing w:val="-2"/>
                <w:sz w:val="16"/>
                <w:szCs w:val="16"/>
                <w:vertAlign w:val="superscript"/>
              </w:rPr>
              <w:t>y</w:t>
            </w:r>
          </w:p>
        </w:tc>
        <w:tc>
          <w:tcPr>
            <w:tcW w:w="1277" w:type="dxa"/>
            <w:tcBorders>
              <w:top w:val="single" w:sz="4" w:space="0" w:color="000000"/>
              <w:left w:val="single" w:sz="4" w:space="0" w:color="000000"/>
              <w:bottom w:val="single" w:sz="4" w:space="0" w:color="000000"/>
              <w:right w:val="single" w:sz="4" w:space="0" w:color="000000"/>
            </w:tcBorders>
          </w:tcPr>
          <w:p w14:paraId="492C5073" w14:textId="77777777" w:rsidR="00DC77AA" w:rsidRPr="00D96C3F" w:rsidRDefault="00DC77AA" w:rsidP="005A4A86">
            <w:pPr>
              <w:spacing w:before="108"/>
              <w:ind w:left="257"/>
              <w:rPr>
                <w:rFonts w:ascii="Arial" w:eastAsia="Calibri" w:hAnsi="Arial" w:cs="Arial"/>
                <w:position w:val="7"/>
                <w:sz w:val="16"/>
                <w:szCs w:val="16"/>
              </w:rPr>
            </w:pPr>
            <w:r w:rsidRPr="00D96C3F">
              <w:rPr>
                <w:rFonts w:ascii="Arial" w:eastAsia="Calibri" w:hAnsi="Arial" w:cs="Arial"/>
                <w:spacing w:val="-2"/>
                <w:sz w:val="16"/>
                <w:szCs w:val="16"/>
              </w:rPr>
              <w:t>&gt;0.304</w:t>
            </w:r>
            <w:r w:rsidRPr="00D96C3F">
              <w:rPr>
                <w:rFonts w:ascii="Arial" w:eastAsia="Calibri" w:hAnsi="Arial" w:cs="Arial"/>
                <w:b/>
                <w:position w:val="5"/>
                <w:sz w:val="16"/>
                <w:szCs w:val="16"/>
              </w:rPr>
              <w:t xml:space="preserve"> x</w:t>
            </w:r>
          </w:p>
        </w:tc>
        <w:tc>
          <w:tcPr>
            <w:tcW w:w="1252" w:type="dxa"/>
            <w:tcBorders>
              <w:top w:val="single" w:sz="4" w:space="0" w:color="000000"/>
              <w:left w:val="single" w:sz="4" w:space="0" w:color="000000"/>
              <w:bottom w:val="single" w:sz="4" w:space="0" w:color="000000"/>
              <w:right w:val="single" w:sz="4" w:space="0" w:color="000000"/>
            </w:tcBorders>
          </w:tcPr>
          <w:p w14:paraId="4417367A" w14:textId="77777777" w:rsidR="00DC77AA" w:rsidRPr="00D96C3F" w:rsidRDefault="00DC77AA" w:rsidP="005A4A86">
            <w:pPr>
              <w:spacing w:before="145"/>
              <w:ind w:left="406"/>
              <w:rPr>
                <w:rFonts w:ascii="Arial" w:eastAsia="Calibri" w:hAnsi="Arial" w:cs="Arial"/>
                <w:sz w:val="16"/>
                <w:szCs w:val="16"/>
              </w:rPr>
            </w:pPr>
            <w:r w:rsidRPr="00D96C3F">
              <w:rPr>
                <w:rFonts w:ascii="Arial" w:eastAsia="Calibri" w:hAnsi="Arial" w:cs="Arial"/>
                <w:spacing w:val="-2"/>
                <w:w w:val="105"/>
                <w:sz w:val="16"/>
                <w:szCs w:val="16"/>
              </w:rPr>
              <w:t>&gt;0.213</w:t>
            </w:r>
            <w:r w:rsidRPr="00D96C3F">
              <w:rPr>
                <w:rFonts w:ascii="Arial" w:eastAsia="Calibri" w:hAnsi="Arial" w:cs="Arial"/>
                <w:spacing w:val="-2"/>
                <w:sz w:val="16"/>
                <w:szCs w:val="16"/>
                <w:vertAlign w:val="superscript"/>
              </w:rPr>
              <w:t xml:space="preserve"> x</w:t>
            </w:r>
          </w:p>
        </w:tc>
      </w:tr>
      <w:tr w:rsidR="00DC77AA" w:rsidRPr="00D96C3F" w14:paraId="2F3F6152" w14:textId="77777777" w:rsidTr="005866AC">
        <w:trPr>
          <w:trHeight w:val="91"/>
        </w:trPr>
        <w:tc>
          <w:tcPr>
            <w:tcW w:w="1658" w:type="dxa"/>
            <w:shd w:val="clear" w:color="auto" w:fill="B6DDE8"/>
          </w:tcPr>
          <w:p w14:paraId="758BCD53" w14:textId="77777777" w:rsidR="00DC77AA" w:rsidRPr="00D96C3F" w:rsidRDefault="00DC77AA" w:rsidP="005A4A86">
            <w:pPr>
              <w:spacing w:before="106"/>
              <w:ind w:left="282"/>
              <w:jc w:val="center"/>
              <w:rPr>
                <w:rFonts w:ascii="Arial" w:eastAsia="Calibri" w:hAnsi="Arial" w:cs="Arial"/>
                <w:b/>
                <w:sz w:val="16"/>
                <w:szCs w:val="16"/>
              </w:rPr>
            </w:pPr>
            <w:r w:rsidRPr="00D96C3F">
              <w:rPr>
                <w:rFonts w:ascii="Arial" w:eastAsia="Calibri" w:hAnsi="Arial" w:cs="Arial"/>
                <w:b/>
                <w:spacing w:val="-2"/>
                <w:sz w:val="16"/>
                <w:szCs w:val="16"/>
              </w:rPr>
              <w:t>DESACTIVACION</w:t>
            </w:r>
          </w:p>
        </w:tc>
        <w:tc>
          <w:tcPr>
            <w:tcW w:w="5647" w:type="dxa"/>
            <w:gridSpan w:val="5"/>
            <w:tcBorders>
              <w:top w:val="single" w:sz="4" w:space="0" w:color="000000"/>
              <w:right w:val="single" w:sz="4" w:space="0" w:color="000000"/>
            </w:tcBorders>
          </w:tcPr>
          <w:p w14:paraId="0F50E550" w14:textId="77777777" w:rsidR="00DC77AA" w:rsidRPr="00D96C3F" w:rsidRDefault="00DC77AA" w:rsidP="005A4A86">
            <w:pPr>
              <w:spacing w:before="1"/>
              <w:ind w:left="7"/>
              <w:rPr>
                <w:rFonts w:ascii="Arial" w:eastAsia="Calibri" w:hAnsi="Arial" w:cs="Arial"/>
                <w:sz w:val="16"/>
                <w:szCs w:val="16"/>
              </w:rPr>
            </w:pPr>
            <w:r w:rsidRPr="00D96C3F">
              <w:rPr>
                <w:rFonts w:ascii="Arial" w:eastAsia="Calibri" w:hAnsi="Arial" w:cs="Arial"/>
                <w:sz w:val="16"/>
                <w:szCs w:val="16"/>
              </w:rPr>
              <w:t>Cuando</w:t>
            </w:r>
            <w:r w:rsidRPr="00D96C3F">
              <w:rPr>
                <w:rFonts w:ascii="Arial" w:eastAsia="Calibri" w:hAnsi="Arial" w:cs="Arial"/>
                <w:spacing w:val="-7"/>
                <w:sz w:val="16"/>
                <w:szCs w:val="16"/>
              </w:rPr>
              <w:t xml:space="preserve"> </w:t>
            </w:r>
            <w:r w:rsidRPr="00D96C3F">
              <w:rPr>
                <w:rFonts w:ascii="Arial" w:eastAsia="Calibri" w:hAnsi="Arial" w:cs="Arial"/>
                <w:sz w:val="16"/>
                <w:szCs w:val="16"/>
              </w:rPr>
              <w:t>algunas</w:t>
            </w:r>
            <w:r w:rsidRPr="00D96C3F">
              <w:rPr>
                <w:rFonts w:ascii="Arial" w:eastAsia="Calibri" w:hAnsi="Arial" w:cs="Arial"/>
                <w:spacing w:val="-4"/>
                <w:sz w:val="16"/>
                <w:szCs w:val="16"/>
              </w:rPr>
              <w:t xml:space="preserve"> </w:t>
            </w:r>
            <w:r w:rsidRPr="00D96C3F">
              <w:rPr>
                <w:rFonts w:ascii="Arial" w:eastAsia="Calibri" w:hAnsi="Arial" w:cs="Arial"/>
                <w:sz w:val="16"/>
                <w:szCs w:val="16"/>
              </w:rPr>
              <w:t>de</w:t>
            </w:r>
            <w:r w:rsidRPr="00D96C3F">
              <w:rPr>
                <w:rFonts w:ascii="Arial" w:eastAsia="Calibri" w:hAnsi="Arial" w:cs="Arial"/>
                <w:spacing w:val="-4"/>
                <w:sz w:val="16"/>
                <w:szCs w:val="16"/>
              </w:rPr>
              <w:t xml:space="preserve"> </w:t>
            </w:r>
            <w:r w:rsidRPr="00D96C3F">
              <w:rPr>
                <w:rFonts w:ascii="Arial" w:eastAsia="Calibri" w:hAnsi="Arial" w:cs="Arial"/>
                <w:sz w:val="16"/>
                <w:szCs w:val="16"/>
              </w:rPr>
              <w:t>las</w:t>
            </w:r>
            <w:r w:rsidRPr="00D96C3F">
              <w:rPr>
                <w:rFonts w:ascii="Arial" w:eastAsia="Calibri" w:hAnsi="Arial" w:cs="Arial"/>
                <w:spacing w:val="-4"/>
                <w:sz w:val="16"/>
                <w:szCs w:val="16"/>
              </w:rPr>
              <w:t xml:space="preserve"> </w:t>
            </w:r>
            <w:r w:rsidRPr="00D96C3F">
              <w:rPr>
                <w:rFonts w:ascii="Arial" w:eastAsia="Calibri" w:hAnsi="Arial" w:cs="Arial"/>
                <w:sz w:val="16"/>
                <w:szCs w:val="16"/>
              </w:rPr>
              <w:t>fases</w:t>
            </w:r>
            <w:r w:rsidRPr="00D96C3F">
              <w:rPr>
                <w:rFonts w:ascii="Arial" w:eastAsia="Calibri" w:hAnsi="Arial" w:cs="Arial"/>
                <w:spacing w:val="-4"/>
                <w:sz w:val="16"/>
                <w:szCs w:val="16"/>
              </w:rPr>
              <w:t xml:space="preserve"> </w:t>
            </w:r>
            <w:r w:rsidRPr="00D96C3F">
              <w:rPr>
                <w:rFonts w:ascii="Arial" w:eastAsia="Calibri" w:hAnsi="Arial" w:cs="Arial"/>
                <w:sz w:val="16"/>
                <w:szCs w:val="16"/>
              </w:rPr>
              <w:t>disminuyan</w:t>
            </w:r>
            <w:r w:rsidRPr="00D96C3F">
              <w:rPr>
                <w:rFonts w:ascii="Arial" w:eastAsia="Calibri" w:hAnsi="Arial" w:cs="Arial"/>
                <w:spacing w:val="-4"/>
                <w:sz w:val="16"/>
                <w:szCs w:val="16"/>
              </w:rPr>
              <w:t xml:space="preserve"> </w:t>
            </w:r>
            <w:r w:rsidRPr="00D96C3F">
              <w:rPr>
                <w:rFonts w:ascii="Arial" w:eastAsia="Calibri" w:hAnsi="Arial" w:cs="Arial"/>
                <w:sz w:val="16"/>
                <w:szCs w:val="16"/>
              </w:rPr>
              <w:t>sus</w:t>
            </w:r>
            <w:r w:rsidRPr="00D96C3F">
              <w:rPr>
                <w:rFonts w:ascii="Arial" w:eastAsia="Calibri" w:hAnsi="Arial" w:cs="Arial"/>
                <w:spacing w:val="-5"/>
                <w:sz w:val="16"/>
                <w:szCs w:val="16"/>
              </w:rPr>
              <w:t xml:space="preserve"> </w:t>
            </w:r>
            <w:r w:rsidRPr="00D96C3F">
              <w:rPr>
                <w:rFonts w:ascii="Arial" w:eastAsia="Calibri" w:hAnsi="Arial" w:cs="Arial"/>
                <w:sz w:val="16"/>
                <w:szCs w:val="16"/>
              </w:rPr>
              <w:t>niveles</w:t>
            </w:r>
            <w:r w:rsidRPr="00D96C3F">
              <w:rPr>
                <w:rFonts w:ascii="Arial" w:eastAsia="Calibri" w:hAnsi="Arial" w:cs="Arial"/>
                <w:spacing w:val="-2"/>
                <w:sz w:val="16"/>
                <w:szCs w:val="16"/>
              </w:rPr>
              <w:t xml:space="preserve"> </w:t>
            </w:r>
            <w:r w:rsidRPr="00D96C3F">
              <w:rPr>
                <w:rFonts w:ascii="Arial" w:eastAsia="Calibri" w:hAnsi="Arial" w:cs="Arial"/>
                <w:sz w:val="16"/>
                <w:szCs w:val="16"/>
              </w:rPr>
              <w:t>hasta</w:t>
            </w:r>
            <w:r w:rsidRPr="00D96C3F">
              <w:rPr>
                <w:rFonts w:ascii="Arial" w:eastAsia="Calibri" w:hAnsi="Arial" w:cs="Arial"/>
                <w:spacing w:val="-4"/>
                <w:sz w:val="16"/>
                <w:szCs w:val="16"/>
              </w:rPr>
              <w:t xml:space="preserve"> </w:t>
            </w:r>
            <w:r w:rsidRPr="00D96C3F">
              <w:rPr>
                <w:rFonts w:ascii="Arial" w:eastAsia="Calibri" w:hAnsi="Arial" w:cs="Arial"/>
                <w:sz w:val="16"/>
                <w:szCs w:val="16"/>
              </w:rPr>
              <w:t>las</w:t>
            </w:r>
            <w:r w:rsidRPr="00D96C3F">
              <w:rPr>
                <w:rFonts w:ascii="Arial" w:eastAsia="Calibri" w:hAnsi="Arial" w:cs="Arial"/>
                <w:spacing w:val="-4"/>
                <w:sz w:val="16"/>
                <w:szCs w:val="16"/>
              </w:rPr>
              <w:t xml:space="preserve"> </w:t>
            </w:r>
            <w:r w:rsidRPr="00D96C3F">
              <w:rPr>
                <w:rFonts w:ascii="Arial" w:eastAsia="Calibri" w:hAnsi="Arial" w:cs="Arial"/>
                <w:sz w:val="16"/>
                <w:szCs w:val="16"/>
              </w:rPr>
              <w:t>concentraciones</w:t>
            </w:r>
            <w:r w:rsidRPr="00D96C3F">
              <w:rPr>
                <w:rFonts w:ascii="Arial" w:eastAsia="Calibri" w:hAnsi="Arial" w:cs="Arial"/>
                <w:spacing w:val="-4"/>
                <w:sz w:val="16"/>
                <w:szCs w:val="16"/>
              </w:rPr>
              <w:t xml:space="preserve"> </w:t>
            </w:r>
            <w:r w:rsidRPr="00D96C3F">
              <w:rPr>
                <w:rFonts w:ascii="Arial" w:eastAsia="Calibri" w:hAnsi="Arial" w:cs="Arial"/>
                <w:sz w:val="16"/>
                <w:szCs w:val="16"/>
              </w:rPr>
              <w:t>de</w:t>
            </w:r>
            <w:r w:rsidRPr="00D96C3F">
              <w:rPr>
                <w:rFonts w:ascii="Arial" w:eastAsia="Calibri" w:hAnsi="Arial" w:cs="Arial"/>
                <w:spacing w:val="-5"/>
                <w:sz w:val="16"/>
                <w:szCs w:val="16"/>
              </w:rPr>
              <w:t xml:space="preserve"> </w:t>
            </w:r>
            <w:r w:rsidRPr="00D96C3F">
              <w:rPr>
                <w:rFonts w:ascii="Arial" w:eastAsia="Calibri" w:hAnsi="Arial" w:cs="Arial"/>
                <w:sz w:val="16"/>
                <w:szCs w:val="16"/>
              </w:rPr>
              <w:t>la</w:t>
            </w:r>
            <w:r w:rsidRPr="00D96C3F">
              <w:rPr>
                <w:rFonts w:ascii="Arial" w:eastAsia="Calibri" w:hAnsi="Arial" w:cs="Arial"/>
                <w:spacing w:val="-4"/>
                <w:sz w:val="16"/>
                <w:szCs w:val="16"/>
              </w:rPr>
              <w:t xml:space="preserve"> fase</w:t>
            </w:r>
          </w:p>
          <w:p w14:paraId="2D79E0CA" w14:textId="77777777" w:rsidR="00DC77AA" w:rsidRPr="00D96C3F" w:rsidRDefault="00DC77AA" w:rsidP="005A4A86">
            <w:pPr>
              <w:spacing w:before="15" w:line="190" w:lineRule="exact"/>
              <w:ind w:left="7"/>
              <w:rPr>
                <w:rFonts w:ascii="Arial" w:eastAsia="Calibri" w:hAnsi="Arial" w:cs="Arial"/>
                <w:sz w:val="16"/>
                <w:szCs w:val="16"/>
              </w:rPr>
            </w:pPr>
            <w:r w:rsidRPr="00D96C3F">
              <w:rPr>
                <w:rFonts w:ascii="Arial" w:eastAsia="Calibri" w:hAnsi="Arial" w:cs="Arial"/>
                <w:spacing w:val="-2"/>
                <w:sz w:val="16"/>
                <w:szCs w:val="16"/>
              </w:rPr>
              <w:t>subsecuente.</w:t>
            </w:r>
          </w:p>
        </w:tc>
        <w:tc>
          <w:tcPr>
            <w:tcW w:w="1252" w:type="dxa"/>
            <w:tcBorders>
              <w:top w:val="single" w:sz="4" w:space="0" w:color="000000"/>
              <w:left w:val="single" w:sz="4" w:space="0" w:color="000000"/>
              <w:bottom w:val="nil"/>
              <w:right w:val="nil"/>
            </w:tcBorders>
          </w:tcPr>
          <w:p w14:paraId="37B17E19" w14:textId="77777777" w:rsidR="00DC77AA" w:rsidRPr="00D96C3F" w:rsidRDefault="00DC77AA" w:rsidP="005A4A86">
            <w:pPr>
              <w:rPr>
                <w:rFonts w:ascii="Arial" w:eastAsia="Calibri" w:hAnsi="Arial" w:cs="Arial"/>
                <w:sz w:val="16"/>
                <w:szCs w:val="16"/>
              </w:rPr>
            </w:pPr>
          </w:p>
        </w:tc>
      </w:tr>
      <w:tr w:rsidR="00DC77AA" w:rsidRPr="00D96C3F" w14:paraId="79DCAD2D" w14:textId="77777777" w:rsidTr="005866AC">
        <w:trPr>
          <w:trHeight w:val="40"/>
        </w:trPr>
        <w:tc>
          <w:tcPr>
            <w:tcW w:w="1658" w:type="dxa"/>
            <w:vMerge w:val="restart"/>
            <w:tcBorders>
              <w:left w:val="nil"/>
              <w:bottom w:val="nil"/>
              <w:right w:val="single" w:sz="4" w:space="0" w:color="000000"/>
            </w:tcBorders>
          </w:tcPr>
          <w:p w14:paraId="2D855145" w14:textId="77777777" w:rsidR="00DC77AA" w:rsidRPr="00D96C3F" w:rsidRDefault="00DC77AA" w:rsidP="005A4A86">
            <w:pPr>
              <w:rPr>
                <w:rFonts w:ascii="Arial" w:eastAsia="Calibri" w:hAnsi="Arial" w:cs="Arial"/>
                <w:sz w:val="16"/>
                <w:szCs w:val="16"/>
              </w:rPr>
            </w:pPr>
          </w:p>
        </w:tc>
        <w:tc>
          <w:tcPr>
            <w:tcW w:w="4369" w:type="dxa"/>
            <w:gridSpan w:val="4"/>
            <w:tcBorders>
              <w:left w:val="single" w:sz="4" w:space="0" w:color="000000"/>
              <w:bottom w:val="single" w:sz="4" w:space="0" w:color="000000"/>
              <w:right w:val="single" w:sz="4" w:space="0" w:color="000000"/>
            </w:tcBorders>
          </w:tcPr>
          <w:p w14:paraId="6E8B8CAB" w14:textId="77777777" w:rsidR="00DC77AA" w:rsidRPr="00D96C3F" w:rsidRDefault="00DC77AA" w:rsidP="005A4A86">
            <w:pPr>
              <w:tabs>
                <w:tab w:val="left" w:pos="672"/>
              </w:tabs>
              <w:spacing w:line="174" w:lineRule="exact"/>
              <w:ind w:left="73"/>
              <w:rPr>
                <w:rFonts w:ascii="Arial" w:eastAsia="Calibri" w:hAnsi="Arial" w:cs="Arial"/>
                <w:b/>
                <w:sz w:val="16"/>
                <w:szCs w:val="16"/>
              </w:rPr>
            </w:pPr>
            <w:r w:rsidRPr="00D96C3F">
              <w:rPr>
                <w:rFonts w:ascii="Arial" w:eastAsia="Calibri" w:hAnsi="Arial" w:cs="Arial"/>
                <w:b/>
                <w:spacing w:val="-2"/>
                <w:sz w:val="16"/>
                <w:szCs w:val="16"/>
              </w:rPr>
              <w:t>Nota:</w:t>
            </w:r>
            <w:r w:rsidRPr="00D96C3F">
              <w:rPr>
                <w:rFonts w:ascii="Arial" w:eastAsia="Calibri" w:hAnsi="Arial" w:cs="Arial"/>
                <w:b/>
                <w:sz w:val="16"/>
                <w:szCs w:val="16"/>
              </w:rPr>
              <w:tab/>
            </w:r>
            <w:proofErr w:type="spellStart"/>
            <w:proofErr w:type="gramStart"/>
            <w:r w:rsidRPr="00D96C3F">
              <w:rPr>
                <w:rFonts w:ascii="Arial" w:eastAsia="Calibri" w:hAnsi="Arial" w:cs="Arial"/>
                <w:b/>
                <w:sz w:val="16"/>
                <w:szCs w:val="16"/>
                <w:vertAlign w:val="superscript"/>
              </w:rPr>
              <w:t>a,b</w:t>
            </w:r>
            <w:proofErr w:type="spellEnd"/>
            <w:proofErr w:type="gramEnd"/>
            <w:r w:rsidRPr="00D96C3F">
              <w:rPr>
                <w:rFonts w:ascii="Arial" w:eastAsia="Calibri" w:hAnsi="Arial" w:cs="Arial"/>
                <w:b/>
                <w:spacing w:val="-7"/>
                <w:sz w:val="16"/>
                <w:szCs w:val="16"/>
              </w:rPr>
              <w:t xml:space="preserve"> </w:t>
            </w:r>
            <w:r w:rsidRPr="00D96C3F">
              <w:rPr>
                <w:rFonts w:ascii="Arial" w:eastAsia="Calibri" w:hAnsi="Arial" w:cs="Arial"/>
                <w:b/>
                <w:sz w:val="16"/>
                <w:szCs w:val="16"/>
              </w:rPr>
              <w:t>Concentraciones</w:t>
            </w:r>
            <w:r w:rsidRPr="00D96C3F">
              <w:rPr>
                <w:rFonts w:ascii="Arial" w:eastAsia="Calibri" w:hAnsi="Arial" w:cs="Arial"/>
                <w:b/>
                <w:spacing w:val="-5"/>
                <w:sz w:val="16"/>
                <w:szCs w:val="16"/>
              </w:rPr>
              <w:t xml:space="preserve"> </w:t>
            </w:r>
            <w:r w:rsidRPr="00D96C3F">
              <w:rPr>
                <w:rFonts w:ascii="Arial" w:eastAsia="Calibri" w:hAnsi="Arial" w:cs="Arial"/>
                <w:b/>
                <w:sz w:val="16"/>
                <w:szCs w:val="16"/>
              </w:rPr>
              <w:t>en</w:t>
            </w:r>
            <w:r w:rsidRPr="00D96C3F">
              <w:rPr>
                <w:rFonts w:ascii="Arial" w:eastAsia="Calibri" w:hAnsi="Arial" w:cs="Arial"/>
                <w:b/>
                <w:spacing w:val="-4"/>
                <w:sz w:val="16"/>
                <w:szCs w:val="16"/>
              </w:rPr>
              <w:t xml:space="preserve"> µg/m</w:t>
            </w:r>
            <w:r w:rsidRPr="00D96C3F">
              <w:rPr>
                <w:rFonts w:ascii="Arial" w:eastAsia="Calibri" w:hAnsi="Arial" w:cs="Arial"/>
                <w:b/>
                <w:spacing w:val="-4"/>
                <w:sz w:val="16"/>
                <w:szCs w:val="16"/>
                <w:vertAlign w:val="superscript"/>
              </w:rPr>
              <w:t>3</w:t>
            </w:r>
          </w:p>
        </w:tc>
        <w:tc>
          <w:tcPr>
            <w:tcW w:w="2529" w:type="dxa"/>
            <w:gridSpan w:val="2"/>
            <w:vMerge w:val="restart"/>
            <w:tcBorders>
              <w:top w:val="nil"/>
              <w:left w:val="single" w:sz="4" w:space="0" w:color="000000"/>
              <w:bottom w:val="nil"/>
              <w:right w:val="nil"/>
            </w:tcBorders>
          </w:tcPr>
          <w:p w14:paraId="7AA07CB2" w14:textId="77777777" w:rsidR="00DC77AA" w:rsidRPr="00D96C3F" w:rsidRDefault="00DC77AA" w:rsidP="005A4A86">
            <w:pPr>
              <w:rPr>
                <w:rFonts w:ascii="Arial" w:eastAsia="Calibri" w:hAnsi="Arial" w:cs="Arial"/>
                <w:sz w:val="16"/>
                <w:szCs w:val="16"/>
              </w:rPr>
            </w:pPr>
          </w:p>
        </w:tc>
      </w:tr>
      <w:tr w:rsidR="00DC77AA" w:rsidRPr="00D96C3F" w14:paraId="2E380A79" w14:textId="77777777" w:rsidTr="005866AC">
        <w:trPr>
          <w:trHeight w:val="58"/>
        </w:trPr>
        <w:tc>
          <w:tcPr>
            <w:tcW w:w="1658" w:type="dxa"/>
            <w:vMerge/>
            <w:tcBorders>
              <w:top w:val="nil"/>
              <w:left w:val="nil"/>
              <w:bottom w:val="nil"/>
              <w:right w:val="single" w:sz="4" w:space="0" w:color="000000"/>
            </w:tcBorders>
          </w:tcPr>
          <w:p w14:paraId="21EC8292" w14:textId="77777777" w:rsidR="00DC77AA" w:rsidRPr="00D96C3F" w:rsidRDefault="00DC77AA" w:rsidP="005A4A86">
            <w:pPr>
              <w:rPr>
                <w:rFonts w:ascii="Arial" w:eastAsia="Calibri" w:hAnsi="Arial" w:cs="Arial"/>
                <w:sz w:val="16"/>
                <w:szCs w:val="16"/>
              </w:rPr>
            </w:pPr>
          </w:p>
        </w:tc>
        <w:tc>
          <w:tcPr>
            <w:tcW w:w="4369" w:type="dxa"/>
            <w:gridSpan w:val="4"/>
            <w:tcBorders>
              <w:top w:val="single" w:sz="4" w:space="0" w:color="000000"/>
              <w:left w:val="single" w:sz="4" w:space="0" w:color="000000"/>
              <w:bottom w:val="single" w:sz="4" w:space="0" w:color="000000"/>
              <w:right w:val="single" w:sz="4" w:space="0" w:color="000000"/>
            </w:tcBorders>
          </w:tcPr>
          <w:p w14:paraId="0959F22F" w14:textId="77777777" w:rsidR="00DC77AA" w:rsidRPr="00D96C3F" w:rsidRDefault="00DC77AA" w:rsidP="005A4A86">
            <w:pPr>
              <w:spacing w:before="37"/>
              <w:ind w:left="73"/>
              <w:rPr>
                <w:rFonts w:ascii="Arial" w:eastAsia="Calibri" w:hAnsi="Arial" w:cs="Arial"/>
                <w:b/>
                <w:sz w:val="16"/>
                <w:szCs w:val="16"/>
              </w:rPr>
            </w:pPr>
            <w:proofErr w:type="spellStart"/>
            <w:proofErr w:type="gramStart"/>
            <w:r w:rsidRPr="00D96C3F">
              <w:rPr>
                <w:rFonts w:ascii="Arial" w:eastAsia="Calibri" w:hAnsi="Arial" w:cs="Arial"/>
                <w:b/>
                <w:sz w:val="16"/>
                <w:szCs w:val="16"/>
                <w:vertAlign w:val="superscript"/>
              </w:rPr>
              <w:t>c,d</w:t>
            </w:r>
            <w:proofErr w:type="spellEnd"/>
            <w:proofErr w:type="gramEnd"/>
            <w:r w:rsidRPr="00D96C3F">
              <w:rPr>
                <w:rFonts w:ascii="Arial" w:eastAsia="Calibri" w:hAnsi="Arial" w:cs="Arial"/>
                <w:b/>
                <w:sz w:val="16"/>
                <w:szCs w:val="16"/>
                <w:vertAlign w:val="superscript"/>
              </w:rPr>
              <w:t>,</w:t>
            </w:r>
            <w:r w:rsidRPr="00D96C3F">
              <w:rPr>
                <w:rFonts w:ascii="Arial" w:eastAsia="Calibri" w:hAnsi="Arial" w:cs="Arial"/>
                <w:b/>
                <w:spacing w:val="-12"/>
                <w:sz w:val="16"/>
                <w:szCs w:val="16"/>
              </w:rPr>
              <w:t xml:space="preserve"> </w:t>
            </w:r>
            <w:proofErr w:type="spellStart"/>
            <w:proofErr w:type="gramStart"/>
            <w:r w:rsidRPr="00D96C3F">
              <w:rPr>
                <w:rFonts w:ascii="Arial" w:eastAsia="Calibri" w:hAnsi="Arial" w:cs="Arial"/>
                <w:b/>
                <w:sz w:val="16"/>
                <w:szCs w:val="16"/>
                <w:vertAlign w:val="superscript"/>
              </w:rPr>
              <w:t>e,f</w:t>
            </w:r>
            <w:proofErr w:type="spellEnd"/>
            <w:proofErr w:type="gramEnd"/>
            <w:r w:rsidRPr="00D96C3F">
              <w:rPr>
                <w:rFonts w:ascii="Arial" w:eastAsia="Calibri" w:hAnsi="Arial" w:cs="Arial"/>
                <w:b/>
                <w:spacing w:val="-15"/>
                <w:sz w:val="16"/>
                <w:szCs w:val="16"/>
              </w:rPr>
              <w:t xml:space="preserve"> </w:t>
            </w:r>
            <w:r w:rsidRPr="00D96C3F">
              <w:rPr>
                <w:rFonts w:ascii="Arial" w:eastAsia="Calibri" w:hAnsi="Arial" w:cs="Arial"/>
                <w:b/>
                <w:sz w:val="16"/>
                <w:szCs w:val="16"/>
              </w:rPr>
              <w:t>Concentraciones</w:t>
            </w:r>
            <w:r w:rsidRPr="00D96C3F">
              <w:rPr>
                <w:rFonts w:ascii="Arial" w:eastAsia="Calibri" w:hAnsi="Arial" w:cs="Arial"/>
                <w:b/>
                <w:spacing w:val="-10"/>
                <w:sz w:val="16"/>
                <w:szCs w:val="16"/>
              </w:rPr>
              <w:t xml:space="preserve"> </w:t>
            </w:r>
            <w:r w:rsidRPr="00D96C3F">
              <w:rPr>
                <w:rFonts w:ascii="Arial" w:eastAsia="Calibri" w:hAnsi="Arial" w:cs="Arial"/>
                <w:b/>
                <w:sz w:val="16"/>
                <w:szCs w:val="16"/>
              </w:rPr>
              <w:t>en</w:t>
            </w:r>
            <w:r w:rsidRPr="00D96C3F">
              <w:rPr>
                <w:rFonts w:ascii="Arial" w:eastAsia="Calibri" w:hAnsi="Arial" w:cs="Arial"/>
                <w:b/>
                <w:spacing w:val="-6"/>
                <w:sz w:val="16"/>
                <w:szCs w:val="16"/>
              </w:rPr>
              <w:t xml:space="preserve"> </w:t>
            </w:r>
            <w:r w:rsidRPr="00D96C3F">
              <w:rPr>
                <w:rFonts w:ascii="Arial" w:eastAsia="Calibri" w:hAnsi="Arial" w:cs="Arial"/>
                <w:b/>
                <w:spacing w:val="-5"/>
                <w:sz w:val="16"/>
                <w:szCs w:val="16"/>
              </w:rPr>
              <w:t>ppm</w:t>
            </w:r>
          </w:p>
        </w:tc>
        <w:tc>
          <w:tcPr>
            <w:tcW w:w="2529" w:type="dxa"/>
            <w:gridSpan w:val="2"/>
            <w:vMerge/>
            <w:tcBorders>
              <w:top w:val="nil"/>
              <w:left w:val="single" w:sz="4" w:space="0" w:color="000000"/>
              <w:bottom w:val="nil"/>
              <w:right w:val="nil"/>
            </w:tcBorders>
          </w:tcPr>
          <w:p w14:paraId="5AACB211" w14:textId="77777777" w:rsidR="00DC77AA" w:rsidRPr="00D96C3F" w:rsidRDefault="00DC77AA" w:rsidP="005A4A86">
            <w:pPr>
              <w:rPr>
                <w:rFonts w:ascii="Arial" w:eastAsia="Calibri" w:hAnsi="Arial" w:cs="Arial"/>
                <w:sz w:val="16"/>
                <w:szCs w:val="16"/>
              </w:rPr>
            </w:pPr>
          </w:p>
        </w:tc>
      </w:tr>
      <w:tr w:rsidR="00DC77AA" w:rsidRPr="00D96C3F" w14:paraId="628CBCA8" w14:textId="77777777" w:rsidTr="005866AC">
        <w:trPr>
          <w:trHeight w:val="56"/>
        </w:trPr>
        <w:tc>
          <w:tcPr>
            <w:tcW w:w="1658" w:type="dxa"/>
            <w:vMerge/>
            <w:tcBorders>
              <w:top w:val="nil"/>
              <w:left w:val="nil"/>
              <w:bottom w:val="nil"/>
              <w:right w:val="single" w:sz="4" w:space="0" w:color="000000"/>
            </w:tcBorders>
          </w:tcPr>
          <w:p w14:paraId="36F684B2" w14:textId="77777777" w:rsidR="00DC77AA" w:rsidRPr="00D96C3F" w:rsidRDefault="00DC77AA" w:rsidP="005A4A86">
            <w:pPr>
              <w:rPr>
                <w:rFonts w:ascii="Arial" w:eastAsia="Calibri" w:hAnsi="Arial" w:cs="Arial"/>
                <w:sz w:val="16"/>
                <w:szCs w:val="16"/>
              </w:rPr>
            </w:pPr>
          </w:p>
        </w:tc>
        <w:tc>
          <w:tcPr>
            <w:tcW w:w="4369" w:type="dxa"/>
            <w:gridSpan w:val="4"/>
            <w:tcBorders>
              <w:top w:val="single" w:sz="4" w:space="0" w:color="000000"/>
              <w:left w:val="single" w:sz="4" w:space="0" w:color="000000"/>
              <w:bottom w:val="single" w:sz="4" w:space="0" w:color="000000"/>
              <w:right w:val="single" w:sz="4" w:space="0" w:color="000000"/>
            </w:tcBorders>
          </w:tcPr>
          <w:p w14:paraId="2A4D781B" w14:textId="77777777" w:rsidR="00DC77AA" w:rsidRPr="00D96C3F" w:rsidRDefault="00DC77AA" w:rsidP="005A4A86">
            <w:pPr>
              <w:spacing w:before="32"/>
              <w:ind w:left="73"/>
              <w:rPr>
                <w:rFonts w:ascii="Arial" w:eastAsia="Calibri" w:hAnsi="Arial" w:cs="Arial"/>
                <w:b/>
                <w:sz w:val="16"/>
                <w:szCs w:val="16"/>
              </w:rPr>
            </w:pPr>
            <w:r w:rsidRPr="00D96C3F">
              <w:rPr>
                <w:rFonts w:ascii="Arial" w:eastAsia="Calibri" w:hAnsi="Arial" w:cs="Arial"/>
                <w:b/>
                <w:position w:val="5"/>
                <w:sz w:val="16"/>
                <w:szCs w:val="16"/>
              </w:rPr>
              <w:t>x</w:t>
            </w:r>
            <w:r w:rsidRPr="00D96C3F">
              <w:rPr>
                <w:rFonts w:ascii="Arial" w:eastAsia="Calibri" w:hAnsi="Arial" w:cs="Arial"/>
                <w:b/>
                <w:sz w:val="16"/>
                <w:szCs w:val="16"/>
              </w:rPr>
              <w:t>=</w:t>
            </w:r>
            <w:r w:rsidRPr="00D96C3F">
              <w:rPr>
                <w:rFonts w:ascii="Arial" w:eastAsia="Calibri" w:hAnsi="Arial" w:cs="Arial"/>
                <w:b/>
                <w:spacing w:val="-6"/>
                <w:sz w:val="16"/>
                <w:szCs w:val="16"/>
              </w:rPr>
              <w:t xml:space="preserve"> </w:t>
            </w:r>
            <w:r w:rsidRPr="00D96C3F">
              <w:rPr>
                <w:rFonts w:ascii="Arial" w:eastAsia="Calibri" w:hAnsi="Arial" w:cs="Arial"/>
                <w:b/>
                <w:sz w:val="16"/>
                <w:szCs w:val="16"/>
              </w:rPr>
              <w:t>Promedio</w:t>
            </w:r>
            <w:r w:rsidRPr="00D96C3F">
              <w:rPr>
                <w:rFonts w:ascii="Arial" w:eastAsia="Calibri" w:hAnsi="Arial" w:cs="Arial"/>
                <w:b/>
                <w:spacing w:val="-2"/>
                <w:sz w:val="16"/>
                <w:szCs w:val="16"/>
              </w:rPr>
              <w:t xml:space="preserve"> </w:t>
            </w:r>
            <w:r w:rsidRPr="00D96C3F">
              <w:rPr>
                <w:rFonts w:ascii="Arial" w:eastAsia="Calibri" w:hAnsi="Arial" w:cs="Arial"/>
                <w:b/>
                <w:sz w:val="16"/>
                <w:szCs w:val="16"/>
              </w:rPr>
              <w:t>de</w:t>
            </w:r>
            <w:r w:rsidRPr="00D96C3F">
              <w:rPr>
                <w:rFonts w:ascii="Arial" w:eastAsia="Calibri" w:hAnsi="Arial" w:cs="Arial"/>
                <w:b/>
                <w:spacing w:val="-3"/>
                <w:sz w:val="16"/>
                <w:szCs w:val="16"/>
              </w:rPr>
              <w:t xml:space="preserve"> </w:t>
            </w:r>
            <w:r w:rsidRPr="00D96C3F">
              <w:rPr>
                <w:rFonts w:ascii="Arial" w:eastAsia="Calibri" w:hAnsi="Arial" w:cs="Arial"/>
                <w:b/>
                <w:sz w:val="16"/>
                <w:szCs w:val="16"/>
              </w:rPr>
              <w:t>una</w:t>
            </w:r>
            <w:r w:rsidRPr="00D96C3F">
              <w:rPr>
                <w:rFonts w:ascii="Arial" w:eastAsia="Calibri" w:hAnsi="Arial" w:cs="Arial"/>
                <w:b/>
                <w:spacing w:val="-2"/>
                <w:sz w:val="16"/>
                <w:szCs w:val="16"/>
              </w:rPr>
              <w:t xml:space="preserve"> </w:t>
            </w:r>
            <w:r w:rsidRPr="00D96C3F">
              <w:rPr>
                <w:rFonts w:ascii="Arial" w:eastAsia="Calibri" w:hAnsi="Arial" w:cs="Arial"/>
                <w:b/>
                <w:spacing w:val="-4"/>
                <w:sz w:val="16"/>
                <w:szCs w:val="16"/>
              </w:rPr>
              <w:t>hora</w:t>
            </w:r>
          </w:p>
        </w:tc>
        <w:tc>
          <w:tcPr>
            <w:tcW w:w="2529" w:type="dxa"/>
            <w:gridSpan w:val="2"/>
            <w:vMerge/>
            <w:tcBorders>
              <w:top w:val="nil"/>
              <w:left w:val="single" w:sz="4" w:space="0" w:color="000000"/>
              <w:bottom w:val="nil"/>
              <w:right w:val="nil"/>
            </w:tcBorders>
          </w:tcPr>
          <w:p w14:paraId="79057CAC" w14:textId="77777777" w:rsidR="00DC77AA" w:rsidRPr="00D96C3F" w:rsidRDefault="00DC77AA" w:rsidP="005A4A86">
            <w:pPr>
              <w:rPr>
                <w:rFonts w:ascii="Arial" w:eastAsia="Calibri" w:hAnsi="Arial" w:cs="Arial"/>
                <w:sz w:val="16"/>
                <w:szCs w:val="16"/>
              </w:rPr>
            </w:pPr>
          </w:p>
        </w:tc>
      </w:tr>
      <w:tr w:rsidR="00DC77AA" w:rsidRPr="00D96C3F" w14:paraId="52A61A1A" w14:textId="77777777" w:rsidTr="005866AC">
        <w:trPr>
          <w:trHeight w:val="40"/>
        </w:trPr>
        <w:tc>
          <w:tcPr>
            <w:tcW w:w="1658" w:type="dxa"/>
            <w:vMerge/>
            <w:tcBorders>
              <w:top w:val="nil"/>
              <w:left w:val="nil"/>
              <w:bottom w:val="nil"/>
              <w:right w:val="single" w:sz="4" w:space="0" w:color="000000"/>
            </w:tcBorders>
          </w:tcPr>
          <w:p w14:paraId="4C2E61B5" w14:textId="77777777" w:rsidR="00DC77AA" w:rsidRPr="00D96C3F" w:rsidRDefault="00DC77AA" w:rsidP="005A4A86">
            <w:pPr>
              <w:rPr>
                <w:rFonts w:ascii="Arial" w:eastAsia="Calibri" w:hAnsi="Arial" w:cs="Arial"/>
                <w:sz w:val="16"/>
                <w:szCs w:val="16"/>
              </w:rPr>
            </w:pPr>
          </w:p>
        </w:tc>
        <w:tc>
          <w:tcPr>
            <w:tcW w:w="4369" w:type="dxa"/>
            <w:gridSpan w:val="4"/>
            <w:tcBorders>
              <w:top w:val="single" w:sz="4" w:space="0" w:color="000000"/>
              <w:left w:val="single" w:sz="4" w:space="0" w:color="000000"/>
              <w:bottom w:val="single" w:sz="4" w:space="0" w:color="000000"/>
              <w:right w:val="single" w:sz="4" w:space="0" w:color="000000"/>
            </w:tcBorders>
          </w:tcPr>
          <w:p w14:paraId="2A672D14" w14:textId="77777777" w:rsidR="00DC77AA" w:rsidRPr="00D96C3F" w:rsidRDefault="00DC77AA" w:rsidP="005A4A86">
            <w:pPr>
              <w:spacing w:line="177" w:lineRule="exact"/>
              <w:ind w:left="73"/>
              <w:rPr>
                <w:rFonts w:ascii="Arial" w:eastAsia="Calibri" w:hAnsi="Arial" w:cs="Arial"/>
                <w:b/>
                <w:sz w:val="16"/>
                <w:szCs w:val="16"/>
              </w:rPr>
            </w:pPr>
            <w:r w:rsidRPr="00D96C3F">
              <w:rPr>
                <w:rFonts w:ascii="Arial" w:eastAsia="Calibri" w:hAnsi="Arial" w:cs="Arial"/>
                <w:b/>
                <w:sz w:val="16"/>
                <w:szCs w:val="16"/>
                <w:vertAlign w:val="superscript"/>
              </w:rPr>
              <w:t>y</w:t>
            </w:r>
            <w:r w:rsidRPr="00D96C3F">
              <w:rPr>
                <w:rFonts w:ascii="Arial" w:eastAsia="Calibri" w:hAnsi="Arial" w:cs="Arial"/>
                <w:b/>
                <w:sz w:val="16"/>
                <w:szCs w:val="16"/>
              </w:rPr>
              <w:t>=</w:t>
            </w:r>
            <w:r w:rsidRPr="00D96C3F">
              <w:rPr>
                <w:rFonts w:ascii="Arial" w:eastAsia="Calibri" w:hAnsi="Arial" w:cs="Arial"/>
                <w:b/>
                <w:spacing w:val="-5"/>
                <w:sz w:val="16"/>
                <w:szCs w:val="16"/>
              </w:rPr>
              <w:t xml:space="preserve"> </w:t>
            </w:r>
            <w:r w:rsidRPr="00D96C3F">
              <w:rPr>
                <w:rFonts w:ascii="Arial" w:eastAsia="Calibri" w:hAnsi="Arial" w:cs="Arial"/>
                <w:b/>
                <w:sz w:val="16"/>
                <w:szCs w:val="16"/>
              </w:rPr>
              <w:t>Promedio</w:t>
            </w:r>
            <w:r w:rsidRPr="00D96C3F">
              <w:rPr>
                <w:rFonts w:ascii="Arial" w:eastAsia="Calibri" w:hAnsi="Arial" w:cs="Arial"/>
                <w:b/>
                <w:spacing w:val="-5"/>
                <w:sz w:val="16"/>
                <w:szCs w:val="16"/>
              </w:rPr>
              <w:t xml:space="preserve"> </w:t>
            </w:r>
            <w:r w:rsidRPr="00D96C3F">
              <w:rPr>
                <w:rFonts w:ascii="Arial" w:eastAsia="Calibri" w:hAnsi="Arial" w:cs="Arial"/>
                <w:b/>
                <w:sz w:val="16"/>
                <w:szCs w:val="16"/>
              </w:rPr>
              <w:t>móvil</w:t>
            </w:r>
            <w:r w:rsidRPr="00D96C3F">
              <w:rPr>
                <w:rFonts w:ascii="Arial" w:eastAsia="Calibri" w:hAnsi="Arial" w:cs="Arial"/>
                <w:b/>
                <w:spacing w:val="-3"/>
                <w:sz w:val="16"/>
                <w:szCs w:val="16"/>
              </w:rPr>
              <w:t xml:space="preserve"> </w:t>
            </w:r>
            <w:r w:rsidRPr="00D96C3F">
              <w:rPr>
                <w:rFonts w:ascii="Arial" w:eastAsia="Calibri" w:hAnsi="Arial" w:cs="Arial"/>
                <w:b/>
                <w:sz w:val="16"/>
                <w:szCs w:val="16"/>
              </w:rPr>
              <w:t>de</w:t>
            </w:r>
            <w:r w:rsidRPr="00D96C3F">
              <w:rPr>
                <w:rFonts w:ascii="Arial" w:eastAsia="Calibri" w:hAnsi="Arial" w:cs="Arial"/>
                <w:b/>
                <w:spacing w:val="-2"/>
                <w:sz w:val="16"/>
                <w:szCs w:val="16"/>
              </w:rPr>
              <w:t xml:space="preserve"> </w:t>
            </w:r>
            <w:r w:rsidRPr="00D96C3F">
              <w:rPr>
                <w:rFonts w:ascii="Arial" w:eastAsia="Calibri" w:hAnsi="Arial" w:cs="Arial"/>
                <w:b/>
                <w:sz w:val="16"/>
                <w:szCs w:val="16"/>
              </w:rPr>
              <w:t>ocho</w:t>
            </w:r>
            <w:r w:rsidRPr="00D96C3F">
              <w:rPr>
                <w:rFonts w:ascii="Arial" w:eastAsia="Calibri" w:hAnsi="Arial" w:cs="Arial"/>
                <w:b/>
                <w:spacing w:val="-2"/>
                <w:sz w:val="16"/>
                <w:szCs w:val="16"/>
              </w:rPr>
              <w:t xml:space="preserve"> horas</w:t>
            </w:r>
          </w:p>
        </w:tc>
        <w:tc>
          <w:tcPr>
            <w:tcW w:w="2529" w:type="dxa"/>
            <w:gridSpan w:val="2"/>
            <w:vMerge/>
            <w:tcBorders>
              <w:top w:val="nil"/>
              <w:left w:val="single" w:sz="4" w:space="0" w:color="000000"/>
              <w:bottom w:val="nil"/>
              <w:right w:val="nil"/>
            </w:tcBorders>
          </w:tcPr>
          <w:p w14:paraId="53392750" w14:textId="77777777" w:rsidR="00DC77AA" w:rsidRPr="00D96C3F" w:rsidRDefault="00DC77AA" w:rsidP="005A4A86">
            <w:pPr>
              <w:rPr>
                <w:rFonts w:ascii="Arial" w:eastAsia="Calibri" w:hAnsi="Arial" w:cs="Arial"/>
                <w:sz w:val="16"/>
                <w:szCs w:val="16"/>
              </w:rPr>
            </w:pPr>
          </w:p>
        </w:tc>
      </w:tr>
      <w:tr w:rsidR="00DC77AA" w:rsidRPr="00D96C3F" w14:paraId="19EF897A" w14:textId="77777777" w:rsidTr="005866AC">
        <w:trPr>
          <w:trHeight w:val="40"/>
        </w:trPr>
        <w:tc>
          <w:tcPr>
            <w:tcW w:w="1658" w:type="dxa"/>
            <w:vMerge/>
            <w:tcBorders>
              <w:top w:val="nil"/>
              <w:left w:val="nil"/>
              <w:bottom w:val="nil"/>
              <w:right w:val="single" w:sz="4" w:space="0" w:color="000000"/>
            </w:tcBorders>
          </w:tcPr>
          <w:p w14:paraId="494442D1" w14:textId="77777777" w:rsidR="00DC77AA" w:rsidRPr="00D96C3F" w:rsidRDefault="00DC77AA" w:rsidP="005A4A86">
            <w:pPr>
              <w:rPr>
                <w:rFonts w:ascii="Arial" w:eastAsia="Calibri" w:hAnsi="Arial" w:cs="Arial"/>
                <w:sz w:val="16"/>
                <w:szCs w:val="16"/>
              </w:rPr>
            </w:pPr>
          </w:p>
        </w:tc>
        <w:tc>
          <w:tcPr>
            <w:tcW w:w="4369" w:type="dxa"/>
            <w:gridSpan w:val="4"/>
            <w:tcBorders>
              <w:top w:val="single" w:sz="4" w:space="0" w:color="000000"/>
              <w:left w:val="single" w:sz="4" w:space="0" w:color="000000"/>
              <w:bottom w:val="single" w:sz="4" w:space="0" w:color="000000"/>
              <w:right w:val="single" w:sz="4" w:space="0" w:color="000000"/>
            </w:tcBorders>
          </w:tcPr>
          <w:p w14:paraId="5AC430EE" w14:textId="77777777" w:rsidR="00DC77AA" w:rsidRPr="00D96C3F" w:rsidRDefault="00DC77AA" w:rsidP="005A4A86">
            <w:pPr>
              <w:spacing w:line="176" w:lineRule="exact"/>
              <w:ind w:left="73"/>
              <w:rPr>
                <w:rFonts w:ascii="Arial" w:eastAsia="Calibri" w:hAnsi="Arial" w:cs="Arial"/>
                <w:b/>
                <w:sz w:val="16"/>
                <w:szCs w:val="16"/>
              </w:rPr>
            </w:pPr>
            <w:r w:rsidRPr="00D96C3F">
              <w:rPr>
                <w:rFonts w:ascii="Arial" w:eastAsia="Calibri" w:hAnsi="Arial" w:cs="Arial"/>
                <w:b/>
                <w:sz w:val="16"/>
                <w:szCs w:val="16"/>
                <w:vertAlign w:val="superscript"/>
              </w:rPr>
              <w:t>Z</w:t>
            </w:r>
            <w:r w:rsidRPr="00D96C3F">
              <w:rPr>
                <w:rFonts w:ascii="Arial" w:eastAsia="Calibri" w:hAnsi="Arial" w:cs="Arial"/>
                <w:b/>
                <w:sz w:val="16"/>
                <w:szCs w:val="16"/>
              </w:rPr>
              <w:t>=</w:t>
            </w:r>
            <w:r w:rsidRPr="00D96C3F">
              <w:rPr>
                <w:rFonts w:ascii="Arial" w:eastAsia="Calibri" w:hAnsi="Arial" w:cs="Arial"/>
                <w:b/>
                <w:spacing w:val="-4"/>
                <w:sz w:val="16"/>
                <w:szCs w:val="16"/>
              </w:rPr>
              <w:t xml:space="preserve"> </w:t>
            </w:r>
            <w:r w:rsidRPr="00D96C3F">
              <w:rPr>
                <w:rFonts w:ascii="Arial" w:eastAsia="Calibri" w:hAnsi="Arial" w:cs="Arial"/>
                <w:b/>
                <w:sz w:val="16"/>
                <w:szCs w:val="16"/>
              </w:rPr>
              <w:t>Promedio móvil ponderado</w:t>
            </w:r>
            <w:r w:rsidRPr="00D96C3F">
              <w:rPr>
                <w:rFonts w:ascii="Arial" w:eastAsia="Calibri" w:hAnsi="Arial" w:cs="Arial"/>
                <w:b/>
                <w:spacing w:val="-2"/>
                <w:sz w:val="16"/>
                <w:szCs w:val="16"/>
              </w:rPr>
              <w:t xml:space="preserve"> de </w:t>
            </w:r>
            <w:r w:rsidRPr="00D96C3F">
              <w:rPr>
                <w:rFonts w:ascii="Arial" w:eastAsia="Calibri" w:hAnsi="Arial" w:cs="Arial"/>
                <w:b/>
                <w:sz w:val="16"/>
                <w:szCs w:val="16"/>
              </w:rPr>
              <w:t>12</w:t>
            </w:r>
            <w:r w:rsidRPr="00D96C3F">
              <w:rPr>
                <w:rFonts w:ascii="Arial" w:eastAsia="Calibri" w:hAnsi="Arial" w:cs="Arial"/>
                <w:b/>
                <w:spacing w:val="-2"/>
                <w:sz w:val="16"/>
                <w:szCs w:val="16"/>
              </w:rPr>
              <w:t xml:space="preserve"> horas</w:t>
            </w:r>
          </w:p>
        </w:tc>
        <w:tc>
          <w:tcPr>
            <w:tcW w:w="2529" w:type="dxa"/>
            <w:gridSpan w:val="2"/>
            <w:vMerge/>
            <w:tcBorders>
              <w:top w:val="nil"/>
              <w:left w:val="single" w:sz="4" w:space="0" w:color="000000"/>
              <w:bottom w:val="nil"/>
              <w:right w:val="nil"/>
            </w:tcBorders>
          </w:tcPr>
          <w:p w14:paraId="3395EE9B" w14:textId="77777777" w:rsidR="00DC77AA" w:rsidRPr="00D96C3F" w:rsidRDefault="00DC77AA" w:rsidP="005A4A86">
            <w:pPr>
              <w:rPr>
                <w:rFonts w:ascii="Arial" w:eastAsia="Calibri" w:hAnsi="Arial" w:cs="Arial"/>
                <w:sz w:val="16"/>
                <w:szCs w:val="16"/>
              </w:rPr>
            </w:pPr>
          </w:p>
        </w:tc>
      </w:tr>
    </w:tbl>
    <w:p w14:paraId="184F5170" w14:textId="77777777" w:rsidR="003016D5" w:rsidRPr="00902A95" w:rsidRDefault="003016D5" w:rsidP="005866AC">
      <w:pPr>
        <w:pStyle w:val="Textoindependiente"/>
        <w:jc w:val="both"/>
        <w:rPr>
          <w:rFonts w:ascii="Arial" w:hAnsi="Arial" w:cs="Arial"/>
        </w:rPr>
        <w:sectPr w:rsidR="003016D5" w:rsidRPr="00902A95" w:rsidSect="00BC3E8D">
          <w:headerReference w:type="default" r:id="rId45"/>
          <w:footerReference w:type="default" r:id="rId46"/>
          <w:pgSz w:w="12240" w:h="15840"/>
          <w:pgMar w:top="1985" w:right="1580" w:bottom="1276" w:left="1600" w:header="1555" w:footer="1247" w:gutter="0"/>
          <w:cols w:space="720"/>
          <w:docGrid w:linePitch="326"/>
        </w:sectPr>
      </w:pPr>
    </w:p>
    <w:p w14:paraId="39FCEB72" w14:textId="2CA34276" w:rsidR="00F90746" w:rsidRPr="00902A95" w:rsidRDefault="00474E2E" w:rsidP="005866AC">
      <w:pPr>
        <w:pStyle w:val="Textoindependiente"/>
        <w:jc w:val="both"/>
        <w:rPr>
          <w:rFonts w:ascii="Arial" w:hAnsi="Arial" w:cs="Arial"/>
        </w:rPr>
      </w:pPr>
      <w:r w:rsidRPr="00902A95">
        <w:rPr>
          <w:rFonts w:ascii="Arial" w:hAnsi="Arial" w:cs="Arial"/>
        </w:rPr>
        <w:lastRenderedPageBreak/>
        <w:t>Con el fin de garantizar que los datos sean técnicamente confiables y se comuniquen con precisión, las Normas Operativas y de Comunicación se fundamentan en</w:t>
      </w:r>
      <w:r w:rsidR="00BB40DD" w:rsidRPr="00902A95">
        <w:rPr>
          <w:rFonts w:ascii="Arial" w:hAnsi="Arial" w:cs="Arial"/>
        </w:rPr>
        <w:t xml:space="preserve"> la </w:t>
      </w:r>
      <w:r w:rsidRPr="00902A95">
        <w:rPr>
          <w:rFonts w:ascii="Arial" w:hAnsi="Arial" w:cs="Arial"/>
        </w:rPr>
        <w:t>NOM-156-SEMARNAT-2012</w:t>
      </w:r>
      <w:r w:rsidR="00BB40DD" w:rsidRPr="00902A95">
        <w:rPr>
          <w:rFonts w:ascii="Arial" w:hAnsi="Arial" w:cs="Arial"/>
        </w:rPr>
        <w:t xml:space="preserve"> y la </w:t>
      </w:r>
      <w:r w:rsidRPr="00902A95">
        <w:rPr>
          <w:rFonts w:ascii="Arial" w:hAnsi="Arial" w:cs="Arial"/>
        </w:rPr>
        <w:t>NOM-172-SEMARNAT-2023</w:t>
      </w:r>
      <w:r w:rsidR="00BB40DD" w:rsidRPr="00902A95">
        <w:rPr>
          <w:rFonts w:ascii="Arial" w:hAnsi="Arial" w:cs="Arial"/>
        </w:rPr>
        <w:t xml:space="preserve">. </w:t>
      </w:r>
      <w:r w:rsidRPr="00902A95">
        <w:rPr>
          <w:rFonts w:ascii="Arial" w:hAnsi="Arial" w:cs="Arial"/>
        </w:rPr>
        <w:t>Derivado de este marco normativo, el siguiente mosaico</w:t>
      </w:r>
      <w:r w:rsidR="00030423" w:rsidRPr="00902A95">
        <w:rPr>
          <w:rFonts w:ascii="Arial" w:hAnsi="Arial" w:cs="Arial"/>
        </w:rPr>
        <w:t xml:space="preserve"> del </w:t>
      </w:r>
      <w:r w:rsidR="00030423" w:rsidRPr="00902A95">
        <w:rPr>
          <w:rFonts w:ascii="Arial" w:hAnsi="Arial" w:cs="Arial"/>
          <w:b/>
          <w:bCs/>
        </w:rPr>
        <w:t>Índice de Aire y Salud</w:t>
      </w:r>
      <w:r w:rsidRPr="00902A95">
        <w:rPr>
          <w:rFonts w:ascii="Arial" w:hAnsi="Arial" w:cs="Arial"/>
        </w:rPr>
        <w:t xml:space="preserve"> detalla el comportamiento</w:t>
      </w:r>
      <w:r w:rsidR="00547866" w:rsidRPr="00902A95">
        <w:rPr>
          <w:rFonts w:ascii="Arial" w:hAnsi="Arial" w:cs="Arial"/>
        </w:rPr>
        <w:t xml:space="preserve"> en colores, </w:t>
      </w:r>
      <w:r w:rsidR="00030423" w:rsidRPr="00902A95">
        <w:rPr>
          <w:rFonts w:ascii="Arial" w:hAnsi="Arial" w:cs="Arial"/>
        </w:rPr>
        <w:t xml:space="preserve">de los </w:t>
      </w:r>
      <w:r w:rsidR="00547866" w:rsidRPr="00902A95">
        <w:rPr>
          <w:rFonts w:ascii="Arial" w:hAnsi="Arial" w:cs="Arial"/>
        </w:rPr>
        <w:t>promedio</w:t>
      </w:r>
      <w:r w:rsidR="00030423" w:rsidRPr="00902A95">
        <w:rPr>
          <w:rFonts w:ascii="Arial" w:hAnsi="Arial" w:cs="Arial"/>
        </w:rPr>
        <w:t>s</w:t>
      </w:r>
      <w:r w:rsidR="00547866" w:rsidRPr="00902A95">
        <w:rPr>
          <w:rFonts w:ascii="Arial" w:hAnsi="Arial" w:cs="Arial"/>
        </w:rPr>
        <w:t xml:space="preserve"> móvil</w:t>
      </w:r>
      <w:r w:rsidR="00030423" w:rsidRPr="00902A95">
        <w:rPr>
          <w:rFonts w:ascii="Arial" w:hAnsi="Arial" w:cs="Arial"/>
        </w:rPr>
        <w:t>es</w:t>
      </w:r>
      <w:r w:rsidR="00547866" w:rsidRPr="00902A95">
        <w:rPr>
          <w:rFonts w:ascii="Arial" w:hAnsi="Arial" w:cs="Arial"/>
        </w:rPr>
        <w:t xml:space="preserve"> ponderado de 12 horas </w:t>
      </w:r>
      <w:r w:rsidR="00030423" w:rsidRPr="00902A95">
        <w:rPr>
          <w:rFonts w:ascii="Arial" w:hAnsi="Arial" w:cs="Arial"/>
        </w:rPr>
        <w:t xml:space="preserve">de las PM2.5 </w:t>
      </w:r>
      <w:r w:rsidRPr="00902A95">
        <w:rPr>
          <w:rFonts w:ascii="Arial" w:hAnsi="Arial" w:cs="Arial"/>
        </w:rPr>
        <w:t>durante los meses</w:t>
      </w:r>
      <w:r w:rsidR="00BB40DD" w:rsidRPr="00902A95">
        <w:rPr>
          <w:rFonts w:ascii="Arial" w:hAnsi="Arial" w:cs="Arial"/>
        </w:rPr>
        <w:t xml:space="preserve"> del 2025</w:t>
      </w:r>
      <w:r w:rsidR="005866AC" w:rsidRPr="00902A95">
        <w:rPr>
          <w:rFonts w:ascii="Arial" w:hAnsi="Arial" w:cs="Arial"/>
        </w:rPr>
        <w:t xml:space="preserve"> (figura 23)</w:t>
      </w:r>
      <w:r w:rsidR="00BB40DD" w:rsidRPr="00902A95">
        <w:rPr>
          <w:rFonts w:ascii="Arial" w:hAnsi="Arial" w:cs="Arial"/>
        </w:rPr>
        <w:t>:</w:t>
      </w:r>
    </w:p>
    <w:p w14:paraId="0FF379C6" w14:textId="080F8700" w:rsidR="00BB40DD" w:rsidRPr="00902A95" w:rsidRDefault="003016D5" w:rsidP="003016D5">
      <w:pPr>
        <w:pStyle w:val="Textoindependiente"/>
        <w:jc w:val="center"/>
        <w:rPr>
          <w:rFonts w:ascii="Arial" w:hAnsi="Arial" w:cs="Arial"/>
          <w:b/>
          <w:bCs/>
        </w:rPr>
      </w:pPr>
      <w:r w:rsidRPr="00902A95">
        <w:rPr>
          <w:rFonts w:ascii="Arial" w:hAnsi="Arial" w:cs="Arial"/>
          <w:noProof/>
        </w:rPr>
        <w:drawing>
          <wp:inline distT="0" distB="0" distL="0" distR="0" wp14:anchorId="56BABABA" wp14:editId="0C44D961">
            <wp:extent cx="3706412" cy="6833057"/>
            <wp:effectExtent l="0" t="1270" r="7620" b="7620"/>
            <wp:docPr id="753405161"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rot="16200000">
                      <a:off x="0" y="0"/>
                      <a:ext cx="3729646" cy="6875892"/>
                    </a:xfrm>
                    <a:prstGeom prst="rect">
                      <a:avLst/>
                    </a:prstGeom>
                    <a:noFill/>
                    <a:ln>
                      <a:noFill/>
                    </a:ln>
                  </pic:spPr>
                </pic:pic>
              </a:graphicData>
            </a:graphic>
          </wp:inline>
        </w:drawing>
      </w:r>
    </w:p>
    <w:p w14:paraId="5EC548A1" w14:textId="32F8F397" w:rsidR="00C661ED" w:rsidRPr="00902A95" w:rsidRDefault="00030423" w:rsidP="003016D5">
      <w:pPr>
        <w:pStyle w:val="Textoindependiente"/>
        <w:jc w:val="center"/>
        <w:rPr>
          <w:rFonts w:ascii="Arial" w:hAnsi="Arial" w:cs="Arial"/>
          <w:sz w:val="16"/>
          <w:szCs w:val="16"/>
          <w:vertAlign w:val="subscript"/>
        </w:rPr>
      </w:pPr>
      <w:bookmarkStart w:id="26" w:name="_Toc226979317"/>
      <w:r w:rsidRPr="00902A95">
        <w:rPr>
          <w:rFonts w:ascii="Arial" w:hAnsi="Arial" w:cs="Arial"/>
          <w:sz w:val="16"/>
          <w:szCs w:val="16"/>
        </w:rPr>
        <w:t xml:space="preserve">Figura </w:t>
      </w:r>
      <w:r w:rsidRPr="00902A95">
        <w:rPr>
          <w:rFonts w:ascii="Arial" w:hAnsi="Arial" w:cs="Arial"/>
          <w:sz w:val="16"/>
          <w:szCs w:val="16"/>
        </w:rPr>
        <w:fldChar w:fldCharType="begin"/>
      </w:r>
      <w:r w:rsidRPr="00902A95">
        <w:rPr>
          <w:rFonts w:ascii="Arial" w:hAnsi="Arial" w:cs="Arial"/>
          <w:sz w:val="16"/>
          <w:szCs w:val="16"/>
        </w:rPr>
        <w:instrText xml:space="preserve"> SEQ Figura \* ARABIC </w:instrText>
      </w:r>
      <w:r w:rsidRPr="00902A95">
        <w:rPr>
          <w:rFonts w:ascii="Arial" w:hAnsi="Arial" w:cs="Arial"/>
          <w:sz w:val="16"/>
          <w:szCs w:val="16"/>
        </w:rPr>
        <w:fldChar w:fldCharType="separate"/>
      </w:r>
      <w:r w:rsidR="00902A95" w:rsidRPr="00902A95">
        <w:rPr>
          <w:rFonts w:ascii="Arial" w:hAnsi="Arial" w:cs="Arial"/>
          <w:noProof/>
          <w:sz w:val="16"/>
          <w:szCs w:val="16"/>
        </w:rPr>
        <w:t>11</w:t>
      </w:r>
      <w:r w:rsidRPr="00902A95">
        <w:rPr>
          <w:rFonts w:ascii="Arial" w:hAnsi="Arial" w:cs="Arial"/>
          <w:sz w:val="16"/>
          <w:szCs w:val="16"/>
        </w:rPr>
        <w:fldChar w:fldCharType="end"/>
      </w:r>
      <w:r w:rsidRPr="00902A95">
        <w:rPr>
          <w:rFonts w:ascii="Arial" w:hAnsi="Arial" w:cs="Arial"/>
          <w:sz w:val="16"/>
          <w:szCs w:val="16"/>
        </w:rPr>
        <w:t xml:space="preserve">  Mosaico del Índice de Aire y Salud de </w:t>
      </w:r>
      <w:r w:rsidR="005844E7" w:rsidRPr="00902A95">
        <w:rPr>
          <w:rFonts w:ascii="Arial" w:hAnsi="Arial" w:cs="Arial"/>
          <w:sz w:val="16"/>
          <w:szCs w:val="16"/>
        </w:rPr>
        <w:t>los promedios</w:t>
      </w:r>
      <w:r w:rsidRPr="00902A95">
        <w:rPr>
          <w:rFonts w:ascii="Arial" w:hAnsi="Arial" w:cs="Arial"/>
          <w:sz w:val="16"/>
          <w:szCs w:val="16"/>
        </w:rPr>
        <w:t xml:space="preserve"> móviles ponderado de 12 horas de las PM2.5 del 2025</w:t>
      </w:r>
      <w:bookmarkEnd w:id="26"/>
    </w:p>
    <w:p w14:paraId="0FDFB6CA" w14:textId="77777777" w:rsidR="003016D5" w:rsidRPr="00902A95" w:rsidRDefault="003016D5" w:rsidP="00CD5EFB">
      <w:pPr>
        <w:pStyle w:val="Textoindependiente"/>
        <w:rPr>
          <w:rFonts w:ascii="Arial" w:hAnsi="Arial" w:cs="Arial"/>
          <w:b/>
          <w:bCs/>
        </w:rPr>
      </w:pPr>
    </w:p>
    <w:p w14:paraId="4B6FFEC9" w14:textId="77777777" w:rsidR="003016D5" w:rsidRPr="00902A95" w:rsidRDefault="003016D5" w:rsidP="007C7EF4">
      <w:pPr>
        <w:pStyle w:val="Textoindependiente"/>
        <w:jc w:val="both"/>
        <w:rPr>
          <w:rFonts w:ascii="Arial" w:hAnsi="Arial" w:cs="Arial"/>
        </w:rPr>
        <w:sectPr w:rsidR="003016D5" w:rsidRPr="00902A95" w:rsidSect="003016D5">
          <w:pgSz w:w="15840" w:h="12240" w:orient="landscape"/>
          <w:pgMar w:top="1599" w:right="1985" w:bottom="1582" w:left="1276" w:header="1555" w:footer="1247" w:gutter="0"/>
          <w:cols w:space="720"/>
          <w:docGrid w:linePitch="326"/>
        </w:sectPr>
      </w:pPr>
    </w:p>
    <w:p w14:paraId="3CF0D3D5" w14:textId="40376B03" w:rsidR="00C661ED" w:rsidRPr="00902A95" w:rsidRDefault="00F90746" w:rsidP="007C7EF4">
      <w:pPr>
        <w:pStyle w:val="Textoindependiente"/>
        <w:jc w:val="both"/>
        <w:rPr>
          <w:rFonts w:ascii="Arial" w:hAnsi="Arial" w:cs="Arial"/>
        </w:rPr>
      </w:pPr>
      <w:r w:rsidRPr="00902A95">
        <w:rPr>
          <w:rFonts w:ascii="Arial" w:hAnsi="Arial" w:cs="Arial"/>
        </w:rPr>
        <w:lastRenderedPageBreak/>
        <w:t>El análisis denota una predominancia de condiciones buenas-aceptables (verde/amarillo); sin embargo, se identifica un episodio crítico de contaminación por PM2.5 (alcanzando niveles Muy Malos - Rojo) en el centro del periodo evaluado, lo cual se deb</w:t>
      </w:r>
      <w:r w:rsidR="00964657" w:rsidRPr="00902A95">
        <w:rPr>
          <w:rFonts w:ascii="Arial" w:hAnsi="Arial" w:cs="Arial"/>
        </w:rPr>
        <w:t>e</w:t>
      </w:r>
      <w:r w:rsidRPr="00902A95">
        <w:rPr>
          <w:rFonts w:ascii="Arial" w:hAnsi="Arial" w:cs="Arial"/>
        </w:rPr>
        <w:t xml:space="preserve"> a condiciones meteorológicas adversas y fuentes de emisión extraordinarias en esos días específicos por </w:t>
      </w:r>
      <w:r w:rsidR="00964657" w:rsidRPr="00902A95">
        <w:rPr>
          <w:rFonts w:ascii="Arial" w:hAnsi="Arial" w:cs="Arial"/>
        </w:rPr>
        <w:t>quemas e incendios en la zona metropolitana y sus alrededores.</w:t>
      </w:r>
    </w:p>
    <w:p w14:paraId="31D24DC0" w14:textId="649BC20A" w:rsidR="00C661ED" w:rsidRPr="00902A95" w:rsidRDefault="00547866" w:rsidP="007C7EF4">
      <w:pPr>
        <w:pStyle w:val="Textoindependiente"/>
        <w:jc w:val="both"/>
        <w:rPr>
          <w:rFonts w:ascii="Arial" w:hAnsi="Arial" w:cs="Arial"/>
        </w:rPr>
      </w:pPr>
      <w:r w:rsidRPr="00902A95">
        <w:rPr>
          <w:rFonts w:ascii="Arial" w:hAnsi="Arial" w:cs="Arial"/>
        </w:rPr>
        <w:t>El evento más severo ocurre en la segunda quincena de mayo (aproximadamente entre los días 11 y 18). Se observan bloques de color rojo intenso, lo que indica niveles de "Muy Mala" calidad del aire. Esto coincide típicamente con el final de la temporada seca y el aumento de incendios forestales o quemas agrícolas.</w:t>
      </w:r>
    </w:p>
    <w:p w14:paraId="77A34F41" w14:textId="2C2805B2" w:rsidR="00C661ED" w:rsidRPr="00902A95" w:rsidRDefault="00547866" w:rsidP="007C7EF4">
      <w:pPr>
        <w:pStyle w:val="Textoindependiente"/>
        <w:jc w:val="both"/>
        <w:rPr>
          <w:rFonts w:ascii="Arial" w:hAnsi="Arial" w:cs="Arial"/>
        </w:rPr>
      </w:pPr>
      <w:r w:rsidRPr="00902A95">
        <w:rPr>
          <w:rFonts w:ascii="Arial" w:hAnsi="Arial" w:cs="Arial"/>
        </w:rPr>
        <w:t>Marzo y abril muestran una alta densidad de colores naranja y amarillo, sugiriendo que la estabilidad atmosférica previene la dispersión de contaminantes antes de que lleguen las lluvias.</w:t>
      </w:r>
    </w:p>
    <w:p w14:paraId="47E18885" w14:textId="50CE962B" w:rsidR="00547866" w:rsidRPr="00902A95" w:rsidRDefault="00547866" w:rsidP="007C7EF4">
      <w:pPr>
        <w:pStyle w:val="Textoindependiente"/>
        <w:jc w:val="both"/>
        <w:rPr>
          <w:rFonts w:ascii="Arial" w:hAnsi="Arial" w:cs="Arial"/>
        </w:rPr>
      </w:pPr>
      <w:r w:rsidRPr="00902A95">
        <w:rPr>
          <w:rFonts w:ascii="Arial" w:hAnsi="Arial" w:cs="Arial"/>
        </w:rPr>
        <w:t>De junio a septiembre, el mosaico es predominantemente verde, lo que indica una "Buena" calidad del aire. Este efecto de "lavado atmosférico" es característico de la temporada de lluvias, donde la precipitación elimina las partículas en suspensión.</w:t>
      </w:r>
    </w:p>
    <w:p w14:paraId="7B79F34A" w14:textId="77777777" w:rsidR="005844E7" w:rsidRPr="00902A95" w:rsidRDefault="005844E7" w:rsidP="005844E7">
      <w:pPr>
        <w:tabs>
          <w:tab w:val="num" w:pos="720"/>
        </w:tabs>
        <w:jc w:val="both"/>
        <w:rPr>
          <w:rFonts w:ascii="Arial" w:hAnsi="Arial" w:cs="Arial"/>
          <w:b/>
          <w:bCs/>
        </w:rPr>
      </w:pPr>
      <w:r w:rsidRPr="00902A95">
        <w:rPr>
          <w:rFonts w:ascii="Arial" w:hAnsi="Arial" w:cs="Arial"/>
          <w:b/>
          <w:bCs/>
        </w:rPr>
        <w:t>MOSAICO DE LA CALIDAD DEL AIRE COMPARATIVO 2021 AL 2025</w:t>
      </w:r>
    </w:p>
    <w:p w14:paraId="5CC1E644" w14:textId="6F17699C" w:rsidR="007C7EF4" w:rsidRPr="00902A95" w:rsidRDefault="005844E7" w:rsidP="003F7C42">
      <w:pPr>
        <w:pStyle w:val="Textoindependiente"/>
        <w:jc w:val="both"/>
        <w:rPr>
          <w:rFonts w:ascii="Arial" w:hAnsi="Arial" w:cs="Arial"/>
        </w:rPr>
      </w:pPr>
      <w:r w:rsidRPr="00902A95">
        <w:rPr>
          <w:rFonts w:ascii="Arial" w:hAnsi="Arial" w:cs="Arial"/>
        </w:rPr>
        <w:t>Se presenta el Mosaico de la Calidad del Aire con respecto a las Partículas (PM2.5) del 2021-202</w:t>
      </w:r>
      <w:r w:rsidR="007C7EF4" w:rsidRPr="00902A95">
        <w:rPr>
          <w:rFonts w:ascii="Arial" w:hAnsi="Arial" w:cs="Arial"/>
        </w:rPr>
        <w:t>5</w:t>
      </w:r>
      <w:r w:rsidRPr="00902A95">
        <w:rPr>
          <w:rFonts w:ascii="Arial" w:hAnsi="Arial" w:cs="Arial"/>
        </w:rPr>
        <w:t xml:space="preserve"> (Fig</w:t>
      </w:r>
      <w:r w:rsidR="003D15FD" w:rsidRPr="00902A95">
        <w:rPr>
          <w:rFonts w:ascii="Arial" w:hAnsi="Arial" w:cs="Arial"/>
        </w:rPr>
        <w:t xml:space="preserve">ura </w:t>
      </w:r>
      <w:r w:rsidRPr="00902A95">
        <w:rPr>
          <w:rFonts w:ascii="Arial" w:hAnsi="Arial" w:cs="Arial"/>
        </w:rPr>
        <w:t>2</w:t>
      </w:r>
      <w:r w:rsidR="007C7EF4" w:rsidRPr="00902A95">
        <w:rPr>
          <w:rFonts w:ascii="Arial" w:hAnsi="Arial" w:cs="Arial"/>
        </w:rPr>
        <w:t>4</w:t>
      </w:r>
      <w:r w:rsidRPr="00902A95">
        <w:rPr>
          <w:rFonts w:ascii="Arial" w:hAnsi="Arial" w:cs="Arial"/>
        </w:rPr>
        <w:t xml:space="preserve">), </w:t>
      </w:r>
      <w:r w:rsidR="007C7EF4" w:rsidRPr="00902A95">
        <w:rPr>
          <w:rFonts w:ascii="Arial" w:hAnsi="Arial" w:cs="Arial"/>
        </w:rPr>
        <w:t>que muestra una tendencia preocupante de deterioro a lo largo de los años (de 2021 a 2026), basándose en la normativa mexicana NOM-172-SEMARNAT.</w:t>
      </w:r>
      <w:r w:rsidR="003F7C42" w:rsidRPr="00902A95">
        <w:rPr>
          <w:rFonts w:ascii="Arial" w:hAnsi="Arial" w:cs="Arial"/>
        </w:rPr>
        <w:t xml:space="preserve"> </w:t>
      </w:r>
      <w:r w:rsidR="007C7EF4" w:rsidRPr="00902A95">
        <w:rPr>
          <w:rFonts w:ascii="Arial" w:hAnsi="Arial" w:cs="Arial"/>
        </w:rPr>
        <w:t xml:space="preserve">La temporada crítica (Enero - Mayo), el periodo con mayor concentración de colores naranjas (Mala) y rojos (Muy Mala). Esto coincide con la temporada de "Seca-Caliente", donde la falta de lluvia y los incendios forestales suelen disparar las partículas </w:t>
      </w:r>
      <w:proofErr w:type="gramStart"/>
      <w:r w:rsidR="007C7EF4" w:rsidRPr="00902A95">
        <w:rPr>
          <w:rFonts w:ascii="Arial" w:hAnsi="Arial" w:cs="Arial"/>
        </w:rPr>
        <w:t>( PM</w:t>
      </w:r>
      <w:proofErr w:type="gramEnd"/>
      <w:r w:rsidR="007C7EF4" w:rsidRPr="00902A95">
        <w:rPr>
          <w:rFonts w:ascii="Arial" w:hAnsi="Arial" w:cs="Arial"/>
        </w:rPr>
        <w:t>2.5).</w:t>
      </w:r>
      <w:r w:rsidR="003F7C42" w:rsidRPr="00902A95">
        <w:rPr>
          <w:rFonts w:ascii="Arial" w:hAnsi="Arial" w:cs="Arial"/>
        </w:rPr>
        <w:t xml:space="preserve"> </w:t>
      </w:r>
      <w:r w:rsidR="007C7EF4" w:rsidRPr="00902A95">
        <w:rPr>
          <w:rFonts w:ascii="Arial" w:hAnsi="Arial" w:cs="Arial"/>
        </w:rPr>
        <w:t>La temporada de Lluvias (Junio - Octubre), se observa una clara mejoría, con predominio del verde (Buena). La lluvia ayuda a "lavar" la atmósfera, depositando las partículas en el suelo.</w:t>
      </w:r>
      <w:r w:rsidR="003016D5" w:rsidRPr="00902A95">
        <w:rPr>
          <w:rFonts w:ascii="Arial" w:hAnsi="Arial" w:cs="Arial"/>
        </w:rPr>
        <w:t xml:space="preserve"> </w:t>
      </w:r>
      <w:r w:rsidR="007C7EF4" w:rsidRPr="00902A95">
        <w:rPr>
          <w:rFonts w:ascii="Arial" w:hAnsi="Arial" w:cs="Arial"/>
        </w:rPr>
        <w:t xml:space="preserve">El fin de año (Noviembre - Diciembre), los colores vuelven a </w:t>
      </w:r>
      <w:proofErr w:type="spellStart"/>
      <w:r w:rsidR="007C7EF4" w:rsidRPr="00902A95">
        <w:rPr>
          <w:rFonts w:ascii="Arial" w:hAnsi="Arial" w:cs="Arial"/>
        </w:rPr>
        <w:t>transicionar</w:t>
      </w:r>
      <w:proofErr w:type="spellEnd"/>
      <w:r w:rsidR="007C7EF4" w:rsidRPr="00902A95">
        <w:rPr>
          <w:rFonts w:ascii="Arial" w:hAnsi="Arial" w:cs="Arial"/>
        </w:rPr>
        <w:t xml:space="preserve"> hacia el amarillo (Aceptable) y naranja, probablemente debido a las inversiones térmicas del invierno.</w:t>
      </w:r>
    </w:p>
    <w:p w14:paraId="01774B8C" w14:textId="30EED3C8" w:rsidR="007C7EF4" w:rsidRPr="00902A95" w:rsidRDefault="007C7EF4" w:rsidP="003F7C42">
      <w:pPr>
        <w:pStyle w:val="Textoindependiente"/>
        <w:jc w:val="both"/>
        <w:rPr>
          <w:rFonts w:ascii="Arial" w:hAnsi="Arial" w:cs="Arial"/>
        </w:rPr>
      </w:pPr>
      <w:r w:rsidRPr="00902A95">
        <w:rPr>
          <w:rFonts w:ascii="Arial" w:hAnsi="Arial" w:cs="Arial"/>
        </w:rPr>
        <w:t>Al comparar el bloque superior (2021) con el inferior (2026), es evidente que los días con calidad Buena (verde) han disminuido drásticamente.</w:t>
      </w:r>
      <w:r w:rsidR="003F7C42" w:rsidRPr="00902A95">
        <w:rPr>
          <w:rFonts w:ascii="Arial" w:hAnsi="Arial" w:cs="Arial"/>
        </w:rPr>
        <w:t xml:space="preserve"> En 2026, la calidad Aceptable (amarilla) se vuelve la norma casi todo el año, incluso en meses que antes eran limpios. Esto sugiere un aumento en las emisiones base (más tráfico, industria o actividad urbana constante, cambio en los límites de la normatividad).</w:t>
      </w:r>
    </w:p>
    <w:p w14:paraId="10D50CAC" w14:textId="092A8D5C" w:rsidR="007C7EF4" w:rsidRPr="00902A95" w:rsidRDefault="003F7C42" w:rsidP="003F7C42">
      <w:pPr>
        <w:pStyle w:val="Textoindependiente"/>
        <w:jc w:val="both"/>
        <w:rPr>
          <w:rFonts w:ascii="Arial" w:hAnsi="Arial" w:cs="Arial"/>
        </w:rPr>
      </w:pPr>
      <w:r w:rsidRPr="00902A95">
        <w:rPr>
          <w:rFonts w:ascii="Arial" w:hAnsi="Arial" w:cs="Arial"/>
        </w:rPr>
        <w:lastRenderedPageBreak/>
        <w:t>Se observa el cambio de la NOM-172-SEMARNAT-2019 a la versión 2023. La nueva norma suele ser más estricta, lo que explica por qué años recientes muestran "peores" colores: no es solo que haya más smog, sino que los límites permitidos ahora son más bajos para proteger la salud. Los meses de marzo, abril y mayo presentan los riesgos de salud más altos de manera recurrente. Los espacios en blanco (Datos Inválidos) en los años centrales (2023-2024) indican fallas en las estaciones de monitoreo o periodos de mantenimiento, lo que impide un análisis completo de esos ciclos.</w:t>
      </w:r>
    </w:p>
    <w:p w14:paraId="68D8C203" w14:textId="2C4162CC" w:rsidR="003F7C42" w:rsidRPr="00902A95" w:rsidRDefault="003F7C42" w:rsidP="003F7C42">
      <w:pPr>
        <w:pStyle w:val="Textoindependiente"/>
        <w:jc w:val="both"/>
        <w:rPr>
          <w:rFonts w:ascii="Arial" w:hAnsi="Arial" w:cs="Arial"/>
        </w:rPr>
      </w:pPr>
      <w:r w:rsidRPr="00902A95">
        <w:rPr>
          <w:rFonts w:ascii="Arial" w:hAnsi="Arial" w:cs="Arial"/>
        </w:rPr>
        <w:t>Para la Zona Metropolitana de Chiapas (principalmente Tuxtla Gutiérrez, Chiapa de Corzo, Suchiapa y Berriozábal), este mosaico de calidad del aire refleja una problemática ambiental muy específica y cíclica ligada al uso del suelo y el clima de la región. La preparación de terrenos agrícolas y los incendios forestales en las zonas de amortiguamiento (como el Cañón del Sumidero o La Sepultura) generan una carga masiva de partículas PM2.5.</w:t>
      </w:r>
      <w:r w:rsidR="005542E5" w:rsidRPr="00902A95">
        <w:rPr>
          <w:rFonts w:ascii="Arial" w:hAnsi="Arial" w:cs="Arial"/>
        </w:rPr>
        <w:t xml:space="preserve"> </w:t>
      </w:r>
      <w:r w:rsidRPr="00902A95">
        <w:rPr>
          <w:rFonts w:ascii="Arial" w:hAnsi="Arial" w:cs="Arial"/>
        </w:rPr>
        <w:t>Durante estos meses, el aire frío atrapa los contaminantes en la "depresión" donde se ubica Tuxtla Gutiérrez, impidiendo que el humo y el polvo se dispersen. La falta de humedad y los vientos del noreste elevan el polvo de las calles y zonas de construcción.</w:t>
      </w:r>
    </w:p>
    <w:p w14:paraId="2C95AA98" w14:textId="643A5044" w:rsidR="003F7C42" w:rsidRPr="00902A95" w:rsidRDefault="003F7C42" w:rsidP="003F7C42">
      <w:pPr>
        <w:pStyle w:val="Textoindependiente"/>
        <w:jc w:val="both"/>
        <w:rPr>
          <w:rFonts w:ascii="Arial" w:hAnsi="Arial" w:cs="Arial"/>
        </w:rPr>
      </w:pPr>
      <w:r w:rsidRPr="00902A95">
        <w:rPr>
          <w:rFonts w:ascii="Arial" w:hAnsi="Arial" w:cs="Arial"/>
        </w:rPr>
        <w:t>La nueva norma bajó los umbrales de seguridad. Lo que antes se reportaba como Aceptable (Amarillo), ahora bajo la nueva norma suele caer en Malo (Naranja). Esto explica por qué el año 2026 se ve visualmente "más contaminado" (más amarillo y naranja). Refleja que la población está expuesta a riesgos que antes la norma antigua no señalaba con tanta claridad.</w:t>
      </w:r>
    </w:p>
    <w:p w14:paraId="25906AFE" w14:textId="0D4CB775" w:rsidR="003F7C42" w:rsidRPr="00902A95" w:rsidRDefault="003F7C42" w:rsidP="003F7C42">
      <w:pPr>
        <w:pStyle w:val="Textoindependiente"/>
        <w:jc w:val="both"/>
        <w:rPr>
          <w:rFonts w:ascii="Arial" w:hAnsi="Arial" w:cs="Arial"/>
        </w:rPr>
      </w:pPr>
      <w:r w:rsidRPr="00902A95">
        <w:rPr>
          <w:rFonts w:ascii="Arial" w:hAnsi="Arial" w:cs="Arial"/>
        </w:rPr>
        <w:t>Las PM2.5 (Humo) son las más peligrosas y las responsables de los cuadros de "Muy Mala" (Rojo) calidad del aire que se ven en el mosaico durante marzo y abril, estas partículas penetran profundamente en los pulmones.</w:t>
      </w:r>
    </w:p>
    <w:p w14:paraId="287ACBE7" w14:textId="77A88C39" w:rsidR="004F557C" w:rsidRPr="00902A95" w:rsidRDefault="003F7C42" w:rsidP="003F7C42">
      <w:pPr>
        <w:pStyle w:val="Textoindependiente"/>
        <w:jc w:val="both"/>
        <w:rPr>
          <w:rFonts w:ascii="Arial" w:hAnsi="Arial" w:cs="Arial"/>
        </w:rPr>
      </w:pPr>
      <w:r w:rsidRPr="00902A95">
        <w:rPr>
          <w:rFonts w:ascii="Arial" w:hAnsi="Arial" w:cs="Arial"/>
        </w:rPr>
        <w:t>Se observa además el bloque central de verde muestra que la calidad del aire en Chiapas es excelente cuando las lluvias precipitan los contaminantes. Sin embargo, la ventana de aire limpio se está reduciendo cada año, según muestra la tendencia del 2026.</w:t>
      </w:r>
    </w:p>
    <w:p w14:paraId="7850EB7F" w14:textId="5331534E" w:rsidR="003F7C42" w:rsidRPr="00902A95" w:rsidRDefault="003F7C42" w:rsidP="003F7C42">
      <w:pPr>
        <w:pStyle w:val="Textoindependiente"/>
        <w:jc w:val="both"/>
        <w:rPr>
          <w:rFonts w:ascii="Arial" w:hAnsi="Arial" w:cs="Arial"/>
        </w:rPr>
      </w:pPr>
      <w:r w:rsidRPr="00902A95">
        <w:rPr>
          <w:rFonts w:ascii="Arial" w:hAnsi="Arial" w:cs="Arial"/>
        </w:rPr>
        <w:t xml:space="preserve">El mosaico sugiere un </w:t>
      </w:r>
      <w:r w:rsidRPr="00902A95">
        <w:rPr>
          <w:rFonts w:ascii="Arial" w:hAnsi="Arial" w:cs="Arial"/>
          <w:b/>
          <w:bCs/>
        </w:rPr>
        <w:t>deterioro progresivo</w:t>
      </w:r>
      <w:r w:rsidRPr="00902A95">
        <w:rPr>
          <w:rFonts w:ascii="Arial" w:hAnsi="Arial" w:cs="Arial"/>
        </w:rPr>
        <w:t xml:space="preserve"> o un aumento en la sensibilidad de medición. La Zona Metropolitana de Chiapas está pasando de tener un aire "limpio con excepciones" a tener un aire "aceptable" de forma crónica la mayor parte del año.</w:t>
      </w:r>
    </w:p>
    <w:p w14:paraId="34CB7256" w14:textId="77777777" w:rsidR="003016D5" w:rsidRPr="00902A95" w:rsidRDefault="003016D5" w:rsidP="003F7C42">
      <w:pPr>
        <w:pStyle w:val="Textoindependiente"/>
        <w:jc w:val="both"/>
        <w:rPr>
          <w:rFonts w:ascii="Arial" w:hAnsi="Arial" w:cs="Arial"/>
        </w:rPr>
      </w:pPr>
    </w:p>
    <w:p w14:paraId="774D659B" w14:textId="77777777" w:rsidR="003016D5" w:rsidRPr="00902A95" w:rsidRDefault="003016D5" w:rsidP="003F7C42">
      <w:pPr>
        <w:pStyle w:val="Textoindependiente"/>
        <w:jc w:val="both"/>
        <w:rPr>
          <w:rFonts w:ascii="Arial" w:hAnsi="Arial" w:cs="Arial"/>
        </w:rPr>
      </w:pPr>
    </w:p>
    <w:p w14:paraId="7B91679C" w14:textId="77777777" w:rsidR="003016D5" w:rsidRPr="00902A95" w:rsidRDefault="003016D5" w:rsidP="003F7C42">
      <w:pPr>
        <w:pStyle w:val="Textoindependiente"/>
        <w:jc w:val="both"/>
        <w:rPr>
          <w:rFonts w:ascii="Arial" w:hAnsi="Arial" w:cs="Arial"/>
        </w:rPr>
        <w:sectPr w:rsidR="003016D5" w:rsidRPr="00902A95" w:rsidSect="003016D5">
          <w:pgSz w:w="12240" w:h="15840"/>
          <w:pgMar w:top="1985" w:right="1582" w:bottom="1276" w:left="1599" w:header="1554" w:footer="1247" w:gutter="0"/>
          <w:cols w:space="720"/>
          <w:docGrid w:linePitch="326"/>
        </w:sectPr>
      </w:pPr>
    </w:p>
    <w:p w14:paraId="7850ED7B" w14:textId="01D0B9A7" w:rsidR="007C7EF4" w:rsidRPr="00902A95" w:rsidRDefault="005844E7" w:rsidP="007C7EF4">
      <w:pPr>
        <w:pStyle w:val="Descripcin"/>
        <w:jc w:val="center"/>
        <w:rPr>
          <w:rFonts w:ascii="Arial" w:hAnsi="Arial" w:cs="Arial"/>
          <w:color w:val="auto"/>
          <w:sz w:val="16"/>
          <w:szCs w:val="16"/>
        </w:rPr>
      </w:pPr>
      <w:r w:rsidRPr="00902A95">
        <w:rPr>
          <w:rFonts w:ascii="Arial" w:hAnsi="Arial" w:cs="Arial"/>
          <w:noProof/>
        </w:rPr>
        <w:lastRenderedPageBreak/>
        <w:drawing>
          <wp:inline distT="0" distB="0" distL="0" distR="0" wp14:anchorId="6E3652AA" wp14:editId="023B0DC5">
            <wp:extent cx="8464569" cy="4657061"/>
            <wp:effectExtent l="0" t="0" r="0" b="0"/>
            <wp:docPr id="1374544712"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533088" cy="4694759"/>
                    </a:xfrm>
                    <a:prstGeom prst="rect">
                      <a:avLst/>
                    </a:prstGeom>
                    <a:noFill/>
                    <a:ln>
                      <a:noFill/>
                    </a:ln>
                  </pic:spPr>
                </pic:pic>
              </a:graphicData>
            </a:graphic>
          </wp:inline>
        </w:drawing>
      </w:r>
      <w:r w:rsidR="007C7EF4" w:rsidRPr="00902A95">
        <w:rPr>
          <w:rFonts w:ascii="Arial" w:hAnsi="Arial" w:cs="Arial"/>
          <w:color w:val="auto"/>
          <w:sz w:val="16"/>
          <w:szCs w:val="16"/>
        </w:rPr>
        <w:t xml:space="preserve"> Figura </w:t>
      </w:r>
      <w:r w:rsidR="003D15FD" w:rsidRPr="00902A95">
        <w:rPr>
          <w:rFonts w:ascii="Arial" w:hAnsi="Arial" w:cs="Arial"/>
          <w:color w:val="auto"/>
          <w:sz w:val="16"/>
          <w:szCs w:val="16"/>
        </w:rPr>
        <w:t>24</w:t>
      </w:r>
      <w:r w:rsidR="007C7EF4" w:rsidRPr="00902A95">
        <w:rPr>
          <w:rFonts w:ascii="Arial" w:hAnsi="Arial" w:cs="Arial"/>
          <w:color w:val="auto"/>
          <w:sz w:val="16"/>
          <w:szCs w:val="16"/>
        </w:rPr>
        <w:t xml:space="preserve"> Mosaico de la calidad del aire por material particulado (PM</w:t>
      </w:r>
      <w:r w:rsidR="007C7EF4" w:rsidRPr="00902A95">
        <w:rPr>
          <w:rFonts w:ascii="Arial" w:hAnsi="Arial" w:cs="Arial"/>
          <w:color w:val="auto"/>
          <w:sz w:val="16"/>
          <w:szCs w:val="16"/>
          <w:vertAlign w:val="subscript"/>
        </w:rPr>
        <w:t>2.5</w:t>
      </w:r>
      <w:r w:rsidR="007C7EF4" w:rsidRPr="00902A95">
        <w:rPr>
          <w:rFonts w:ascii="Arial" w:hAnsi="Arial" w:cs="Arial"/>
          <w:color w:val="auto"/>
          <w:sz w:val="16"/>
          <w:szCs w:val="16"/>
        </w:rPr>
        <w:t>)</w:t>
      </w:r>
    </w:p>
    <w:p w14:paraId="3C8F2ABE" w14:textId="4647FCB0" w:rsidR="00C661ED" w:rsidRPr="00902A95" w:rsidRDefault="00C661ED" w:rsidP="00C661ED">
      <w:pPr>
        <w:tabs>
          <w:tab w:val="num" w:pos="720"/>
        </w:tabs>
        <w:jc w:val="both"/>
        <w:rPr>
          <w:rFonts w:ascii="Arial" w:hAnsi="Arial" w:cs="Arial"/>
          <w:color w:val="EE0000"/>
        </w:rPr>
      </w:pPr>
    </w:p>
    <w:p w14:paraId="41C135AD" w14:textId="77777777" w:rsidR="004F557C" w:rsidRPr="00902A95" w:rsidRDefault="004F557C" w:rsidP="00C661ED">
      <w:pPr>
        <w:tabs>
          <w:tab w:val="num" w:pos="720"/>
        </w:tabs>
        <w:jc w:val="both"/>
        <w:rPr>
          <w:rFonts w:ascii="Arial" w:hAnsi="Arial" w:cs="Arial"/>
          <w:color w:val="EE0000"/>
        </w:rPr>
        <w:sectPr w:rsidR="004F557C" w:rsidRPr="00902A95" w:rsidSect="003016D5">
          <w:pgSz w:w="15840" w:h="12240" w:orient="landscape"/>
          <w:pgMar w:top="1599" w:right="1985" w:bottom="1582" w:left="1276" w:header="1554" w:footer="1247" w:gutter="0"/>
          <w:cols w:space="720"/>
          <w:docGrid w:linePitch="326"/>
        </w:sectPr>
      </w:pPr>
    </w:p>
    <w:p w14:paraId="104129BA" w14:textId="27D5A1E8" w:rsidR="00CD5EFB" w:rsidRPr="00154FF9" w:rsidRDefault="00CD5EFB" w:rsidP="00B70B9C">
      <w:pPr>
        <w:pStyle w:val="Ttulo2"/>
        <w:jc w:val="both"/>
        <w:rPr>
          <w:rFonts w:ascii="Arial" w:hAnsi="Arial" w:cs="Arial"/>
          <w:color w:val="4F81BD" w:themeColor="accent1"/>
        </w:rPr>
      </w:pPr>
      <w:bookmarkStart w:id="27" w:name="_Toc226723835"/>
      <w:r w:rsidRPr="00154FF9">
        <w:rPr>
          <w:rFonts w:ascii="Arial" w:hAnsi="Arial" w:cs="Arial"/>
          <w:color w:val="4F81BD" w:themeColor="accent1"/>
        </w:rPr>
        <w:lastRenderedPageBreak/>
        <w:t xml:space="preserve">CAPÍTULO </w:t>
      </w:r>
      <w:r w:rsidR="00B70B9C" w:rsidRPr="00154FF9">
        <w:rPr>
          <w:rFonts w:ascii="Arial" w:hAnsi="Arial" w:cs="Arial"/>
          <w:color w:val="4F81BD" w:themeColor="accent1"/>
        </w:rPr>
        <w:t>4</w:t>
      </w:r>
      <w:r w:rsidRPr="00154FF9">
        <w:rPr>
          <w:rFonts w:ascii="Arial" w:hAnsi="Arial" w:cs="Arial"/>
          <w:color w:val="4F81BD" w:themeColor="accent1"/>
        </w:rPr>
        <w:t>: EVENTOS DE ALTA CONCENTRACIÓN</w:t>
      </w:r>
      <w:bookmarkEnd w:id="27"/>
    </w:p>
    <w:p w14:paraId="57B8D379" w14:textId="77A892E6" w:rsidR="00B70B9C" w:rsidRPr="00902A95" w:rsidRDefault="00377958" w:rsidP="00B507E2">
      <w:pPr>
        <w:jc w:val="both"/>
        <w:rPr>
          <w:rFonts w:ascii="Arial" w:eastAsia="Times New Roman" w:hAnsi="Arial" w:cs="Arial"/>
          <w:kern w:val="0"/>
          <w:lang w:eastAsia="es-MX"/>
          <w14:ligatures w14:val="none"/>
        </w:rPr>
      </w:pPr>
      <w:r w:rsidRPr="00902A95">
        <w:rPr>
          <w:rFonts w:ascii="Arial" w:eastAsia="Times New Roman" w:hAnsi="Arial" w:cs="Arial"/>
          <w:kern w:val="0"/>
          <w:lang w:eastAsia="es-MX"/>
          <w14:ligatures w14:val="none"/>
        </w:rPr>
        <w:t xml:space="preserve">Los </w:t>
      </w:r>
      <w:proofErr w:type="spellStart"/>
      <w:r w:rsidRPr="00902A95">
        <w:rPr>
          <w:rFonts w:ascii="Arial" w:eastAsia="Times New Roman" w:hAnsi="Arial" w:cs="Arial"/>
          <w:kern w:val="0"/>
          <w:lang w:eastAsia="es-MX"/>
          <w14:ligatures w14:val="none"/>
        </w:rPr>
        <w:t>ProAire</w:t>
      </w:r>
      <w:proofErr w:type="spellEnd"/>
      <w:r w:rsidRPr="00902A95">
        <w:rPr>
          <w:rFonts w:ascii="Arial" w:eastAsia="Times New Roman" w:hAnsi="Arial" w:cs="Arial"/>
          <w:kern w:val="0"/>
          <w:lang w:eastAsia="es-MX"/>
          <w14:ligatures w14:val="none"/>
        </w:rPr>
        <w:t xml:space="preserve"> </w:t>
      </w:r>
      <w:r w:rsidR="00B507E2" w:rsidRPr="00902A95">
        <w:rPr>
          <w:rFonts w:ascii="Arial" w:eastAsia="Times New Roman" w:hAnsi="Arial" w:cs="Arial"/>
          <w:kern w:val="0"/>
          <w:lang w:eastAsia="es-MX"/>
          <w14:ligatures w14:val="none"/>
        </w:rPr>
        <w:t xml:space="preserve">(Programas de Mejoramiento de la Calidad del Aire), </w:t>
      </w:r>
      <w:r w:rsidRPr="00902A95">
        <w:rPr>
          <w:rFonts w:ascii="Arial" w:eastAsia="Times New Roman" w:hAnsi="Arial" w:cs="Arial"/>
          <w:kern w:val="0"/>
          <w:lang w:eastAsia="es-MX"/>
          <w14:ligatures w14:val="none"/>
        </w:rPr>
        <w:t>son instrumentos de gestión que establecen acciones para prevenir y revertir las tendencias del deterioro de la calidad del aire.</w:t>
      </w:r>
      <w:r w:rsidR="00B507E2" w:rsidRPr="00902A95">
        <w:rPr>
          <w:rFonts w:ascii="Arial" w:eastAsia="Times New Roman" w:hAnsi="Arial" w:cs="Arial"/>
          <w:kern w:val="0"/>
          <w:lang w:eastAsia="es-MX"/>
          <w14:ligatures w14:val="none"/>
        </w:rPr>
        <w:t xml:space="preserve"> Respondiendo a la necesidad de los estados de contar con un instrumento de carácter preventivo y/o correctivo en materia de calidad del aire y protección a la salud, así como para dar cumplimiento al marco jurídico aplicable en esta materia.</w:t>
      </w:r>
    </w:p>
    <w:p w14:paraId="5EF87878" w14:textId="701676BE" w:rsidR="00377958" w:rsidRPr="00902A95" w:rsidRDefault="00B507E2" w:rsidP="00B507E2">
      <w:pPr>
        <w:jc w:val="both"/>
        <w:rPr>
          <w:rFonts w:ascii="Arial" w:eastAsia="Times New Roman" w:hAnsi="Arial" w:cs="Arial"/>
          <w:kern w:val="0"/>
          <w:lang w:eastAsia="es-MX"/>
          <w14:ligatures w14:val="none"/>
        </w:rPr>
      </w:pPr>
      <w:r w:rsidRPr="00902A95">
        <w:rPr>
          <w:rFonts w:ascii="Arial" w:eastAsia="Times New Roman" w:hAnsi="Arial" w:cs="Arial"/>
          <w:kern w:val="0"/>
          <w:lang w:eastAsia="es-MX"/>
          <w14:ligatures w14:val="none"/>
        </w:rPr>
        <w:t xml:space="preserve">En este contexto general, Chiapa cuenta con </w:t>
      </w:r>
      <w:r w:rsidRPr="00902A95">
        <w:rPr>
          <w:rFonts w:ascii="Arial" w:eastAsia="Times New Roman" w:hAnsi="Arial" w:cs="Arial"/>
          <w:b/>
          <w:bCs/>
          <w:kern w:val="0"/>
          <w:lang w:eastAsia="es-MX"/>
          <w14:ligatures w14:val="none"/>
        </w:rPr>
        <w:t>el Programa de Gestión para Mejorar la Calidad del Aire del Estado de Chiapas, 2018-2027</w:t>
      </w:r>
      <w:r w:rsidRPr="00902A95">
        <w:rPr>
          <w:rFonts w:ascii="Arial" w:eastAsia="Times New Roman" w:hAnsi="Arial" w:cs="Arial"/>
          <w:kern w:val="0"/>
          <w:lang w:eastAsia="es-MX"/>
          <w14:ligatures w14:val="none"/>
        </w:rPr>
        <w:t>, un instrumento guía que les permita alcanzar el objetivo de reducir la emisión de contaminantes a la atmósfera proveniente de diversas fuentes, así como prevenir el deterioro de la calidad del aire y con ello proteger la salud de la población y de los ecosistemas en la entidad.</w:t>
      </w:r>
    </w:p>
    <w:p w14:paraId="130F20FF" w14:textId="6A99561A" w:rsidR="00EB762F" w:rsidRPr="00902A95" w:rsidRDefault="00B507E2" w:rsidP="004673AD">
      <w:pPr>
        <w:jc w:val="both"/>
        <w:rPr>
          <w:rFonts w:ascii="Arial" w:hAnsi="Arial" w:cs="Arial"/>
        </w:rPr>
      </w:pPr>
      <w:r w:rsidRPr="00902A95">
        <w:rPr>
          <w:rFonts w:ascii="Arial" w:eastAsia="Times New Roman" w:hAnsi="Arial" w:cs="Arial"/>
          <w:kern w:val="0"/>
          <w:lang w:eastAsia="es-MX"/>
          <w14:ligatures w14:val="none"/>
        </w:rPr>
        <w:t>Como parte del conjunto de medidas y acciones, dirigidas a reducción de emisiones, se cuenta con la Medida 10, que especifica la elaboración e implementación del programa de contingencias atmosféricas.</w:t>
      </w:r>
      <w:r w:rsidR="004673AD" w:rsidRPr="00902A95">
        <w:rPr>
          <w:rFonts w:ascii="Arial" w:eastAsia="Times New Roman" w:hAnsi="Arial" w:cs="Arial"/>
          <w:kern w:val="0"/>
          <w:lang w:eastAsia="es-MX"/>
          <w14:ligatures w14:val="none"/>
        </w:rPr>
        <w:t xml:space="preserve"> </w:t>
      </w:r>
      <w:r w:rsidR="00EB762F" w:rsidRPr="00902A95">
        <w:rPr>
          <w:rFonts w:ascii="Arial" w:hAnsi="Arial" w:cs="Arial"/>
        </w:rPr>
        <w:t>En el ámbito local se cuenta con</w:t>
      </w:r>
      <w:r w:rsidRPr="00902A95">
        <w:rPr>
          <w:rFonts w:ascii="Arial" w:hAnsi="Arial" w:cs="Arial"/>
        </w:rPr>
        <w:t xml:space="preserve"> el </w:t>
      </w:r>
      <w:r w:rsidRPr="00902A95">
        <w:rPr>
          <w:rFonts w:ascii="Arial" w:hAnsi="Arial" w:cs="Arial"/>
          <w:b/>
          <w:bCs/>
        </w:rPr>
        <w:t>Grupo de Trabajo del Plan de Contingencias Atmosféricas para la Zona Metropolitana del Estado de Chiapas</w:t>
      </w:r>
      <w:r w:rsidRPr="00902A95">
        <w:rPr>
          <w:rFonts w:ascii="Arial" w:hAnsi="Arial" w:cs="Arial"/>
        </w:rPr>
        <w:t xml:space="preserve"> y un </w:t>
      </w:r>
      <w:r w:rsidRPr="00902A95">
        <w:rPr>
          <w:rFonts w:ascii="Arial" w:hAnsi="Arial" w:cs="Arial"/>
          <w:b/>
          <w:bCs/>
        </w:rPr>
        <w:t>Programa</w:t>
      </w:r>
      <w:r w:rsidR="00EB762F" w:rsidRPr="00902A95">
        <w:rPr>
          <w:rFonts w:ascii="Arial" w:hAnsi="Arial" w:cs="Arial"/>
          <w:b/>
          <w:bCs/>
        </w:rPr>
        <w:t xml:space="preserve"> de Contingencias Atmosféricas de la Zona Metropolitana de Chiapas</w:t>
      </w:r>
      <w:r w:rsidRPr="00902A95">
        <w:rPr>
          <w:rFonts w:ascii="Arial" w:hAnsi="Arial" w:cs="Arial"/>
        </w:rPr>
        <w:t xml:space="preserve">, </w:t>
      </w:r>
      <w:r w:rsidR="00EB762F" w:rsidRPr="00902A95">
        <w:rPr>
          <w:rFonts w:ascii="Arial" w:hAnsi="Arial" w:cs="Arial"/>
        </w:rPr>
        <w:t xml:space="preserve">como un marco administrativo que define los umbrales de activación de protocolos de emergencia cuando los datos monitoreados exceden </w:t>
      </w:r>
      <w:r w:rsidRPr="00902A95">
        <w:rPr>
          <w:rFonts w:ascii="Arial" w:hAnsi="Arial" w:cs="Arial"/>
        </w:rPr>
        <w:t>a la Normatividad y la actuación ante contingencias</w:t>
      </w:r>
      <w:r w:rsidR="00287C0D" w:rsidRPr="00902A95">
        <w:rPr>
          <w:rFonts w:ascii="Arial" w:hAnsi="Arial" w:cs="Arial"/>
        </w:rPr>
        <w:t>.</w:t>
      </w:r>
    </w:p>
    <w:p w14:paraId="4F81FE8E" w14:textId="506B21C2" w:rsidR="00B70B9C" w:rsidRPr="00902A95" w:rsidRDefault="00287C0D" w:rsidP="004673AD">
      <w:pPr>
        <w:jc w:val="both"/>
        <w:rPr>
          <w:rFonts w:ascii="Arial" w:hAnsi="Arial" w:cs="Arial"/>
        </w:rPr>
      </w:pPr>
      <w:r w:rsidRPr="00902A95">
        <w:rPr>
          <w:rFonts w:ascii="Arial" w:hAnsi="Arial" w:cs="Arial"/>
        </w:rPr>
        <w:t>Las contingencias atmosféricas son medidas temporales de emergencia que se activan cuando la contaminación del aire alcanza niveles críticos para la salud y el entorno. Estas declaratorias se basan en el monitoreo constante de la calidad del aire y los pronósticos meteorológicos. En el caso de Chiapas, la responsabilidad de emitir estas alertas y vigilar los umbrales contaminantes recae en las autoridades estatales competentes.</w:t>
      </w:r>
    </w:p>
    <w:p w14:paraId="3CC67769" w14:textId="237F34DF" w:rsidR="00D90D75" w:rsidRPr="00902A95" w:rsidRDefault="0055531A" w:rsidP="00D90D75">
      <w:pPr>
        <w:pStyle w:val="Textoindependiente"/>
        <w:jc w:val="both"/>
        <w:rPr>
          <w:rFonts w:ascii="Arial" w:hAnsi="Arial" w:cs="Arial"/>
        </w:rPr>
      </w:pPr>
      <w:r w:rsidRPr="00902A95">
        <w:rPr>
          <w:rFonts w:ascii="Arial" w:hAnsi="Arial" w:cs="Arial"/>
        </w:rPr>
        <w:t>Cuando la SEMAHN report</w:t>
      </w:r>
      <w:r w:rsidR="00287C0D" w:rsidRPr="00902A95">
        <w:rPr>
          <w:rFonts w:ascii="Arial" w:hAnsi="Arial" w:cs="Arial"/>
        </w:rPr>
        <w:t>a</w:t>
      </w:r>
      <w:r w:rsidRPr="00902A95">
        <w:rPr>
          <w:rFonts w:ascii="Arial" w:hAnsi="Arial" w:cs="Arial"/>
        </w:rPr>
        <w:t xml:space="preserve"> altos niveles de contaminación atmosférica, iguales o superiores a los valores de la tabla </w:t>
      </w:r>
      <w:r w:rsidR="00290554" w:rsidRPr="00902A95">
        <w:rPr>
          <w:rFonts w:ascii="Arial" w:hAnsi="Arial" w:cs="Arial"/>
        </w:rPr>
        <w:t>4</w:t>
      </w:r>
      <w:r w:rsidRPr="00902A95">
        <w:rPr>
          <w:rFonts w:ascii="Arial" w:hAnsi="Arial" w:cs="Arial"/>
        </w:rPr>
        <w:t xml:space="preserve">, </w:t>
      </w:r>
      <w:r w:rsidR="008F7756" w:rsidRPr="00902A95">
        <w:rPr>
          <w:rFonts w:ascii="Arial" w:hAnsi="Arial" w:cs="Arial"/>
        </w:rPr>
        <w:t xml:space="preserve">se </w:t>
      </w:r>
      <w:r w:rsidRPr="00902A95">
        <w:rPr>
          <w:rFonts w:ascii="Arial" w:hAnsi="Arial" w:cs="Arial"/>
        </w:rPr>
        <w:t xml:space="preserve">da a conocer </w:t>
      </w:r>
      <w:r w:rsidR="00D90D75" w:rsidRPr="00902A95">
        <w:rPr>
          <w:rFonts w:ascii="Arial" w:hAnsi="Arial" w:cs="Arial"/>
        </w:rPr>
        <w:t>los umbrales vigentes para activar las alarmas de contingencias, el cual determina la activación y suspensión de las Fases de contingencia por tipo de contaminante</w:t>
      </w:r>
      <w:r w:rsidRPr="00902A95">
        <w:rPr>
          <w:rFonts w:ascii="Arial" w:hAnsi="Arial" w:cs="Arial"/>
        </w:rPr>
        <w:t xml:space="preserve">. La Titular de la SEMAHN da a conocer la contingencia atmosférica al </w:t>
      </w:r>
      <w:r w:rsidR="008F7756" w:rsidRPr="00902A95">
        <w:rPr>
          <w:rFonts w:ascii="Arial" w:hAnsi="Arial" w:cs="Arial"/>
        </w:rPr>
        <w:t>S</w:t>
      </w:r>
      <w:r w:rsidRPr="00902A95">
        <w:rPr>
          <w:rFonts w:ascii="Arial" w:hAnsi="Arial" w:cs="Arial"/>
        </w:rPr>
        <w:t>ecretario de Salud (SSA). El “Grupo operativo de contingencia atmosférica” sesiona de manera urgente y permanente, se determinará la Fase de Activación y medidas a tomar. Una vez alcanzados los valores permisibles se desactivar la Fase de Contingencia.</w:t>
      </w:r>
      <w:r w:rsidR="00D90D75" w:rsidRPr="00902A95">
        <w:rPr>
          <w:rFonts w:ascii="Arial" w:hAnsi="Arial" w:cs="Arial"/>
        </w:rPr>
        <w:t xml:space="preserve"> </w:t>
      </w:r>
    </w:p>
    <w:p w14:paraId="6E761FB6" w14:textId="6E898E30" w:rsidR="008F7756" w:rsidRPr="00902A95" w:rsidRDefault="00287C0D" w:rsidP="00287C0D">
      <w:pPr>
        <w:pStyle w:val="Descripcin"/>
        <w:jc w:val="center"/>
        <w:rPr>
          <w:rFonts w:ascii="Arial" w:hAnsi="Arial" w:cs="Arial"/>
          <w:color w:val="auto"/>
          <w:sz w:val="16"/>
          <w:szCs w:val="16"/>
        </w:rPr>
      </w:pPr>
      <w:bookmarkStart w:id="28" w:name="_Toc226723868"/>
      <w:r w:rsidRPr="00902A95">
        <w:rPr>
          <w:rFonts w:ascii="Arial" w:hAnsi="Arial" w:cs="Arial"/>
        </w:rPr>
        <w:lastRenderedPageBreak/>
        <w:t xml:space="preserve">Tabla </w:t>
      </w:r>
      <w:r w:rsidRPr="00902A95">
        <w:rPr>
          <w:rFonts w:ascii="Arial" w:hAnsi="Arial" w:cs="Arial"/>
        </w:rPr>
        <w:fldChar w:fldCharType="begin"/>
      </w:r>
      <w:r w:rsidRPr="00902A95">
        <w:rPr>
          <w:rFonts w:ascii="Arial" w:hAnsi="Arial" w:cs="Arial"/>
        </w:rPr>
        <w:instrText xml:space="preserve"> SEQ Tabla \* ARABIC </w:instrText>
      </w:r>
      <w:r w:rsidRPr="00902A95">
        <w:rPr>
          <w:rFonts w:ascii="Arial" w:hAnsi="Arial" w:cs="Arial"/>
        </w:rPr>
        <w:fldChar w:fldCharType="separate"/>
      </w:r>
      <w:r w:rsidRPr="00902A95">
        <w:rPr>
          <w:rFonts w:ascii="Arial" w:hAnsi="Arial" w:cs="Arial"/>
          <w:noProof/>
        </w:rPr>
        <w:t>5</w:t>
      </w:r>
      <w:r w:rsidRPr="00902A95">
        <w:rPr>
          <w:rFonts w:ascii="Arial" w:hAnsi="Arial" w:cs="Arial"/>
        </w:rPr>
        <w:fldChar w:fldCharType="end"/>
      </w:r>
      <w:r w:rsidR="00290554" w:rsidRPr="00902A95">
        <w:rPr>
          <w:rFonts w:ascii="Arial" w:hAnsi="Arial" w:cs="Arial"/>
          <w:color w:val="auto"/>
          <w:sz w:val="16"/>
          <w:szCs w:val="16"/>
        </w:rPr>
        <w:t xml:space="preserve"> Valores de los límites de las fases de Precontingencia y contingencia fase I y Fase II</w:t>
      </w:r>
      <w:bookmarkEnd w:id="28"/>
    </w:p>
    <w:tbl>
      <w:tblPr>
        <w:tblStyle w:val="TableNormal2"/>
        <w:tblW w:w="4963"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1941"/>
        <w:gridCol w:w="817"/>
        <w:gridCol w:w="1097"/>
        <w:gridCol w:w="1215"/>
        <w:gridCol w:w="1363"/>
        <w:gridCol w:w="1397"/>
        <w:gridCol w:w="1142"/>
      </w:tblGrid>
      <w:tr w:rsidR="005302C1" w:rsidRPr="00902A95" w14:paraId="2501A548" w14:textId="77777777" w:rsidTr="005302C1">
        <w:trPr>
          <w:trHeight w:val="198"/>
          <w:jc w:val="center"/>
        </w:trPr>
        <w:tc>
          <w:tcPr>
            <w:tcW w:w="916" w:type="pct"/>
            <w:vMerge w:val="restart"/>
            <w:shd w:val="clear" w:color="auto" w:fill="006FC0"/>
          </w:tcPr>
          <w:p w14:paraId="44AB8067" w14:textId="77777777" w:rsidR="00287C0D" w:rsidRPr="00902A95" w:rsidRDefault="00287C0D" w:rsidP="008F7756">
            <w:pPr>
              <w:spacing w:before="17"/>
              <w:rPr>
                <w:rFonts w:ascii="Arial" w:eastAsia="Calibri" w:hAnsi="Arial" w:cs="Arial"/>
                <w:b/>
                <w:sz w:val="16"/>
              </w:rPr>
            </w:pPr>
          </w:p>
          <w:p w14:paraId="0269CFDB" w14:textId="77777777" w:rsidR="00287C0D" w:rsidRPr="00902A95" w:rsidRDefault="00287C0D" w:rsidP="008F7756">
            <w:pPr>
              <w:ind w:left="17"/>
              <w:jc w:val="center"/>
              <w:rPr>
                <w:rFonts w:ascii="Arial" w:eastAsia="Calibri" w:hAnsi="Arial" w:cs="Arial"/>
                <w:b/>
                <w:sz w:val="24"/>
                <w:szCs w:val="24"/>
              </w:rPr>
            </w:pPr>
            <w:r w:rsidRPr="00902A95">
              <w:rPr>
                <w:rFonts w:ascii="Arial" w:eastAsia="Calibri" w:hAnsi="Arial" w:cs="Arial"/>
                <w:b/>
                <w:spacing w:val="-4"/>
                <w:sz w:val="24"/>
                <w:szCs w:val="24"/>
              </w:rPr>
              <w:t>FASE</w:t>
            </w:r>
          </w:p>
        </w:tc>
        <w:tc>
          <w:tcPr>
            <w:tcW w:w="483" w:type="pct"/>
            <w:tcBorders>
              <w:bottom w:val="single" w:sz="4" w:space="0" w:color="000000"/>
              <w:right w:val="single" w:sz="4" w:space="0" w:color="000000"/>
            </w:tcBorders>
            <w:shd w:val="clear" w:color="auto" w:fill="0E243E"/>
          </w:tcPr>
          <w:p w14:paraId="3057AF45" w14:textId="77777777" w:rsidR="00287C0D" w:rsidRPr="00902A95" w:rsidRDefault="00287C0D" w:rsidP="008F7756">
            <w:pPr>
              <w:spacing w:before="18"/>
              <w:ind w:left="246"/>
              <w:rPr>
                <w:rFonts w:ascii="Arial" w:eastAsia="Calibri" w:hAnsi="Arial" w:cs="Arial"/>
                <w:b/>
                <w:sz w:val="16"/>
              </w:rPr>
            </w:pPr>
            <w:r w:rsidRPr="00902A95">
              <w:rPr>
                <w:rFonts w:ascii="Arial" w:eastAsia="Calibri" w:hAnsi="Arial" w:cs="Arial"/>
                <w:b/>
                <w:spacing w:val="-2"/>
                <w:sz w:val="16"/>
              </w:rPr>
              <w:t>PM</w:t>
            </w:r>
            <w:r w:rsidRPr="00902A95">
              <w:rPr>
                <w:rFonts w:ascii="Arial" w:eastAsia="Calibri" w:hAnsi="Arial" w:cs="Arial"/>
                <w:b/>
                <w:spacing w:val="-2"/>
                <w:sz w:val="16"/>
                <w:vertAlign w:val="subscript"/>
              </w:rPr>
              <w:t>10</w:t>
            </w:r>
            <w:r w:rsidRPr="00902A95">
              <w:rPr>
                <w:rFonts w:ascii="Arial" w:eastAsia="Calibri" w:hAnsi="Arial" w:cs="Arial"/>
                <w:b/>
                <w:spacing w:val="-2"/>
                <w:sz w:val="16"/>
                <w:vertAlign w:val="superscript"/>
              </w:rPr>
              <w:t>a</w:t>
            </w:r>
          </w:p>
        </w:tc>
        <w:tc>
          <w:tcPr>
            <w:tcW w:w="639" w:type="pct"/>
            <w:tcBorders>
              <w:bottom w:val="single" w:sz="4" w:space="0" w:color="000000"/>
              <w:right w:val="single" w:sz="4" w:space="0" w:color="000000"/>
            </w:tcBorders>
            <w:shd w:val="clear" w:color="auto" w:fill="0E243E"/>
          </w:tcPr>
          <w:p w14:paraId="2EEBB214" w14:textId="1DFB96DA" w:rsidR="00287C0D" w:rsidRPr="00902A95" w:rsidRDefault="00287C0D" w:rsidP="008F7756">
            <w:pPr>
              <w:spacing w:before="18"/>
              <w:ind w:left="186"/>
              <w:rPr>
                <w:rFonts w:ascii="Arial" w:eastAsia="Calibri" w:hAnsi="Arial" w:cs="Arial"/>
                <w:b/>
                <w:sz w:val="16"/>
              </w:rPr>
            </w:pPr>
            <w:r w:rsidRPr="00902A95">
              <w:rPr>
                <w:rFonts w:ascii="Arial" w:eastAsia="Calibri" w:hAnsi="Arial" w:cs="Arial"/>
                <w:b/>
                <w:spacing w:val="-2"/>
                <w:sz w:val="16"/>
              </w:rPr>
              <w:t>PM</w:t>
            </w:r>
            <w:r w:rsidRPr="00902A95">
              <w:rPr>
                <w:rFonts w:ascii="Arial" w:eastAsia="Calibri" w:hAnsi="Arial" w:cs="Arial"/>
                <w:b/>
                <w:spacing w:val="-2"/>
                <w:sz w:val="16"/>
                <w:vertAlign w:val="subscript"/>
              </w:rPr>
              <w:t>2.5</w:t>
            </w:r>
            <w:r w:rsidRPr="00902A95">
              <w:rPr>
                <w:rFonts w:ascii="Arial" w:eastAsia="Calibri" w:hAnsi="Arial" w:cs="Arial"/>
                <w:b/>
                <w:spacing w:val="-2"/>
                <w:sz w:val="16"/>
                <w:vertAlign w:val="superscript"/>
              </w:rPr>
              <w:t>b</w:t>
            </w:r>
          </w:p>
        </w:tc>
        <w:tc>
          <w:tcPr>
            <w:tcW w:w="705" w:type="pct"/>
            <w:tcBorders>
              <w:left w:val="single" w:sz="4" w:space="0" w:color="000000"/>
              <w:bottom w:val="single" w:sz="4" w:space="0" w:color="000000"/>
              <w:right w:val="single" w:sz="4" w:space="0" w:color="000000"/>
            </w:tcBorders>
            <w:shd w:val="clear" w:color="auto" w:fill="0E243E"/>
          </w:tcPr>
          <w:p w14:paraId="231B62BD" w14:textId="77777777" w:rsidR="00287C0D" w:rsidRPr="00902A95" w:rsidRDefault="00287C0D" w:rsidP="008F7756">
            <w:pPr>
              <w:spacing w:before="18"/>
              <w:ind w:left="19" w:right="1"/>
              <w:jc w:val="center"/>
              <w:rPr>
                <w:rFonts w:ascii="Arial" w:eastAsia="Calibri" w:hAnsi="Arial" w:cs="Arial"/>
                <w:b/>
                <w:sz w:val="16"/>
              </w:rPr>
            </w:pPr>
            <w:r w:rsidRPr="00902A95">
              <w:rPr>
                <w:rFonts w:ascii="Arial" w:eastAsia="Calibri" w:hAnsi="Arial" w:cs="Arial"/>
                <w:b/>
                <w:spacing w:val="-5"/>
                <w:sz w:val="16"/>
              </w:rPr>
              <w:t>O</w:t>
            </w:r>
            <w:r w:rsidRPr="00902A95">
              <w:rPr>
                <w:rFonts w:ascii="Arial" w:eastAsia="Calibri" w:hAnsi="Arial" w:cs="Arial"/>
                <w:b/>
                <w:spacing w:val="-5"/>
                <w:sz w:val="16"/>
                <w:vertAlign w:val="subscript"/>
              </w:rPr>
              <w:t>3</w:t>
            </w:r>
            <w:r w:rsidRPr="00902A95">
              <w:rPr>
                <w:rFonts w:ascii="Arial" w:eastAsia="Calibri" w:hAnsi="Arial" w:cs="Arial"/>
                <w:b/>
                <w:spacing w:val="-5"/>
                <w:sz w:val="16"/>
                <w:vertAlign w:val="superscript"/>
              </w:rPr>
              <w:t>c</w:t>
            </w:r>
          </w:p>
        </w:tc>
        <w:tc>
          <w:tcPr>
            <w:tcW w:w="787" w:type="pct"/>
            <w:tcBorders>
              <w:left w:val="single" w:sz="4" w:space="0" w:color="000000"/>
              <w:bottom w:val="single" w:sz="4" w:space="0" w:color="000000"/>
              <w:right w:val="single" w:sz="4" w:space="0" w:color="000000"/>
            </w:tcBorders>
            <w:shd w:val="clear" w:color="auto" w:fill="0E243E"/>
          </w:tcPr>
          <w:p w14:paraId="6CA7AC59" w14:textId="77777777" w:rsidR="00287C0D" w:rsidRPr="00902A95" w:rsidRDefault="00287C0D" w:rsidP="008F7756">
            <w:pPr>
              <w:spacing w:before="18"/>
              <w:ind w:left="15"/>
              <w:jc w:val="center"/>
              <w:rPr>
                <w:rFonts w:ascii="Arial" w:eastAsia="Calibri" w:hAnsi="Arial" w:cs="Arial"/>
                <w:b/>
                <w:sz w:val="16"/>
              </w:rPr>
            </w:pPr>
            <w:proofErr w:type="spellStart"/>
            <w:r w:rsidRPr="00902A95">
              <w:rPr>
                <w:rFonts w:ascii="Arial" w:eastAsia="Calibri" w:hAnsi="Arial" w:cs="Arial"/>
                <w:b/>
                <w:spacing w:val="-5"/>
                <w:sz w:val="16"/>
              </w:rPr>
              <w:t>CO</w:t>
            </w:r>
            <w:r w:rsidRPr="00902A95">
              <w:rPr>
                <w:rFonts w:ascii="Arial" w:eastAsia="Calibri" w:hAnsi="Arial" w:cs="Arial"/>
                <w:b/>
                <w:spacing w:val="-5"/>
                <w:sz w:val="16"/>
                <w:vertAlign w:val="superscript"/>
              </w:rPr>
              <w:t>d</w:t>
            </w:r>
            <w:proofErr w:type="spellEnd"/>
          </w:p>
        </w:tc>
        <w:tc>
          <w:tcPr>
            <w:tcW w:w="806" w:type="pct"/>
            <w:tcBorders>
              <w:left w:val="single" w:sz="4" w:space="0" w:color="000000"/>
              <w:bottom w:val="single" w:sz="4" w:space="0" w:color="000000"/>
              <w:right w:val="single" w:sz="4" w:space="0" w:color="000000"/>
            </w:tcBorders>
            <w:shd w:val="clear" w:color="auto" w:fill="0E243E"/>
          </w:tcPr>
          <w:p w14:paraId="778BBB4E" w14:textId="77777777" w:rsidR="00287C0D" w:rsidRPr="00902A95" w:rsidRDefault="00287C0D" w:rsidP="008F7756">
            <w:pPr>
              <w:spacing w:before="18"/>
              <w:ind w:left="348"/>
              <w:rPr>
                <w:rFonts w:ascii="Arial" w:eastAsia="Calibri" w:hAnsi="Arial" w:cs="Arial"/>
                <w:b/>
                <w:sz w:val="16"/>
              </w:rPr>
            </w:pPr>
            <w:r w:rsidRPr="00902A95">
              <w:rPr>
                <w:rFonts w:ascii="Arial" w:eastAsia="Calibri" w:hAnsi="Arial" w:cs="Arial"/>
                <w:b/>
                <w:spacing w:val="-4"/>
                <w:sz w:val="16"/>
              </w:rPr>
              <w:t>SO</w:t>
            </w:r>
            <w:r w:rsidRPr="00902A95">
              <w:rPr>
                <w:rFonts w:ascii="Arial" w:eastAsia="Calibri" w:hAnsi="Arial" w:cs="Arial"/>
                <w:b/>
                <w:spacing w:val="-4"/>
                <w:sz w:val="16"/>
                <w:vertAlign w:val="subscript"/>
              </w:rPr>
              <w:t>2</w:t>
            </w:r>
            <w:r w:rsidRPr="00902A95">
              <w:rPr>
                <w:rFonts w:ascii="Arial" w:eastAsia="Calibri" w:hAnsi="Arial" w:cs="Arial"/>
                <w:b/>
                <w:spacing w:val="-4"/>
                <w:sz w:val="16"/>
                <w:vertAlign w:val="superscript"/>
              </w:rPr>
              <w:t>e</w:t>
            </w:r>
          </w:p>
        </w:tc>
        <w:tc>
          <w:tcPr>
            <w:tcW w:w="664" w:type="pct"/>
            <w:tcBorders>
              <w:left w:val="single" w:sz="4" w:space="0" w:color="000000"/>
              <w:bottom w:val="single" w:sz="4" w:space="0" w:color="000000"/>
            </w:tcBorders>
            <w:shd w:val="clear" w:color="auto" w:fill="0E243E"/>
          </w:tcPr>
          <w:p w14:paraId="469D8B9B" w14:textId="77777777" w:rsidR="00287C0D" w:rsidRPr="00902A95" w:rsidRDefault="00287C0D" w:rsidP="008F7756">
            <w:pPr>
              <w:spacing w:before="18"/>
              <w:ind w:left="21"/>
              <w:jc w:val="center"/>
              <w:rPr>
                <w:rFonts w:ascii="Arial" w:eastAsia="Calibri" w:hAnsi="Arial" w:cs="Arial"/>
                <w:b/>
                <w:sz w:val="16"/>
              </w:rPr>
            </w:pPr>
            <w:r w:rsidRPr="00902A95">
              <w:rPr>
                <w:rFonts w:ascii="Arial" w:eastAsia="Calibri" w:hAnsi="Arial" w:cs="Arial"/>
                <w:b/>
                <w:spacing w:val="-4"/>
                <w:sz w:val="16"/>
              </w:rPr>
              <w:t>NO</w:t>
            </w:r>
            <w:r w:rsidRPr="00902A95">
              <w:rPr>
                <w:rFonts w:ascii="Arial" w:eastAsia="Calibri" w:hAnsi="Arial" w:cs="Arial"/>
                <w:b/>
                <w:spacing w:val="-4"/>
                <w:sz w:val="16"/>
                <w:vertAlign w:val="subscript"/>
              </w:rPr>
              <w:t>2</w:t>
            </w:r>
            <w:r w:rsidRPr="00902A95">
              <w:rPr>
                <w:rFonts w:ascii="Arial" w:eastAsia="Calibri" w:hAnsi="Arial" w:cs="Arial"/>
                <w:b/>
                <w:spacing w:val="-4"/>
                <w:sz w:val="16"/>
                <w:vertAlign w:val="superscript"/>
              </w:rPr>
              <w:t>f</w:t>
            </w:r>
          </w:p>
        </w:tc>
      </w:tr>
      <w:tr w:rsidR="00287C0D" w:rsidRPr="00902A95" w14:paraId="78A09C69" w14:textId="77777777" w:rsidTr="005302C1">
        <w:trPr>
          <w:trHeight w:val="315"/>
          <w:jc w:val="center"/>
        </w:trPr>
        <w:tc>
          <w:tcPr>
            <w:tcW w:w="916" w:type="pct"/>
            <w:vMerge/>
            <w:tcBorders>
              <w:top w:val="nil"/>
            </w:tcBorders>
            <w:shd w:val="clear" w:color="auto" w:fill="006FC0"/>
          </w:tcPr>
          <w:p w14:paraId="4B2E8B2E" w14:textId="77777777" w:rsidR="00287C0D" w:rsidRPr="00902A95" w:rsidRDefault="00287C0D" w:rsidP="008F7756">
            <w:pPr>
              <w:rPr>
                <w:rFonts w:ascii="Arial" w:eastAsia="Calibri" w:hAnsi="Arial" w:cs="Arial"/>
                <w:sz w:val="2"/>
                <w:szCs w:val="2"/>
              </w:rPr>
            </w:pPr>
          </w:p>
        </w:tc>
        <w:tc>
          <w:tcPr>
            <w:tcW w:w="483" w:type="pct"/>
            <w:tcBorders>
              <w:top w:val="single" w:sz="4" w:space="0" w:color="000000"/>
            </w:tcBorders>
          </w:tcPr>
          <w:p w14:paraId="27E0737C" w14:textId="77777777" w:rsidR="00287C0D" w:rsidRPr="00902A95" w:rsidRDefault="00287C0D" w:rsidP="008F7756">
            <w:pPr>
              <w:spacing w:before="5"/>
              <w:ind w:left="10"/>
              <w:jc w:val="center"/>
              <w:rPr>
                <w:rFonts w:ascii="Arial" w:eastAsia="Calibri" w:hAnsi="Arial" w:cs="Arial"/>
                <w:sz w:val="16"/>
              </w:rPr>
            </w:pPr>
          </w:p>
        </w:tc>
        <w:tc>
          <w:tcPr>
            <w:tcW w:w="3601" w:type="pct"/>
            <w:gridSpan w:val="5"/>
            <w:tcBorders>
              <w:top w:val="single" w:sz="4" w:space="0" w:color="000000"/>
              <w:bottom w:val="single" w:sz="4" w:space="0" w:color="000000"/>
              <w:right w:val="single" w:sz="4" w:space="0" w:color="000000"/>
            </w:tcBorders>
          </w:tcPr>
          <w:p w14:paraId="539E3D40" w14:textId="68E803A3" w:rsidR="00287C0D" w:rsidRPr="00902A95" w:rsidRDefault="00287C0D" w:rsidP="008F7756">
            <w:pPr>
              <w:spacing w:before="5"/>
              <w:ind w:left="10"/>
              <w:jc w:val="center"/>
              <w:rPr>
                <w:rFonts w:ascii="Arial" w:eastAsia="Calibri" w:hAnsi="Arial" w:cs="Arial"/>
                <w:sz w:val="16"/>
              </w:rPr>
            </w:pPr>
            <w:r w:rsidRPr="00902A95">
              <w:rPr>
                <w:rFonts w:ascii="Arial" w:eastAsia="Calibri" w:hAnsi="Arial" w:cs="Arial"/>
                <w:sz w:val="16"/>
              </w:rPr>
              <w:t>Índice</w:t>
            </w:r>
            <w:r w:rsidRPr="00902A95">
              <w:rPr>
                <w:rFonts w:ascii="Arial" w:eastAsia="Calibri" w:hAnsi="Arial" w:cs="Arial"/>
                <w:spacing w:val="-6"/>
                <w:sz w:val="16"/>
              </w:rPr>
              <w:t xml:space="preserve"> </w:t>
            </w:r>
            <w:r w:rsidRPr="00902A95">
              <w:rPr>
                <w:rFonts w:ascii="Arial" w:eastAsia="Calibri" w:hAnsi="Arial" w:cs="Arial"/>
                <w:sz w:val="16"/>
              </w:rPr>
              <w:t>de</w:t>
            </w:r>
            <w:r w:rsidRPr="00902A95">
              <w:rPr>
                <w:rFonts w:ascii="Arial" w:eastAsia="Calibri" w:hAnsi="Arial" w:cs="Arial"/>
                <w:spacing w:val="-3"/>
                <w:sz w:val="16"/>
              </w:rPr>
              <w:t xml:space="preserve"> </w:t>
            </w:r>
            <w:r w:rsidRPr="00902A95">
              <w:rPr>
                <w:rFonts w:ascii="Arial" w:eastAsia="Calibri" w:hAnsi="Arial" w:cs="Arial"/>
                <w:sz w:val="16"/>
              </w:rPr>
              <w:t>Aire</w:t>
            </w:r>
            <w:r w:rsidRPr="00902A95">
              <w:rPr>
                <w:rFonts w:ascii="Arial" w:eastAsia="Calibri" w:hAnsi="Arial" w:cs="Arial"/>
                <w:spacing w:val="-3"/>
                <w:sz w:val="16"/>
              </w:rPr>
              <w:t xml:space="preserve"> </w:t>
            </w:r>
            <w:r w:rsidRPr="00902A95">
              <w:rPr>
                <w:rFonts w:ascii="Arial" w:eastAsia="Calibri" w:hAnsi="Arial" w:cs="Arial"/>
                <w:sz w:val="16"/>
              </w:rPr>
              <w:t>y</w:t>
            </w:r>
            <w:r w:rsidRPr="00902A95">
              <w:rPr>
                <w:rFonts w:ascii="Arial" w:eastAsia="Calibri" w:hAnsi="Arial" w:cs="Arial"/>
                <w:spacing w:val="-3"/>
                <w:sz w:val="16"/>
              </w:rPr>
              <w:t xml:space="preserve"> </w:t>
            </w:r>
            <w:r w:rsidRPr="00902A95">
              <w:rPr>
                <w:rFonts w:ascii="Arial" w:eastAsia="Calibri" w:hAnsi="Arial" w:cs="Arial"/>
                <w:spacing w:val="-2"/>
                <w:sz w:val="16"/>
              </w:rPr>
              <w:t>Salud</w:t>
            </w:r>
          </w:p>
        </w:tc>
      </w:tr>
      <w:tr w:rsidR="005302C1" w:rsidRPr="00902A95" w14:paraId="0AEAC747" w14:textId="77777777" w:rsidTr="005302C1">
        <w:trPr>
          <w:trHeight w:val="433"/>
          <w:jc w:val="center"/>
        </w:trPr>
        <w:tc>
          <w:tcPr>
            <w:tcW w:w="916" w:type="pct"/>
            <w:tcBorders>
              <w:right w:val="single" w:sz="4" w:space="0" w:color="000000"/>
            </w:tcBorders>
            <w:shd w:val="clear" w:color="auto" w:fill="B6DDE8"/>
          </w:tcPr>
          <w:p w14:paraId="6260569E" w14:textId="77777777" w:rsidR="00287C0D" w:rsidRPr="00902A95" w:rsidRDefault="00287C0D" w:rsidP="000C3E4C">
            <w:pPr>
              <w:rPr>
                <w:rFonts w:ascii="Arial" w:eastAsia="Calibri" w:hAnsi="Arial" w:cs="Arial"/>
                <w:b/>
                <w:sz w:val="20"/>
                <w:szCs w:val="20"/>
              </w:rPr>
            </w:pPr>
            <w:r w:rsidRPr="00902A95">
              <w:rPr>
                <w:rFonts w:ascii="Arial" w:eastAsia="Calibri" w:hAnsi="Arial" w:cs="Arial"/>
                <w:b/>
                <w:spacing w:val="-2"/>
                <w:sz w:val="20"/>
                <w:szCs w:val="20"/>
              </w:rPr>
              <w:t>PRECONTINGENCIA</w:t>
            </w:r>
          </w:p>
        </w:tc>
        <w:tc>
          <w:tcPr>
            <w:tcW w:w="483" w:type="pct"/>
            <w:tcBorders>
              <w:top w:val="single" w:sz="4" w:space="0" w:color="000000"/>
              <w:left w:val="single" w:sz="4" w:space="0" w:color="000000"/>
              <w:bottom w:val="single" w:sz="4" w:space="0" w:color="000000"/>
              <w:right w:val="single" w:sz="4" w:space="0" w:color="000000"/>
            </w:tcBorders>
          </w:tcPr>
          <w:p w14:paraId="6B91DACD" w14:textId="77777777" w:rsidR="00287C0D" w:rsidRPr="00902A95" w:rsidRDefault="00287C0D" w:rsidP="008F7756">
            <w:pPr>
              <w:ind w:left="114"/>
              <w:rPr>
                <w:rFonts w:ascii="Arial" w:eastAsia="Calibri" w:hAnsi="Arial" w:cs="Arial"/>
                <w:sz w:val="16"/>
              </w:rPr>
            </w:pPr>
            <w:r w:rsidRPr="00902A95">
              <w:rPr>
                <w:rFonts w:ascii="Arial" w:eastAsia="Calibri" w:hAnsi="Arial" w:cs="Arial"/>
                <w:sz w:val="16"/>
              </w:rPr>
              <w:t>&gt;60 a 132</w:t>
            </w:r>
            <w:r w:rsidRPr="00902A95">
              <w:rPr>
                <w:rFonts w:ascii="Arial" w:eastAsia="Calibri" w:hAnsi="Arial" w:cs="Arial"/>
                <w:b/>
                <w:sz w:val="16"/>
                <w:vertAlign w:val="superscript"/>
              </w:rPr>
              <w:t xml:space="preserve"> Z</w:t>
            </w:r>
          </w:p>
        </w:tc>
        <w:tc>
          <w:tcPr>
            <w:tcW w:w="639" w:type="pct"/>
            <w:tcBorders>
              <w:top w:val="single" w:sz="4" w:space="0" w:color="000000"/>
              <w:left w:val="single" w:sz="4" w:space="0" w:color="000000"/>
              <w:bottom w:val="single" w:sz="4" w:space="0" w:color="000000"/>
              <w:right w:val="single" w:sz="4" w:space="0" w:color="000000"/>
            </w:tcBorders>
          </w:tcPr>
          <w:p w14:paraId="40CBE0CD" w14:textId="77777777" w:rsidR="00287C0D" w:rsidRPr="00902A95" w:rsidRDefault="00287C0D" w:rsidP="008F7756">
            <w:pPr>
              <w:ind w:left="114"/>
              <w:rPr>
                <w:rFonts w:ascii="Arial" w:eastAsia="Calibri" w:hAnsi="Arial" w:cs="Arial"/>
                <w:sz w:val="16"/>
              </w:rPr>
            </w:pPr>
            <w:r w:rsidRPr="00902A95">
              <w:rPr>
                <w:rFonts w:ascii="Arial" w:eastAsia="Calibri" w:hAnsi="Arial" w:cs="Arial"/>
                <w:sz w:val="16"/>
              </w:rPr>
              <w:t>&gt;33 a 79</w:t>
            </w:r>
            <w:r w:rsidRPr="00902A95">
              <w:rPr>
                <w:rFonts w:ascii="Arial" w:eastAsia="Calibri" w:hAnsi="Arial" w:cs="Arial"/>
                <w:b/>
                <w:sz w:val="16"/>
                <w:vertAlign w:val="superscript"/>
              </w:rPr>
              <w:t xml:space="preserve"> Z</w:t>
            </w:r>
          </w:p>
        </w:tc>
        <w:tc>
          <w:tcPr>
            <w:tcW w:w="705" w:type="pct"/>
            <w:tcBorders>
              <w:top w:val="single" w:sz="4" w:space="0" w:color="000000"/>
              <w:left w:val="single" w:sz="4" w:space="0" w:color="000000"/>
              <w:right w:val="single" w:sz="4" w:space="0" w:color="000000"/>
            </w:tcBorders>
          </w:tcPr>
          <w:p w14:paraId="687BDD8E" w14:textId="77777777" w:rsidR="00287C0D" w:rsidRPr="00902A95" w:rsidRDefault="00287C0D" w:rsidP="008F7756">
            <w:pPr>
              <w:spacing w:before="32"/>
              <w:ind w:left="19" w:right="2"/>
              <w:jc w:val="center"/>
              <w:rPr>
                <w:rFonts w:ascii="Arial" w:eastAsia="Calibri" w:hAnsi="Arial" w:cs="Arial"/>
                <w:sz w:val="16"/>
              </w:rPr>
            </w:pPr>
            <w:r w:rsidRPr="00902A95">
              <w:rPr>
                <w:rFonts w:ascii="Arial" w:eastAsia="Calibri" w:hAnsi="Arial" w:cs="Arial"/>
                <w:sz w:val="16"/>
              </w:rPr>
              <w:t xml:space="preserve">&gt; 0.090 a 0.135 </w:t>
            </w:r>
            <w:r w:rsidRPr="00902A95">
              <w:rPr>
                <w:rFonts w:ascii="Arial" w:eastAsia="Calibri" w:hAnsi="Arial" w:cs="Arial"/>
                <w:spacing w:val="-2"/>
                <w:sz w:val="16"/>
                <w:vertAlign w:val="superscript"/>
              </w:rPr>
              <w:t>x</w:t>
            </w:r>
          </w:p>
        </w:tc>
        <w:tc>
          <w:tcPr>
            <w:tcW w:w="787" w:type="pct"/>
            <w:tcBorders>
              <w:top w:val="single" w:sz="4" w:space="0" w:color="000000"/>
              <w:left w:val="single" w:sz="4" w:space="0" w:color="000000"/>
              <w:bottom w:val="single" w:sz="4" w:space="0" w:color="000000"/>
              <w:right w:val="single" w:sz="4" w:space="0" w:color="000000"/>
            </w:tcBorders>
          </w:tcPr>
          <w:p w14:paraId="688A49F8" w14:textId="77777777" w:rsidR="00287C0D" w:rsidRPr="00902A95" w:rsidRDefault="00287C0D" w:rsidP="008F7756">
            <w:pPr>
              <w:ind w:left="324"/>
              <w:rPr>
                <w:rFonts w:ascii="Arial" w:eastAsia="Calibri" w:hAnsi="Arial" w:cs="Arial"/>
                <w:sz w:val="16"/>
              </w:rPr>
            </w:pPr>
            <w:r w:rsidRPr="00902A95">
              <w:rPr>
                <w:rFonts w:ascii="Arial" w:eastAsia="Calibri" w:hAnsi="Arial" w:cs="Arial"/>
                <w:sz w:val="16"/>
              </w:rPr>
              <w:t>&gt;9.00 a 12.00</w:t>
            </w:r>
            <w:r w:rsidRPr="00902A95">
              <w:rPr>
                <w:rFonts w:ascii="Arial" w:eastAsia="Calibri" w:hAnsi="Arial" w:cs="Arial"/>
                <w:spacing w:val="-2"/>
                <w:sz w:val="16"/>
                <w:vertAlign w:val="superscript"/>
              </w:rPr>
              <w:t>y</w:t>
            </w:r>
          </w:p>
        </w:tc>
        <w:tc>
          <w:tcPr>
            <w:tcW w:w="806" w:type="pct"/>
            <w:tcBorders>
              <w:top w:val="single" w:sz="4" w:space="0" w:color="000000"/>
              <w:left w:val="single" w:sz="4" w:space="0" w:color="000000"/>
              <w:bottom w:val="single" w:sz="4" w:space="0" w:color="000000"/>
              <w:right w:val="single" w:sz="4" w:space="0" w:color="000000"/>
            </w:tcBorders>
          </w:tcPr>
          <w:p w14:paraId="1C44AF00" w14:textId="77777777" w:rsidR="00287C0D" w:rsidRPr="00902A95" w:rsidRDefault="00287C0D" w:rsidP="008F7756">
            <w:pPr>
              <w:spacing w:before="16"/>
              <w:jc w:val="center"/>
              <w:rPr>
                <w:rFonts w:ascii="Arial" w:eastAsia="Calibri" w:hAnsi="Arial" w:cs="Arial"/>
                <w:sz w:val="16"/>
              </w:rPr>
            </w:pPr>
            <w:r w:rsidRPr="00902A95">
              <w:rPr>
                <w:rFonts w:ascii="Arial" w:eastAsia="Calibri" w:hAnsi="Arial" w:cs="Arial"/>
                <w:spacing w:val="-2"/>
                <w:sz w:val="16"/>
              </w:rPr>
              <w:t>&gt; 0.075 a 0.185</w:t>
            </w:r>
            <w:r w:rsidRPr="00902A95">
              <w:rPr>
                <w:rFonts w:ascii="Arial" w:eastAsia="Calibri" w:hAnsi="Arial" w:cs="Arial"/>
                <w:b/>
                <w:position w:val="5"/>
                <w:sz w:val="12"/>
              </w:rPr>
              <w:t xml:space="preserve"> x</w:t>
            </w:r>
          </w:p>
        </w:tc>
        <w:tc>
          <w:tcPr>
            <w:tcW w:w="664" w:type="pct"/>
            <w:tcBorders>
              <w:top w:val="single" w:sz="4" w:space="0" w:color="000000"/>
              <w:left w:val="single" w:sz="4" w:space="0" w:color="000000"/>
              <w:bottom w:val="single" w:sz="4" w:space="0" w:color="000000"/>
              <w:right w:val="single" w:sz="4" w:space="0" w:color="000000"/>
            </w:tcBorders>
          </w:tcPr>
          <w:p w14:paraId="49C7A3FC" w14:textId="77777777" w:rsidR="00287C0D" w:rsidRPr="00902A95" w:rsidRDefault="00287C0D" w:rsidP="008F7756">
            <w:pPr>
              <w:ind w:left="113"/>
              <w:rPr>
                <w:rFonts w:ascii="Arial" w:eastAsia="Calibri" w:hAnsi="Arial" w:cs="Arial"/>
                <w:sz w:val="16"/>
              </w:rPr>
            </w:pPr>
            <w:r w:rsidRPr="00902A95">
              <w:rPr>
                <w:rFonts w:ascii="Arial" w:eastAsia="Calibri" w:hAnsi="Arial" w:cs="Arial"/>
                <w:sz w:val="16"/>
              </w:rPr>
              <w:t>&gt;0.106 a 0.160</w:t>
            </w:r>
            <w:r w:rsidRPr="00902A95">
              <w:rPr>
                <w:rFonts w:ascii="Arial" w:eastAsia="Calibri" w:hAnsi="Arial" w:cs="Arial"/>
                <w:spacing w:val="-2"/>
                <w:sz w:val="16"/>
                <w:vertAlign w:val="superscript"/>
              </w:rPr>
              <w:t>x</w:t>
            </w:r>
          </w:p>
        </w:tc>
      </w:tr>
      <w:tr w:rsidR="005302C1" w:rsidRPr="00902A95" w14:paraId="323CEE49" w14:textId="77777777" w:rsidTr="005302C1">
        <w:trPr>
          <w:trHeight w:val="480"/>
          <w:jc w:val="center"/>
        </w:trPr>
        <w:tc>
          <w:tcPr>
            <w:tcW w:w="916" w:type="pct"/>
            <w:tcBorders>
              <w:right w:val="single" w:sz="4" w:space="0" w:color="000000"/>
            </w:tcBorders>
            <w:shd w:val="clear" w:color="auto" w:fill="B6DDE8"/>
          </w:tcPr>
          <w:p w14:paraId="6BEBA244" w14:textId="77777777" w:rsidR="00287C0D" w:rsidRPr="00902A95" w:rsidRDefault="00287C0D" w:rsidP="000C3E4C">
            <w:pPr>
              <w:spacing w:before="77" w:line="256" w:lineRule="auto"/>
              <w:ind w:left="786" w:right="80" w:hanging="677"/>
              <w:jc w:val="center"/>
              <w:rPr>
                <w:rFonts w:ascii="Arial" w:eastAsia="Calibri" w:hAnsi="Arial" w:cs="Arial"/>
                <w:b/>
                <w:sz w:val="20"/>
                <w:szCs w:val="20"/>
              </w:rPr>
            </w:pPr>
            <w:r w:rsidRPr="00902A95">
              <w:rPr>
                <w:rFonts w:ascii="Arial" w:eastAsia="Calibri" w:hAnsi="Arial" w:cs="Arial"/>
                <w:b/>
                <w:sz w:val="20"/>
                <w:szCs w:val="20"/>
              </w:rPr>
              <w:t>CONTINGENCIA</w:t>
            </w:r>
            <w:r w:rsidRPr="00902A95">
              <w:rPr>
                <w:rFonts w:ascii="Arial" w:eastAsia="Calibri" w:hAnsi="Arial" w:cs="Arial"/>
                <w:b/>
                <w:spacing w:val="10"/>
                <w:sz w:val="20"/>
                <w:szCs w:val="20"/>
              </w:rPr>
              <w:t xml:space="preserve"> </w:t>
            </w:r>
            <w:r w:rsidRPr="00902A95">
              <w:rPr>
                <w:rFonts w:ascii="Arial" w:eastAsia="Calibri" w:hAnsi="Arial" w:cs="Arial"/>
                <w:b/>
                <w:sz w:val="20"/>
                <w:szCs w:val="20"/>
              </w:rPr>
              <w:t>FASE</w:t>
            </w:r>
            <w:r w:rsidRPr="00902A95">
              <w:rPr>
                <w:rFonts w:ascii="Arial" w:eastAsia="Calibri" w:hAnsi="Arial" w:cs="Arial"/>
                <w:b/>
                <w:spacing w:val="40"/>
                <w:sz w:val="20"/>
                <w:szCs w:val="20"/>
              </w:rPr>
              <w:t xml:space="preserve"> </w:t>
            </w:r>
            <w:r w:rsidRPr="00902A95">
              <w:rPr>
                <w:rFonts w:ascii="Arial" w:eastAsia="Calibri" w:hAnsi="Arial" w:cs="Arial"/>
                <w:b/>
                <w:spacing w:val="-10"/>
                <w:sz w:val="20"/>
                <w:szCs w:val="20"/>
              </w:rPr>
              <w:t>1</w:t>
            </w:r>
          </w:p>
        </w:tc>
        <w:tc>
          <w:tcPr>
            <w:tcW w:w="483" w:type="pct"/>
            <w:tcBorders>
              <w:top w:val="single" w:sz="4" w:space="0" w:color="000000"/>
              <w:left w:val="single" w:sz="4" w:space="0" w:color="000000"/>
              <w:bottom w:val="single" w:sz="4" w:space="0" w:color="000000"/>
              <w:right w:val="single" w:sz="4" w:space="0" w:color="000000"/>
            </w:tcBorders>
          </w:tcPr>
          <w:p w14:paraId="49BD02BD" w14:textId="77777777" w:rsidR="00287C0D" w:rsidRPr="00902A95" w:rsidRDefault="00287C0D" w:rsidP="008F7756">
            <w:pPr>
              <w:spacing w:before="183"/>
              <w:ind w:left="73"/>
              <w:rPr>
                <w:rFonts w:ascii="Arial" w:eastAsia="Calibri" w:hAnsi="Arial" w:cs="Arial"/>
                <w:sz w:val="16"/>
              </w:rPr>
            </w:pPr>
            <w:r w:rsidRPr="00902A95">
              <w:rPr>
                <w:rFonts w:ascii="Arial" w:eastAsia="Calibri" w:hAnsi="Arial" w:cs="Arial"/>
                <w:sz w:val="16"/>
              </w:rPr>
              <w:t>&gt;132 a 213</w:t>
            </w:r>
            <w:r w:rsidRPr="00902A95">
              <w:rPr>
                <w:rFonts w:ascii="Arial" w:eastAsia="Calibri" w:hAnsi="Arial" w:cs="Arial"/>
                <w:b/>
                <w:sz w:val="16"/>
                <w:vertAlign w:val="superscript"/>
              </w:rPr>
              <w:t xml:space="preserve"> Z</w:t>
            </w:r>
          </w:p>
        </w:tc>
        <w:tc>
          <w:tcPr>
            <w:tcW w:w="639" w:type="pct"/>
            <w:tcBorders>
              <w:top w:val="single" w:sz="4" w:space="0" w:color="000000"/>
              <w:left w:val="single" w:sz="4" w:space="0" w:color="000000"/>
              <w:bottom w:val="single" w:sz="4" w:space="0" w:color="000000"/>
              <w:right w:val="single" w:sz="4" w:space="0" w:color="000000"/>
            </w:tcBorders>
          </w:tcPr>
          <w:p w14:paraId="731EE632" w14:textId="43D59BDD" w:rsidR="00287C0D" w:rsidRPr="00902A95" w:rsidRDefault="00287C0D" w:rsidP="008F7756">
            <w:pPr>
              <w:spacing w:before="183"/>
              <w:ind w:left="73"/>
              <w:rPr>
                <w:rFonts w:ascii="Arial" w:eastAsia="Calibri" w:hAnsi="Arial" w:cs="Arial"/>
                <w:sz w:val="16"/>
              </w:rPr>
            </w:pPr>
            <w:r w:rsidRPr="00902A95">
              <w:rPr>
                <w:rFonts w:ascii="Arial" w:eastAsia="Calibri" w:hAnsi="Arial" w:cs="Arial"/>
                <w:sz w:val="16"/>
              </w:rPr>
              <w:t>&gt;79 a 130</w:t>
            </w:r>
            <w:r w:rsidRPr="00902A95">
              <w:rPr>
                <w:rFonts w:ascii="Arial" w:eastAsia="Calibri" w:hAnsi="Arial" w:cs="Arial"/>
                <w:b/>
                <w:sz w:val="16"/>
                <w:vertAlign w:val="superscript"/>
              </w:rPr>
              <w:t xml:space="preserve"> Z</w:t>
            </w:r>
          </w:p>
        </w:tc>
        <w:tc>
          <w:tcPr>
            <w:tcW w:w="705" w:type="pct"/>
            <w:tcBorders>
              <w:top w:val="single" w:sz="4" w:space="0" w:color="000000"/>
              <w:left w:val="single" w:sz="4" w:space="0" w:color="000000"/>
              <w:right w:val="single" w:sz="4" w:space="0" w:color="000000"/>
            </w:tcBorders>
          </w:tcPr>
          <w:p w14:paraId="03720EB1" w14:textId="77777777" w:rsidR="00287C0D" w:rsidRPr="00902A95" w:rsidRDefault="00287C0D" w:rsidP="008F7756">
            <w:pPr>
              <w:spacing w:before="32"/>
              <w:ind w:left="19" w:right="2"/>
              <w:jc w:val="center"/>
              <w:rPr>
                <w:rFonts w:ascii="Arial" w:eastAsia="Calibri" w:hAnsi="Arial" w:cs="Arial"/>
                <w:sz w:val="16"/>
              </w:rPr>
            </w:pPr>
            <w:r w:rsidRPr="00902A95">
              <w:rPr>
                <w:rFonts w:ascii="Arial" w:eastAsia="Calibri" w:hAnsi="Arial" w:cs="Arial"/>
                <w:sz w:val="16"/>
              </w:rPr>
              <w:t>&gt;0.135 a 0.175</w:t>
            </w:r>
            <w:r w:rsidRPr="00902A95">
              <w:rPr>
                <w:rFonts w:ascii="Arial" w:eastAsia="Calibri" w:hAnsi="Arial" w:cs="Arial"/>
                <w:spacing w:val="-2"/>
                <w:sz w:val="16"/>
                <w:vertAlign w:val="superscript"/>
              </w:rPr>
              <w:t>x</w:t>
            </w:r>
          </w:p>
        </w:tc>
        <w:tc>
          <w:tcPr>
            <w:tcW w:w="787" w:type="pct"/>
            <w:tcBorders>
              <w:top w:val="single" w:sz="4" w:space="0" w:color="000000"/>
              <w:left w:val="single" w:sz="4" w:space="0" w:color="000000"/>
              <w:bottom w:val="single" w:sz="4" w:space="0" w:color="000000"/>
              <w:right w:val="single" w:sz="4" w:space="0" w:color="000000"/>
            </w:tcBorders>
          </w:tcPr>
          <w:p w14:paraId="49AA5FF6" w14:textId="77777777" w:rsidR="00287C0D" w:rsidRPr="00902A95" w:rsidRDefault="00287C0D" w:rsidP="008F7756">
            <w:pPr>
              <w:spacing w:before="183"/>
              <w:ind w:left="324"/>
              <w:rPr>
                <w:rFonts w:ascii="Arial" w:eastAsia="Calibri" w:hAnsi="Arial" w:cs="Arial"/>
                <w:sz w:val="16"/>
              </w:rPr>
            </w:pPr>
            <w:r w:rsidRPr="00902A95">
              <w:rPr>
                <w:rFonts w:ascii="Arial" w:eastAsia="Calibri" w:hAnsi="Arial" w:cs="Arial"/>
                <w:spacing w:val="-2"/>
                <w:sz w:val="16"/>
              </w:rPr>
              <w:t>&gt;12.00 a 16.00</w:t>
            </w:r>
            <w:r w:rsidRPr="00902A95">
              <w:rPr>
                <w:rFonts w:ascii="Arial" w:eastAsia="Calibri" w:hAnsi="Arial" w:cs="Arial"/>
                <w:spacing w:val="-2"/>
                <w:sz w:val="16"/>
                <w:vertAlign w:val="superscript"/>
              </w:rPr>
              <w:t>y</w:t>
            </w:r>
          </w:p>
        </w:tc>
        <w:tc>
          <w:tcPr>
            <w:tcW w:w="806" w:type="pct"/>
            <w:tcBorders>
              <w:top w:val="single" w:sz="4" w:space="0" w:color="000000"/>
              <w:left w:val="single" w:sz="4" w:space="0" w:color="000000"/>
              <w:bottom w:val="single" w:sz="4" w:space="0" w:color="000000"/>
              <w:right w:val="single" w:sz="4" w:space="0" w:color="000000"/>
            </w:tcBorders>
          </w:tcPr>
          <w:p w14:paraId="28303B08" w14:textId="77777777" w:rsidR="00287C0D" w:rsidRPr="00902A95" w:rsidRDefault="00287C0D" w:rsidP="008F7756">
            <w:pPr>
              <w:spacing w:before="14"/>
              <w:jc w:val="center"/>
              <w:rPr>
                <w:rFonts w:ascii="Arial" w:eastAsia="Calibri" w:hAnsi="Arial" w:cs="Arial"/>
                <w:sz w:val="16"/>
              </w:rPr>
            </w:pPr>
            <w:r w:rsidRPr="00902A95">
              <w:rPr>
                <w:rFonts w:ascii="Arial" w:eastAsia="Calibri" w:hAnsi="Arial" w:cs="Arial"/>
                <w:spacing w:val="-2"/>
                <w:sz w:val="16"/>
              </w:rPr>
              <w:t>&gt;0.185 a 0.304</w:t>
            </w:r>
            <w:r w:rsidRPr="00902A95">
              <w:rPr>
                <w:rFonts w:ascii="Arial" w:eastAsia="Calibri" w:hAnsi="Arial" w:cs="Arial"/>
                <w:b/>
                <w:position w:val="5"/>
                <w:sz w:val="12"/>
              </w:rPr>
              <w:t xml:space="preserve"> x</w:t>
            </w:r>
          </w:p>
        </w:tc>
        <w:tc>
          <w:tcPr>
            <w:tcW w:w="664" w:type="pct"/>
            <w:tcBorders>
              <w:top w:val="single" w:sz="4" w:space="0" w:color="000000"/>
              <w:left w:val="single" w:sz="4" w:space="0" w:color="000000"/>
              <w:bottom w:val="single" w:sz="4" w:space="0" w:color="000000"/>
              <w:right w:val="single" w:sz="4" w:space="0" w:color="000000"/>
            </w:tcBorders>
          </w:tcPr>
          <w:p w14:paraId="5D557380" w14:textId="77777777" w:rsidR="00287C0D" w:rsidRPr="00902A95" w:rsidRDefault="00287C0D" w:rsidP="008F7756">
            <w:pPr>
              <w:spacing w:before="188"/>
              <w:ind w:left="113"/>
              <w:rPr>
                <w:rFonts w:ascii="Arial" w:eastAsia="Calibri" w:hAnsi="Arial" w:cs="Arial"/>
                <w:sz w:val="16"/>
              </w:rPr>
            </w:pPr>
            <w:r w:rsidRPr="00902A95">
              <w:rPr>
                <w:rFonts w:ascii="Arial" w:eastAsia="Calibri" w:hAnsi="Arial" w:cs="Arial"/>
                <w:sz w:val="16"/>
              </w:rPr>
              <w:t>&gt;0.160 a 0.213</w:t>
            </w:r>
            <w:r w:rsidRPr="00902A95">
              <w:rPr>
                <w:rFonts w:ascii="Arial" w:eastAsia="Calibri" w:hAnsi="Arial" w:cs="Arial"/>
                <w:spacing w:val="-2"/>
                <w:sz w:val="16"/>
                <w:vertAlign w:val="superscript"/>
              </w:rPr>
              <w:t>x</w:t>
            </w:r>
          </w:p>
        </w:tc>
      </w:tr>
      <w:tr w:rsidR="005302C1" w:rsidRPr="00902A95" w14:paraId="47F92403" w14:textId="77777777" w:rsidTr="005302C1">
        <w:trPr>
          <w:trHeight w:val="405"/>
          <w:jc w:val="center"/>
        </w:trPr>
        <w:tc>
          <w:tcPr>
            <w:tcW w:w="916" w:type="pct"/>
            <w:tcBorders>
              <w:right w:val="single" w:sz="4" w:space="0" w:color="000000"/>
            </w:tcBorders>
            <w:shd w:val="clear" w:color="auto" w:fill="B6DDE8"/>
          </w:tcPr>
          <w:p w14:paraId="668E38DD" w14:textId="77777777" w:rsidR="00287C0D" w:rsidRPr="00902A95" w:rsidRDefault="00287C0D" w:rsidP="000C3E4C">
            <w:pPr>
              <w:spacing w:before="32" w:line="259" w:lineRule="auto"/>
              <w:ind w:left="786" w:right="80" w:hanging="677"/>
              <w:jc w:val="center"/>
              <w:rPr>
                <w:rFonts w:ascii="Arial" w:eastAsia="Calibri" w:hAnsi="Arial" w:cs="Arial"/>
                <w:b/>
                <w:sz w:val="20"/>
                <w:szCs w:val="20"/>
              </w:rPr>
            </w:pPr>
            <w:r w:rsidRPr="00902A95">
              <w:rPr>
                <w:rFonts w:ascii="Arial" w:eastAsia="Calibri" w:hAnsi="Arial" w:cs="Arial"/>
                <w:b/>
                <w:sz w:val="20"/>
                <w:szCs w:val="20"/>
              </w:rPr>
              <w:t>CONTINGENCIA</w:t>
            </w:r>
            <w:r w:rsidRPr="00902A95">
              <w:rPr>
                <w:rFonts w:ascii="Arial" w:eastAsia="Calibri" w:hAnsi="Arial" w:cs="Arial"/>
                <w:b/>
                <w:spacing w:val="10"/>
                <w:sz w:val="20"/>
                <w:szCs w:val="20"/>
              </w:rPr>
              <w:t xml:space="preserve"> </w:t>
            </w:r>
            <w:r w:rsidRPr="00902A95">
              <w:rPr>
                <w:rFonts w:ascii="Arial" w:eastAsia="Calibri" w:hAnsi="Arial" w:cs="Arial"/>
                <w:b/>
                <w:sz w:val="20"/>
                <w:szCs w:val="20"/>
              </w:rPr>
              <w:t>FASE</w:t>
            </w:r>
            <w:r w:rsidRPr="00902A95">
              <w:rPr>
                <w:rFonts w:ascii="Arial" w:eastAsia="Calibri" w:hAnsi="Arial" w:cs="Arial"/>
                <w:b/>
                <w:spacing w:val="40"/>
                <w:sz w:val="20"/>
                <w:szCs w:val="20"/>
              </w:rPr>
              <w:t xml:space="preserve"> </w:t>
            </w:r>
            <w:r w:rsidRPr="00902A95">
              <w:rPr>
                <w:rFonts w:ascii="Arial" w:eastAsia="Calibri" w:hAnsi="Arial" w:cs="Arial"/>
                <w:b/>
                <w:spacing w:val="-10"/>
                <w:sz w:val="20"/>
                <w:szCs w:val="20"/>
              </w:rPr>
              <w:t>2</w:t>
            </w:r>
          </w:p>
        </w:tc>
        <w:tc>
          <w:tcPr>
            <w:tcW w:w="483" w:type="pct"/>
            <w:tcBorders>
              <w:top w:val="single" w:sz="4" w:space="0" w:color="000000"/>
              <w:left w:val="single" w:sz="4" w:space="0" w:color="000000"/>
              <w:bottom w:val="single" w:sz="4" w:space="0" w:color="000000"/>
              <w:right w:val="single" w:sz="4" w:space="0" w:color="000000"/>
            </w:tcBorders>
          </w:tcPr>
          <w:p w14:paraId="79286806" w14:textId="77777777" w:rsidR="00287C0D" w:rsidRPr="00902A95" w:rsidRDefault="00287C0D" w:rsidP="008F7756">
            <w:pPr>
              <w:spacing w:before="137"/>
              <w:ind w:left="306"/>
              <w:rPr>
                <w:rFonts w:ascii="Arial" w:eastAsia="Calibri" w:hAnsi="Arial" w:cs="Arial"/>
                <w:sz w:val="16"/>
              </w:rPr>
            </w:pPr>
            <w:r w:rsidRPr="00902A95">
              <w:rPr>
                <w:rFonts w:ascii="Arial" w:eastAsia="Calibri" w:hAnsi="Arial" w:cs="Arial"/>
                <w:spacing w:val="-4"/>
                <w:sz w:val="16"/>
              </w:rPr>
              <w:t>&gt;213</w:t>
            </w:r>
            <w:r w:rsidRPr="00902A95">
              <w:rPr>
                <w:rFonts w:ascii="Arial" w:eastAsia="Calibri" w:hAnsi="Arial" w:cs="Arial"/>
                <w:b/>
                <w:sz w:val="16"/>
                <w:vertAlign w:val="superscript"/>
              </w:rPr>
              <w:t xml:space="preserve"> Z</w:t>
            </w:r>
          </w:p>
        </w:tc>
        <w:tc>
          <w:tcPr>
            <w:tcW w:w="639" w:type="pct"/>
            <w:tcBorders>
              <w:top w:val="single" w:sz="4" w:space="0" w:color="000000"/>
              <w:left w:val="single" w:sz="4" w:space="0" w:color="000000"/>
              <w:bottom w:val="single" w:sz="4" w:space="0" w:color="000000"/>
              <w:right w:val="single" w:sz="4" w:space="0" w:color="000000"/>
            </w:tcBorders>
          </w:tcPr>
          <w:p w14:paraId="1E2BA40B" w14:textId="6AEDCEF2" w:rsidR="00287C0D" w:rsidRPr="00902A95" w:rsidRDefault="00287C0D" w:rsidP="008F7756">
            <w:pPr>
              <w:spacing w:before="137"/>
              <w:ind w:left="265"/>
              <w:rPr>
                <w:rFonts w:ascii="Arial" w:eastAsia="Calibri" w:hAnsi="Arial" w:cs="Arial"/>
                <w:sz w:val="16"/>
              </w:rPr>
            </w:pPr>
            <w:r w:rsidRPr="00902A95">
              <w:rPr>
                <w:rFonts w:ascii="Arial" w:eastAsia="Calibri" w:hAnsi="Arial" w:cs="Arial"/>
                <w:spacing w:val="-4"/>
                <w:sz w:val="16"/>
              </w:rPr>
              <w:t>&gt;130</w:t>
            </w:r>
            <w:r w:rsidRPr="00902A95">
              <w:rPr>
                <w:rFonts w:ascii="Arial" w:eastAsia="Calibri" w:hAnsi="Arial" w:cs="Arial"/>
                <w:b/>
                <w:sz w:val="16"/>
                <w:vertAlign w:val="superscript"/>
              </w:rPr>
              <w:t xml:space="preserve"> Z</w:t>
            </w:r>
          </w:p>
        </w:tc>
        <w:tc>
          <w:tcPr>
            <w:tcW w:w="705" w:type="pct"/>
            <w:tcBorders>
              <w:top w:val="single" w:sz="4" w:space="0" w:color="000000"/>
              <w:left w:val="single" w:sz="4" w:space="0" w:color="000000"/>
              <w:right w:val="single" w:sz="4" w:space="0" w:color="000000"/>
            </w:tcBorders>
          </w:tcPr>
          <w:p w14:paraId="0B410933" w14:textId="77777777" w:rsidR="00287C0D" w:rsidRPr="00902A95" w:rsidRDefault="00287C0D" w:rsidP="008F7756">
            <w:pPr>
              <w:spacing w:before="1" w:line="185" w:lineRule="exact"/>
              <w:ind w:left="19" w:right="1"/>
              <w:jc w:val="center"/>
              <w:rPr>
                <w:rFonts w:ascii="Arial" w:eastAsia="Calibri" w:hAnsi="Arial" w:cs="Arial"/>
                <w:sz w:val="16"/>
              </w:rPr>
            </w:pPr>
            <w:r w:rsidRPr="00902A95">
              <w:rPr>
                <w:rFonts w:ascii="Arial" w:eastAsia="Calibri" w:hAnsi="Arial" w:cs="Arial"/>
                <w:sz w:val="16"/>
              </w:rPr>
              <w:t>&gt;</w:t>
            </w:r>
            <w:r w:rsidRPr="00902A95">
              <w:rPr>
                <w:rFonts w:ascii="Arial" w:eastAsia="Calibri" w:hAnsi="Arial" w:cs="Arial"/>
                <w:spacing w:val="-1"/>
                <w:sz w:val="16"/>
              </w:rPr>
              <w:t xml:space="preserve"> </w:t>
            </w:r>
            <w:r w:rsidRPr="00902A95">
              <w:rPr>
                <w:rFonts w:ascii="Arial" w:eastAsia="Calibri" w:hAnsi="Arial" w:cs="Arial"/>
                <w:spacing w:val="-2"/>
                <w:sz w:val="16"/>
              </w:rPr>
              <w:t>0.175</w:t>
            </w:r>
            <w:r w:rsidRPr="00902A95">
              <w:rPr>
                <w:rFonts w:ascii="Arial" w:eastAsia="Calibri" w:hAnsi="Arial" w:cs="Arial"/>
                <w:spacing w:val="-2"/>
                <w:sz w:val="16"/>
                <w:vertAlign w:val="superscript"/>
              </w:rPr>
              <w:t xml:space="preserve"> x</w:t>
            </w:r>
          </w:p>
        </w:tc>
        <w:tc>
          <w:tcPr>
            <w:tcW w:w="787" w:type="pct"/>
            <w:tcBorders>
              <w:top w:val="single" w:sz="4" w:space="0" w:color="000000"/>
              <w:left w:val="single" w:sz="4" w:space="0" w:color="000000"/>
              <w:bottom w:val="single" w:sz="4" w:space="0" w:color="000000"/>
              <w:right w:val="single" w:sz="4" w:space="0" w:color="000000"/>
            </w:tcBorders>
          </w:tcPr>
          <w:p w14:paraId="590A9CC7" w14:textId="77777777" w:rsidR="00287C0D" w:rsidRPr="00902A95" w:rsidRDefault="00287C0D" w:rsidP="008F7756">
            <w:pPr>
              <w:spacing w:before="137"/>
              <w:ind w:left="15" w:right="1"/>
              <w:jc w:val="center"/>
              <w:rPr>
                <w:rFonts w:ascii="Arial" w:eastAsia="Calibri" w:hAnsi="Arial" w:cs="Arial"/>
                <w:sz w:val="16"/>
              </w:rPr>
            </w:pPr>
            <w:r w:rsidRPr="00902A95">
              <w:rPr>
                <w:rFonts w:ascii="Arial" w:eastAsia="Calibri" w:hAnsi="Arial" w:cs="Arial"/>
                <w:spacing w:val="-2"/>
                <w:sz w:val="16"/>
              </w:rPr>
              <w:t>&gt;16.00</w:t>
            </w:r>
            <w:r w:rsidRPr="00902A95">
              <w:rPr>
                <w:rFonts w:ascii="Arial" w:eastAsia="Calibri" w:hAnsi="Arial" w:cs="Arial"/>
                <w:spacing w:val="-2"/>
                <w:sz w:val="16"/>
                <w:vertAlign w:val="superscript"/>
              </w:rPr>
              <w:t>y</w:t>
            </w:r>
          </w:p>
        </w:tc>
        <w:tc>
          <w:tcPr>
            <w:tcW w:w="806" w:type="pct"/>
            <w:tcBorders>
              <w:top w:val="single" w:sz="4" w:space="0" w:color="000000"/>
              <w:left w:val="single" w:sz="4" w:space="0" w:color="000000"/>
              <w:bottom w:val="single" w:sz="4" w:space="0" w:color="000000"/>
              <w:right w:val="single" w:sz="4" w:space="0" w:color="000000"/>
            </w:tcBorders>
          </w:tcPr>
          <w:p w14:paraId="072D616D" w14:textId="77777777" w:rsidR="00287C0D" w:rsidRPr="00902A95" w:rsidRDefault="00287C0D" w:rsidP="008F7756">
            <w:pPr>
              <w:spacing w:before="108"/>
              <w:ind w:left="257"/>
              <w:rPr>
                <w:rFonts w:ascii="Arial" w:eastAsia="Calibri" w:hAnsi="Arial" w:cs="Arial"/>
                <w:position w:val="7"/>
                <w:sz w:val="13"/>
              </w:rPr>
            </w:pPr>
            <w:r w:rsidRPr="00902A95">
              <w:rPr>
                <w:rFonts w:ascii="Arial" w:eastAsia="Calibri" w:hAnsi="Arial" w:cs="Arial"/>
                <w:spacing w:val="-2"/>
                <w:sz w:val="16"/>
              </w:rPr>
              <w:t>&gt;0.304</w:t>
            </w:r>
            <w:r w:rsidRPr="00902A95">
              <w:rPr>
                <w:rFonts w:ascii="Arial" w:eastAsia="Calibri" w:hAnsi="Arial" w:cs="Arial"/>
                <w:b/>
                <w:position w:val="5"/>
                <w:sz w:val="12"/>
              </w:rPr>
              <w:t xml:space="preserve"> x</w:t>
            </w:r>
          </w:p>
        </w:tc>
        <w:tc>
          <w:tcPr>
            <w:tcW w:w="664" w:type="pct"/>
            <w:tcBorders>
              <w:top w:val="single" w:sz="4" w:space="0" w:color="000000"/>
              <w:left w:val="single" w:sz="4" w:space="0" w:color="000000"/>
              <w:bottom w:val="single" w:sz="4" w:space="0" w:color="000000"/>
              <w:right w:val="single" w:sz="4" w:space="0" w:color="000000"/>
            </w:tcBorders>
          </w:tcPr>
          <w:p w14:paraId="72FF51FC" w14:textId="77777777" w:rsidR="00287C0D" w:rsidRPr="00902A95" w:rsidRDefault="00287C0D" w:rsidP="008F7756">
            <w:pPr>
              <w:spacing w:before="145"/>
              <w:ind w:left="406"/>
              <w:rPr>
                <w:rFonts w:ascii="Arial" w:eastAsia="Calibri" w:hAnsi="Arial" w:cs="Arial"/>
                <w:sz w:val="16"/>
              </w:rPr>
            </w:pPr>
            <w:r w:rsidRPr="00902A95">
              <w:rPr>
                <w:rFonts w:ascii="Arial" w:eastAsia="Calibri" w:hAnsi="Arial" w:cs="Arial"/>
                <w:spacing w:val="-2"/>
                <w:w w:val="105"/>
                <w:sz w:val="16"/>
              </w:rPr>
              <w:t>&gt;0.213</w:t>
            </w:r>
            <w:r w:rsidRPr="00902A95">
              <w:rPr>
                <w:rFonts w:ascii="Arial" w:eastAsia="Calibri" w:hAnsi="Arial" w:cs="Arial"/>
                <w:spacing w:val="-2"/>
                <w:sz w:val="16"/>
                <w:vertAlign w:val="superscript"/>
              </w:rPr>
              <w:t xml:space="preserve"> x</w:t>
            </w:r>
          </w:p>
        </w:tc>
      </w:tr>
      <w:tr w:rsidR="00287C0D" w:rsidRPr="00902A95" w14:paraId="54138007" w14:textId="77777777" w:rsidTr="005302C1">
        <w:trPr>
          <w:trHeight w:val="353"/>
          <w:jc w:val="center"/>
        </w:trPr>
        <w:tc>
          <w:tcPr>
            <w:tcW w:w="916" w:type="pct"/>
            <w:shd w:val="clear" w:color="auto" w:fill="B6DDE8"/>
          </w:tcPr>
          <w:p w14:paraId="3BE75D7C" w14:textId="77777777" w:rsidR="00287C0D" w:rsidRPr="00902A95" w:rsidRDefault="00287C0D" w:rsidP="000C3E4C">
            <w:pPr>
              <w:spacing w:before="106"/>
              <w:ind w:left="282"/>
              <w:jc w:val="center"/>
              <w:rPr>
                <w:rFonts w:ascii="Arial" w:eastAsia="Calibri" w:hAnsi="Arial" w:cs="Arial"/>
                <w:b/>
                <w:sz w:val="20"/>
                <w:szCs w:val="20"/>
              </w:rPr>
            </w:pPr>
            <w:r w:rsidRPr="00902A95">
              <w:rPr>
                <w:rFonts w:ascii="Arial" w:eastAsia="Calibri" w:hAnsi="Arial" w:cs="Arial"/>
                <w:b/>
                <w:spacing w:val="-2"/>
                <w:sz w:val="20"/>
                <w:szCs w:val="20"/>
              </w:rPr>
              <w:t>DESACTIVACION</w:t>
            </w:r>
          </w:p>
        </w:tc>
        <w:tc>
          <w:tcPr>
            <w:tcW w:w="483" w:type="pct"/>
          </w:tcPr>
          <w:p w14:paraId="57F9D7CC" w14:textId="77777777" w:rsidR="00287C0D" w:rsidRPr="00902A95" w:rsidRDefault="00287C0D" w:rsidP="000C3E4C">
            <w:pPr>
              <w:spacing w:before="1"/>
              <w:ind w:left="7"/>
              <w:rPr>
                <w:rFonts w:ascii="Arial" w:eastAsia="Calibri" w:hAnsi="Arial" w:cs="Arial"/>
                <w:sz w:val="16"/>
              </w:rPr>
            </w:pPr>
          </w:p>
        </w:tc>
        <w:tc>
          <w:tcPr>
            <w:tcW w:w="2937" w:type="pct"/>
            <w:gridSpan w:val="4"/>
            <w:tcBorders>
              <w:top w:val="single" w:sz="4" w:space="0" w:color="000000"/>
              <w:right w:val="single" w:sz="4" w:space="0" w:color="000000"/>
            </w:tcBorders>
          </w:tcPr>
          <w:p w14:paraId="35FA2215" w14:textId="037FC6CA" w:rsidR="00287C0D" w:rsidRPr="00902A95" w:rsidRDefault="00287C0D" w:rsidP="000C3E4C">
            <w:pPr>
              <w:spacing w:before="1"/>
              <w:ind w:left="7"/>
              <w:rPr>
                <w:rFonts w:ascii="Arial" w:eastAsia="Calibri" w:hAnsi="Arial" w:cs="Arial"/>
                <w:sz w:val="16"/>
              </w:rPr>
            </w:pPr>
            <w:r w:rsidRPr="00902A95">
              <w:rPr>
                <w:rFonts w:ascii="Arial" w:eastAsia="Calibri" w:hAnsi="Arial" w:cs="Arial"/>
                <w:sz w:val="16"/>
              </w:rPr>
              <w:t>Cuando</w:t>
            </w:r>
            <w:r w:rsidRPr="00902A95">
              <w:rPr>
                <w:rFonts w:ascii="Arial" w:eastAsia="Calibri" w:hAnsi="Arial" w:cs="Arial"/>
                <w:spacing w:val="-7"/>
                <w:sz w:val="16"/>
              </w:rPr>
              <w:t xml:space="preserve"> </w:t>
            </w:r>
            <w:r w:rsidRPr="00902A95">
              <w:rPr>
                <w:rFonts w:ascii="Arial" w:eastAsia="Calibri" w:hAnsi="Arial" w:cs="Arial"/>
                <w:sz w:val="16"/>
              </w:rPr>
              <w:t>algunas</w:t>
            </w:r>
            <w:r w:rsidRPr="00902A95">
              <w:rPr>
                <w:rFonts w:ascii="Arial" w:eastAsia="Calibri" w:hAnsi="Arial" w:cs="Arial"/>
                <w:spacing w:val="-4"/>
                <w:sz w:val="16"/>
              </w:rPr>
              <w:t xml:space="preserve"> </w:t>
            </w:r>
            <w:r w:rsidRPr="00902A95">
              <w:rPr>
                <w:rFonts w:ascii="Arial" w:eastAsia="Calibri" w:hAnsi="Arial" w:cs="Arial"/>
                <w:sz w:val="16"/>
              </w:rPr>
              <w:t>de</w:t>
            </w:r>
            <w:r w:rsidRPr="00902A95">
              <w:rPr>
                <w:rFonts w:ascii="Arial" w:eastAsia="Calibri" w:hAnsi="Arial" w:cs="Arial"/>
                <w:spacing w:val="-4"/>
                <w:sz w:val="16"/>
              </w:rPr>
              <w:t xml:space="preserve"> </w:t>
            </w:r>
            <w:r w:rsidRPr="00902A95">
              <w:rPr>
                <w:rFonts w:ascii="Arial" w:eastAsia="Calibri" w:hAnsi="Arial" w:cs="Arial"/>
                <w:sz w:val="16"/>
              </w:rPr>
              <w:t>las</w:t>
            </w:r>
            <w:r w:rsidRPr="00902A95">
              <w:rPr>
                <w:rFonts w:ascii="Arial" w:eastAsia="Calibri" w:hAnsi="Arial" w:cs="Arial"/>
                <w:spacing w:val="-4"/>
                <w:sz w:val="16"/>
              </w:rPr>
              <w:t xml:space="preserve"> </w:t>
            </w:r>
            <w:r w:rsidRPr="00902A95">
              <w:rPr>
                <w:rFonts w:ascii="Arial" w:eastAsia="Calibri" w:hAnsi="Arial" w:cs="Arial"/>
                <w:sz w:val="16"/>
              </w:rPr>
              <w:t>fases</w:t>
            </w:r>
            <w:r w:rsidRPr="00902A95">
              <w:rPr>
                <w:rFonts w:ascii="Arial" w:eastAsia="Calibri" w:hAnsi="Arial" w:cs="Arial"/>
                <w:spacing w:val="-4"/>
                <w:sz w:val="16"/>
              </w:rPr>
              <w:t xml:space="preserve"> </w:t>
            </w:r>
            <w:r w:rsidRPr="00902A95">
              <w:rPr>
                <w:rFonts w:ascii="Arial" w:eastAsia="Calibri" w:hAnsi="Arial" w:cs="Arial"/>
                <w:sz w:val="16"/>
              </w:rPr>
              <w:t>disminuyan</w:t>
            </w:r>
            <w:r w:rsidRPr="00902A95">
              <w:rPr>
                <w:rFonts w:ascii="Arial" w:eastAsia="Calibri" w:hAnsi="Arial" w:cs="Arial"/>
                <w:spacing w:val="-4"/>
                <w:sz w:val="16"/>
              </w:rPr>
              <w:t xml:space="preserve"> </w:t>
            </w:r>
            <w:r w:rsidRPr="00902A95">
              <w:rPr>
                <w:rFonts w:ascii="Arial" w:eastAsia="Calibri" w:hAnsi="Arial" w:cs="Arial"/>
                <w:sz w:val="16"/>
              </w:rPr>
              <w:t>sus</w:t>
            </w:r>
            <w:r w:rsidRPr="00902A95">
              <w:rPr>
                <w:rFonts w:ascii="Arial" w:eastAsia="Calibri" w:hAnsi="Arial" w:cs="Arial"/>
                <w:spacing w:val="-5"/>
                <w:sz w:val="16"/>
              </w:rPr>
              <w:t xml:space="preserve"> </w:t>
            </w:r>
            <w:r w:rsidRPr="00902A95">
              <w:rPr>
                <w:rFonts w:ascii="Arial" w:eastAsia="Calibri" w:hAnsi="Arial" w:cs="Arial"/>
                <w:sz w:val="16"/>
              </w:rPr>
              <w:t>niveles</w:t>
            </w:r>
            <w:r w:rsidRPr="00902A95">
              <w:rPr>
                <w:rFonts w:ascii="Arial" w:eastAsia="Calibri" w:hAnsi="Arial" w:cs="Arial"/>
                <w:spacing w:val="-2"/>
                <w:sz w:val="16"/>
              </w:rPr>
              <w:t xml:space="preserve"> </w:t>
            </w:r>
            <w:r w:rsidRPr="00902A95">
              <w:rPr>
                <w:rFonts w:ascii="Arial" w:eastAsia="Calibri" w:hAnsi="Arial" w:cs="Arial"/>
                <w:sz w:val="16"/>
              </w:rPr>
              <w:t>hasta</w:t>
            </w:r>
            <w:r w:rsidRPr="00902A95">
              <w:rPr>
                <w:rFonts w:ascii="Arial" w:eastAsia="Calibri" w:hAnsi="Arial" w:cs="Arial"/>
                <w:spacing w:val="-4"/>
                <w:sz w:val="16"/>
              </w:rPr>
              <w:t xml:space="preserve"> </w:t>
            </w:r>
            <w:r w:rsidRPr="00902A95">
              <w:rPr>
                <w:rFonts w:ascii="Arial" w:eastAsia="Calibri" w:hAnsi="Arial" w:cs="Arial"/>
                <w:sz w:val="16"/>
              </w:rPr>
              <w:t>las</w:t>
            </w:r>
            <w:r w:rsidRPr="00902A95">
              <w:rPr>
                <w:rFonts w:ascii="Arial" w:eastAsia="Calibri" w:hAnsi="Arial" w:cs="Arial"/>
                <w:spacing w:val="-4"/>
                <w:sz w:val="16"/>
              </w:rPr>
              <w:t xml:space="preserve"> </w:t>
            </w:r>
            <w:r w:rsidRPr="00902A95">
              <w:rPr>
                <w:rFonts w:ascii="Arial" w:eastAsia="Calibri" w:hAnsi="Arial" w:cs="Arial"/>
                <w:sz w:val="16"/>
              </w:rPr>
              <w:t>concentraciones</w:t>
            </w:r>
            <w:r w:rsidRPr="00902A95">
              <w:rPr>
                <w:rFonts w:ascii="Arial" w:eastAsia="Calibri" w:hAnsi="Arial" w:cs="Arial"/>
                <w:spacing w:val="-4"/>
                <w:sz w:val="16"/>
              </w:rPr>
              <w:t xml:space="preserve"> </w:t>
            </w:r>
            <w:r w:rsidRPr="00902A95">
              <w:rPr>
                <w:rFonts w:ascii="Arial" w:eastAsia="Calibri" w:hAnsi="Arial" w:cs="Arial"/>
                <w:sz w:val="16"/>
              </w:rPr>
              <w:t>de</w:t>
            </w:r>
            <w:r w:rsidRPr="00902A95">
              <w:rPr>
                <w:rFonts w:ascii="Arial" w:eastAsia="Calibri" w:hAnsi="Arial" w:cs="Arial"/>
                <w:spacing w:val="-5"/>
                <w:sz w:val="16"/>
              </w:rPr>
              <w:t xml:space="preserve"> </w:t>
            </w:r>
            <w:r w:rsidRPr="00902A95">
              <w:rPr>
                <w:rFonts w:ascii="Arial" w:eastAsia="Calibri" w:hAnsi="Arial" w:cs="Arial"/>
                <w:sz w:val="16"/>
              </w:rPr>
              <w:t>la</w:t>
            </w:r>
            <w:r w:rsidRPr="00902A95">
              <w:rPr>
                <w:rFonts w:ascii="Arial" w:eastAsia="Calibri" w:hAnsi="Arial" w:cs="Arial"/>
                <w:spacing w:val="-4"/>
                <w:sz w:val="16"/>
              </w:rPr>
              <w:t xml:space="preserve"> fase</w:t>
            </w:r>
          </w:p>
          <w:p w14:paraId="57FA56C5" w14:textId="77777777" w:rsidR="00287C0D" w:rsidRPr="00902A95" w:rsidRDefault="00287C0D" w:rsidP="000C3E4C">
            <w:pPr>
              <w:spacing w:before="15" w:line="190" w:lineRule="exact"/>
              <w:ind w:left="7"/>
              <w:rPr>
                <w:rFonts w:ascii="Arial" w:eastAsia="Calibri" w:hAnsi="Arial" w:cs="Arial"/>
                <w:sz w:val="16"/>
              </w:rPr>
            </w:pPr>
            <w:r w:rsidRPr="00902A95">
              <w:rPr>
                <w:rFonts w:ascii="Arial" w:eastAsia="Calibri" w:hAnsi="Arial" w:cs="Arial"/>
                <w:spacing w:val="-2"/>
                <w:sz w:val="16"/>
              </w:rPr>
              <w:t>subsecuente.</w:t>
            </w:r>
          </w:p>
        </w:tc>
        <w:tc>
          <w:tcPr>
            <w:tcW w:w="664" w:type="pct"/>
            <w:tcBorders>
              <w:top w:val="single" w:sz="4" w:space="0" w:color="000000"/>
              <w:left w:val="single" w:sz="4" w:space="0" w:color="000000"/>
              <w:bottom w:val="nil"/>
              <w:right w:val="nil"/>
            </w:tcBorders>
          </w:tcPr>
          <w:p w14:paraId="39DFA6EC" w14:textId="77777777" w:rsidR="00287C0D" w:rsidRPr="00902A95" w:rsidRDefault="00287C0D" w:rsidP="008F7756">
            <w:pPr>
              <w:rPr>
                <w:rFonts w:ascii="Arial" w:eastAsia="Calibri" w:hAnsi="Arial" w:cs="Arial"/>
                <w:sz w:val="20"/>
              </w:rPr>
            </w:pPr>
          </w:p>
        </w:tc>
      </w:tr>
      <w:tr w:rsidR="00287C0D" w:rsidRPr="00902A95" w14:paraId="78643F67" w14:textId="77777777" w:rsidTr="005302C1">
        <w:trPr>
          <w:trHeight w:val="161"/>
          <w:jc w:val="center"/>
        </w:trPr>
        <w:tc>
          <w:tcPr>
            <w:tcW w:w="916" w:type="pct"/>
            <w:vMerge w:val="restart"/>
            <w:tcBorders>
              <w:left w:val="nil"/>
              <w:bottom w:val="nil"/>
              <w:right w:val="single" w:sz="4" w:space="0" w:color="000000"/>
            </w:tcBorders>
          </w:tcPr>
          <w:p w14:paraId="0B2373A6" w14:textId="77777777" w:rsidR="00287C0D" w:rsidRPr="00902A95" w:rsidRDefault="00287C0D" w:rsidP="008F7756">
            <w:pPr>
              <w:rPr>
                <w:rFonts w:ascii="Arial" w:eastAsia="Calibri" w:hAnsi="Arial" w:cs="Arial"/>
                <w:sz w:val="20"/>
              </w:rPr>
            </w:pPr>
          </w:p>
        </w:tc>
        <w:tc>
          <w:tcPr>
            <w:tcW w:w="483" w:type="pct"/>
            <w:tcBorders>
              <w:left w:val="single" w:sz="4" w:space="0" w:color="000000"/>
              <w:bottom w:val="single" w:sz="4" w:space="0" w:color="000000"/>
              <w:right w:val="single" w:sz="4" w:space="0" w:color="000000"/>
            </w:tcBorders>
          </w:tcPr>
          <w:p w14:paraId="5D561795" w14:textId="77777777" w:rsidR="00287C0D" w:rsidRPr="00902A95" w:rsidRDefault="00287C0D" w:rsidP="008F7756">
            <w:pPr>
              <w:tabs>
                <w:tab w:val="left" w:pos="672"/>
              </w:tabs>
              <w:spacing w:line="174" w:lineRule="exact"/>
              <w:ind w:left="73"/>
              <w:rPr>
                <w:rFonts w:ascii="Arial" w:eastAsia="Calibri" w:hAnsi="Arial" w:cs="Arial"/>
                <w:b/>
                <w:spacing w:val="-2"/>
                <w:sz w:val="16"/>
              </w:rPr>
            </w:pPr>
          </w:p>
        </w:tc>
        <w:tc>
          <w:tcPr>
            <w:tcW w:w="2131" w:type="pct"/>
            <w:gridSpan w:val="3"/>
            <w:tcBorders>
              <w:left w:val="single" w:sz="4" w:space="0" w:color="000000"/>
              <w:bottom w:val="single" w:sz="4" w:space="0" w:color="000000"/>
              <w:right w:val="single" w:sz="4" w:space="0" w:color="000000"/>
            </w:tcBorders>
          </w:tcPr>
          <w:p w14:paraId="6A185861" w14:textId="26D89197" w:rsidR="00287C0D" w:rsidRPr="00902A95" w:rsidRDefault="00287C0D" w:rsidP="008F7756">
            <w:pPr>
              <w:tabs>
                <w:tab w:val="left" w:pos="672"/>
              </w:tabs>
              <w:spacing w:line="174" w:lineRule="exact"/>
              <w:ind w:left="73"/>
              <w:rPr>
                <w:rFonts w:ascii="Arial" w:eastAsia="Calibri" w:hAnsi="Arial" w:cs="Arial"/>
                <w:b/>
                <w:sz w:val="16"/>
              </w:rPr>
            </w:pPr>
            <w:r w:rsidRPr="00902A95">
              <w:rPr>
                <w:rFonts w:ascii="Arial" w:eastAsia="Calibri" w:hAnsi="Arial" w:cs="Arial"/>
                <w:b/>
                <w:spacing w:val="-2"/>
                <w:sz w:val="16"/>
              </w:rPr>
              <w:t>Nota:</w:t>
            </w:r>
            <w:r w:rsidRPr="00902A95">
              <w:rPr>
                <w:rFonts w:ascii="Arial" w:eastAsia="Calibri" w:hAnsi="Arial" w:cs="Arial"/>
                <w:b/>
                <w:sz w:val="16"/>
              </w:rPr>
              <w:tab/>
            </w:r>
            <w:proofErr w:type="spellStart"/>
            <w:proofErr w:type="gramStart"/>
            <w:r w:rsidRPr="00902A95">
              <w:rPr>
                <w:rFonts w:ascii="Arial" w:eastAsia="Calibri" w:hAnsi="Arial" w:cs="Arial"/>
                <w:b/>
                <w:sz w:val="16"/>
                <w:vertAlign w:val="superscript"/>
              </w:rPr>
              <w:t>a,b</w:t>
            </w:r>
            <w:proofErr w:type="spellEnd"/>
            <w:proofErr w:type="gramEnd"/>
            <w:r w:rsidRPr="00902A95">
              <w:rPr>
                <w:rFonts w:ascii="Arial" w:eastAsia="Calibri" w:hAnsi="Arial" w:cs="Arial"/>
                <w:b/>
                <w:spacing w:val="-7"/>
                <w:sz w:val="16"/>
              </w:rPr>
              <w:t xml:space="preserve"> </w:t>
            </w:r>
            <w:r w:rsidRPr="00902A95">
              <w:rPr>
                <w:rFonts w:ascii="Arial" w:eastAsia="Calibri" w:hAnsi="Arial" w:cs="Arial"/>
                <w:b/>
                <w:sz w:val="16"/>
              </w:rPr>
              <w:t>Concentraciones</w:t>
            </w:r>
            <w:r w:rsidRPr="00902A95">
              <w:rPr>
                <w:rFonts w:ascii="Arial" w:eastAsia="Calibri" w:hAnsi="Arial" w:cs="Arial"/>
                <w:b/>
                <w:spacing w:val="-5"/>
                <w:sz w:val="16"/>
              </w:rPr>
              <w:t xml:space="preserve"> </w:t>
            </w:r>
            <w:r w:rsidRPr="00902A95">
              <w:rPr>
                <w:rFonts w:ascii="Arial" w:eastAsia="Calibri" w:hAnsi="Arial" w:cs="Arial"/>
                <w:b/>
                <w:sz w:val="16"/>
              </w:rPr>
              <w:t>en</w:t>
            </w:r>
            <w:r w:rsidRPr="00902A95">
              <w:rPr>
                <w:rFonts w:ascii="Arial" w:eastAsia="Calibri" w:hAnsi="Arial" w:cs="Arial"/>
                <w:b/>
                <w:spacing w:val="-4"/>
                <w:sz w:val="16"/>
              </w:rPr>
              <w:t xml:space="preserve"> µg/m</w:t>
            </w:r>
            <w:r w:rsidRPr="00902A95">
              <w:rPr>
                <w:rFonts w:ascii="Arial" w:eastAsia="Calibri" w:hAnsi="Arial" w:cs="Arial"/>
                <w:b/>
                <w:spacing w:val="-4"/>
                <w:sz w:val="16"/>
                <w:vertAlign w:val="superscript"/>
              </w:rPr>
              <w:t>3</w:t>
            </w:r>
          </w:p>
        </w:tc>
        <w:tc>
          <w:tcPr>
            <w:tcW w:w="1469" w:type="pct"/>
            <w:gridSpan w:val="2"/>
            <w:vMerge w:val="restart"/>
            <w:tcBorders>
              <w:top w:val="nil"/>
              <w:left w:val="single" w:sz="4" w:space="0" w:color="000000"/>
              <w:bottom w:val="nil"/>
              <w:right w:val="nil"/>
            </w:tcBorders>
          </w:tcPr>
          <w:p w14:paraId="43038077" w14:textId="77777777" w:rsidR="00287C0D" w:rsidRPr="00902A95" w:rsidRDefault="00287C0D" w:rsidP="008F7756">
            <w:pPr>
              <w:rPr>
                <w:rFonts w:ascii="Arial" w:eastAsia="Calibri" w:hAnsi="Arial" w:cs="Arial"/>
                <w:sz w:val="20"/>
              </w:rPr>
            </w:pPr>
          </w:p>
        </w:tc>
      </w:tr>
      <w:tr w:rsidR="00287C0D" w:rsidRPr="00902A95" w14:paraId="794660D5" w14:textId="77777777" w:rsidTr="005302C1">
        <w:trPr>
          <w:trHeight w:val="228"/>
          <w:jc w:val="center"/>
        </w:trPr>
        <w:tc>
          <w:tcPr>
            <w:tcW w:w="916" w:type="pct"/>
            <w:vMerge/>
            <w:tcBorders>
              <w:top w:val="nil"/>
              <w:left w:val="nil"/>
              <w:bottom w:val="nil"/>
              <w:right w:val="single" w:sz="4" w:space="0" w:color="000000"/>
            </w:tcBorders>
          </w:tcPr>
          <w:p w14:paraId="38E13B05" w14:textId="77777777" w:rsidR="00287C0D" w:rsidRPr="00902A95" w:rsidRDefault="00287C0D" w:rsidP="008F7756">
            <w:pPr>
              <w:rPr>
                <w:rFonts w:ascii="Arial" w:eastAsia="Calibri" w:hAnsi="Arial" w:cs="Arial"/>
                <w:sz w:val="2"/>
                <w:szCs w:val="2"/>
              </w:rPr>
            </w:pPr>
          </w:p>
        </w:tc>
        <w:tc>
          <w:tcPr>
            <w:tcW w:w="483" w:type="pct"/>
            <w:tcBorders>
              <w:top w:val="single" w:sz="4" w:space="0" w:color="000000"/>
              <w:left w:val="single" w:sz="4" w:space="0" w:color="000000"/>
              <w:bottom w:val="single" w:sz="4" w:space="0" w:color="000000"/>
              <w:right w:val="single" w:sz="4" w:space="0" w:color="000000"/>
            </w:tcBorders>
          </w:tcPr>
          <w:p w14:paraId="34733324" w14:textId="77777777" w:rsidR="00287C0D" w:rsidRPr="00902A95" w:rsidRDefault="00287C0D" w:rsidP="008F7756">
            <w:pPr>
              <w:spacing w:before="37"/>
              <w:ind w:left="73"/>
              <w:rPr>
                <w:rFonts w:ascii="Arial" w:eastAsia="Calibri" w:hAnsi="Arial" w:cs="Arial"/>
                <w:b/>
                <w:sz w:val="16"/>
                <w:vertAlign w:val="superscript"/>
              </w:rPr>
            </w:pPr>
          </w:p>
        </w:tc>
        <w:tc>
          <w:tcPr>
            <w:tcW w:w="2131" w:type="pct"/>
            <w:gridSpan w:val="3"/>
            <w:tcBorders>
              <w:top w:val="single" w:sz="4" w:space="0" w:color="000000"/>
              <w:left w:val="single" w:sz="4" w:space="0" w:color="000000"/>
              <w:bottom w:val="single" w:sz="4" w:space="0" w:color="000000"/>
              <w:right w:val="single" w:sz="4" w:space="0" w:color="000000"/>
            </w:tcBorders>
          </w:tcPr>
          <w:p w14:paraId="33A1F82C" w14:textId="4AD3A524" w:rsidR="00287C0D" w:rsidRPr="00902A95" w:rsidRDefault="00287C0D" w:rsidP="008F7756">
            <w:pPr>
              <w:spacing w:before="37"/>
              <w:ind w:left="73"/>
              <w:rPr>
                <w:rFonts w:ascii="Arial" w:eastAsia="Calibri" w:hAnsi="Arial" w:cs="Arial"/>
                <w:b/>
                <w:sz w:val="16"/>
              </w:rPr>
            </w:pPr>
            <w:proofErr w:type="spellStart"/>
            <w:proofErr w:type="gramStart"/>
            <w:r w:rsidRPr="00902A95">
              <w:rPr>
                <w:rFonts w:ascii="Arial" w:eastAsia="Calibri" w:hAnsi="Arial" w:cs="Arial"/>
                <w:b/>
                <w:sz w:val="16"/>
                <w:vertAlign w:val="superscript"/>
              </w:rPr>
              <w:t>c,d</w:t>
            </w:r>
            <w:proofErr w:type="spellEnd"/>
            <w:proofErr w:type="gramEnd"/>
            <w:r w:rsidRPr="00902A95">
              <w:rPr>
                <w:rFonts w:ascii="Arial" w:eastAsia="Calibri" w:hAnsi="Arial" w:cs="Arial"/>
                <w:b/>
                <w:sz w:val="16"/>
                <w:vertAlign w:val="superscript"/>
              </w:rPr>
              <w:t>,</w:t>
            </w:r>
            <w:r w:rsidRPr="00902A95">
              <w:rPr>
                <w:rFonts w:ascii="Arial" w:eastAsia="Calibri" w:hAnsi="Arial" w:cs="Arial"/>
                <w:b/>
                <w:spacing w:val="-12"/>
                <w:sz w:val="16"/>
              </w:rPr>
              <w:t xml:space="preserve"> </w:t>
            </w:r>
            <w:proofErr w:type="spellStart"/>
            <w:proofErr w:type="gramStart"/>
            <w:r w:rsidRPr="00902A95">
              <w:rPr>
                <w:rFonts w:ascii="Arial" w:eastAsia="Calibri" w:hAnsi="Arial" w:cs="Arial"/>
                <w:b/>
                <w:sz w:val="16"/>
                <w:vertAlign w:val="superscript"/>
              </w:rPr>
              <w:t>e,f</w:t>
            </w:r>
            <w:proofErr w:type="spellEnd"/>
            <w:proofErr w:type="gramEnd"/>
            <w:r w:rsidRPr="00902A95">
              <w:rPr>
                <w:rFonts w:ascii="Arial" w:eastAsia="Calibri" w:hAnsi="Arial" w:cs="Arial"/>
                <w:b/>
                <w:spacing w:val="-15"/>
                <w:sz w:val="16"/>
              </w:rPr>
              <w:t xml:space="preserve"> </w:t>
            </w:r>
            <w:r w:rsidRPr="00902A95">
              <w:rPr>
                <w:rFonts w:ascii="Arial" w:eastAsia="Calibri" w:hAnsi="Arial" w:cs="Arial"/>
                <w:b/>
                <w:sz w:val="16"/>
              </w:rPr>
              <w:t>Concentraciones</w:t>
            </w:r>
            <w:r w:rsidRPr="00902A95">
              <w:rPr>
                <w:rFonts w:ascii="Arial" w:eastAsia="Calibri" w:hAnsi="Arial" w:cs="Arial"/>
                <w:b/>
                <w:spacing w:val="-10"/>
                <w:sz w:val="16"/>
              </w:rPr>
              <w:t xml:space="preserve"> </w:t>
            </w:r>
            <w:r w:rsidRPr="00902A95">
              <w:rPr>
                <w:rFonts w:ascii="Arial" w:eastAsia="Calibri" w:hAnsi="Arial" w:cs="Arial"/>
                <w:b/>
                <w:sz w:val="16"/>
              </w:rPr>
              <w:t>en</w:t>
            </w:r>
            <w:r w:rsidRPr="00902A95">
              <w:rPr>
                <w:rFonts w:ascii="Arial" w:eastAsia="Calibri" w:hAnsi="Arial" w:cs="Arial"/>
                <w:b/>
                <w:spacing w:val="-6"/>
                <w:sz w:val="16"/>
              </w:rPr>
              <w:t xml:space="preserve"> </w:t>
            </w:r>
            <w:r w:rsidRPr="00902A95">
              <w:rPr>
                <w:rFonts w:ascii="Arial" w:eastAsia="Calibri" w:hAnsi="Arial" w:cs="Arial"/>
                <w:b/>
                <w:spacing w:val="-5"/>
                <w:sz w:val="16"/>
              </w:rPr>
              <w:t>ppm</w:t>
            </w:r>
          </w:p>
        </w:tc>
        <w:tc>
          <w:tcPr>
            <w:tcW w:w="1469" w:type="pct"/>
            <w:gridSpan w:val="2"/>
            <w:vMerge/>
            <w:tcBorders>
              <w:top w:val="nil"/>
              <w:left w:val="single" w:sz="4" w:space="0" w:color="000000"/>
              <w:bottom w:val="nil"/>
              <w:right w:val="nil"/>
            </w:tcBorders>
          </w:tcPr>
          <w:p w14:paraId="67BA8327" w14:textId="77777777" w:rsidR="00287C0D" w:rsidRPr="00902A95" w:rsidRDefault="00287C0D" w:rsidP="008F7756">
            <w:pPr>
              <w:rPr>
                <w:rFonts w:ascii="Arial" w:eastAsia="Calibri" w:hAnsi="Arial" w:cs="Arial"/>
                <w:sz w:val="2"/>
                <w:szCs w:val="2"/>
              </w:rPr>
            </w:pPr>
          </w:p>
        </w:tc>
      </w:tr>
      <w:tr w:rsidR="00287C0D" w:rsidRPr="00902A95" w14:paraId="77213ED1" w14:textId="77777777" w:rsidTr="005302C1">
        <w:trPr>
          <w:trHeight w:val="226"/>
          <w:jc w:val="center"/>
        </w:trPr>
        <w:tc>
          <w:tcPr>
            <w:tcW w:w="916" w:type="pct"/>
            <w:vMerge/>
            <w:tcBorders>
              <w:top w:val="nil"/>
              <w:left w:val="nil"/>
              <w:bottom w:val="nil"/>
              <w:right w:val="single" w:sz="4" w:space="0" w:color="000000"/>
            </w:tcBorders>
          </w:tcPr>
          <w:p w14:paraId="1BFDBA46" w14:textId="77777777" w:rsidR="00287C0D" w:rsidRPr="00902A95" w:rsidRDefault="00287C0D" w:rsidP="008F7756">
            <w:pPr>
              <w:rPr>
                <w:rFonts w:ascii="Arial" w:eastAsia="Calibri" w:hAnsi="Arial" w:cs="Arial"/>
                <w:sz w:val="2"/>
                <w:szCs w:val="2"/>
              </w:rPr>
            </w:pPr>
          </w:p>
        </w:tc>
        <w:tc>
          <w:tcPr>
            <w:tcW w:w="483" w:type="pct"/>
            <w:tcBorders>
              <w:top w:val="single" w:sz="4" w:space="0" w:color="000000"/>
              <w:left w:val="single" w:sz="4" w:space="0" w:color="000000"/>
              <w:bottom w:val="single" w:sz="4" w:space="0" w:color="000000"/>
              <w:right w:val="single" w:sz="4" w:space="0" w:color="000000"/>
            </w:tcBorders>
          </w:tcPr>
          <w:p w14:paraId="6BCE74AF" w14:textId="77777777" w:rsidR="00287C0D" w:rsidRPr="00902A95" w:rsidRDefault="00287C0D" w:rsidP="008F7756">
            <w:pPr>
              <w:spacing w:before="32"/>
              <w:ind w:left="73"/>
              <w:rPr>
                <w:rFonts w:ascii="Arial" w:eastAsia="Calibri" w:hAnsi="Arial" w:cs="Arial"/>
                <w:b/>
                <w:position w:val="5"/>
                <w:sz w:val="12"/>
              </w:rPr>
            </w:pPr>
          </w:p>
        </w:tc>
        <w:tc>
          <w:tcPr>
            <w:tcW w:w="2131" w:type="pct"/>
            <w:gridSpan w:val="3"/>
            <w:tcBorders>
              <w:top w:val="single" w:sz="4" w:space="0" w:color="000000"/>
              <w:left w:val="single" w:sz="4" w:space="0" w:color="000000"/>
              <w:bottom w:val="single" w:sz="4" w:space="0" w:color="000000"/>
              <w:right w:val="single" w:sz="4" w:space="0" w:color="000000"/>
            </w:tcBorders>
          </w:tcPr>
          <w:p w14:paraId="6FDFE2AC" w14:textId="427DB67B" w:rsidR="00287C0D" w:rsidRPr="00902A95" w:rsidRDefault="00287C0D" w:rsidP="008F7756">
            <w:pPr>
              <w:spacing w:before="32"/>
              <w:ind w:left="73"/>
              <w:rPr>
                <w:rFonts w:ascii="Arial" w:eastAsia="Calibri" w:hAnsi="Arial" w:cs="Arial"/>
                <w:b/>
                <w:sz w:val="16"/>
              </w:rPr>
            </w:pPr>
            <w:r w:rsidRPr="00902A95">
              <w:rPr>
                <w:rFonts w:ascii="Arial" w:eastAsia="Calibri" w:hAnsi="Arial" w:cs="Arial"/>
                <w:b/>
                <w:position w:val="5"/>
                <w:sz w:val="12"/>
              </w:rPr>
              <w:t>x</w:t>
            </w:r>
            <w:r w:rsidRPr="00902A95">
              <w:rPr>
                <w:rFonts w:ascii="Arial" w:eastAsia="Calibri" w:hAnsi="Arial" w:cs="Arial"/>
                <w:b/>
                <w:sz w:val="16"/>
              </w:rPr>
              <w:t>=</w:t>
            </w:r>
            <w:r w:rsidRPr="00902A95">
              <w:rPr>
                <w:rFonts w:ascii="Arial" w:eastAsia="Calibri" w:hAnsi="Arial" w:cs="Arial"/>
                <w:b/>
                <w:spacing w:val="-6"/>
                <w:sz w:val="16"/>
              </w:rPr>
              <w:t xml:space="preserve"> </w:t>
            </w:r>
            <w:r w:rsidRPr="00902A95">
              <w:rPr>
                <w:rFonts w:ascii="Arial" w:eastAsia="Calibri" w:hAnsi="Arial" w:cs="Arial"/>
                <w:b/>
                <w:sz w:val="16"/>
              </w:rPr>
              <w:t>Promedio</w:t>
            </w:r>
            <w:r w:rsidRPr="00902A95">
              <w:rPr>
                <w:rFonts w:ascii="Arial" w:eastAsia="Calibri" w:hAnsi="Arial" w:cs="Arial"/>
                <w:b/>
                <w:spacing w:val="-2"/>
                <w:sz w:val="16"/>
              </w:rPr>
              <w:t xml:space="preserve"> </w:t>
            </w:r>
            <w:r w:rsidRPr="00902A95">
              <w:rPr>
                <w:rFonts w:ascii="Arial" w:eastAsia="Calibri" w:hAnsi="Arial" w:cs="Arial"/>
                <w:b/>
                <w:sz w:val="16"/>
              </w:rPr>
              <w:t>de</w:t>
            </w:r>
            <w:r w:rsidRPr="00902A95">
              <w:rPr>
                <w:rFonts w:ascii="Arial" w:eastAsia="Calibri" w:hAnsi="Arial" w:cs="Arial"/>
                <w:b/>
                <w:spacing w:val="-3"/>
                <w:sz w:val="16"/>
              </w:rPr>
              <w:t xml:space="preserve"> </w:t>
            </w:r>
            <w:r w:rsidRPr="00902A95">
              <w:rPr>
                <w:rFonts w:ascii="Arial" w:eastAsia="Calibri" w:hAnsi="Arial" w:cs="Arial"/>
                <w:b/>
                <w:sz w:val="16"/>
              </w:rPr>
              <w:t>una</w:t>
            </w:r>
            <w:r w:rsidRPr="00902A95">
              <w:rPr>
                <w:rFonts w:ascii="Arial" w:eastAsia="Calibri" w:hAnsi="Arial" w:cs="Arial"/>
                <w:b/>
                <w:spacing w:val="-2"/>
                <w:sz w:val="16"/>
              </w:rPr>
              <w:t xml:space="preserve"> </w:t>
            </w:r>
            <w:r w:rsidRPr="00902A95">
              <w:rPr>
                <w:rFonts w:ascii="Arial" w:eastAsia="Calibri" w:hAnsi="Arial" w:cs="Arial"/>
                <w:b/>
                <w:spacing w:val="-4"/>
                <w:sz w:val="16"/>
              </w:rPr>
              <w:t>hora</w:t>
            </w:r>
          </w:p>
        </w:tc>
        <w:tc>
          <w:tcPr>
            <w:tcW w:w="1469" w:type="pct"/>
            <w:gridSpan w:val="2"/>
            <w:vMerge/>
            <w:tcBorders>
              <w:top w:val="nil"/>
              <w:left w:val="single" w:sz="4" w:space="0" w:color="000000"/>
              <w:bottom w:val="nil"/>
              <w:right w:val="nil"/>
            </w:tcBorders>
          </w:tcPr>
          <w:p w14:paraId="7B07D91E" w14:textId="77777777" w:rsidR="00287C0D" w:rsidRPr="00902A95" w:rsidRDefault="00287C0D" w:rsidP="008F7756">
            <w:pPr>
              <w:rPr>
                <w:rFonts w:ascii="Arial" w:eastAsia="Calibri" w:hAnsi="Arial" w:cs="Arial"/>
                <w:sz w:val="2"/>
                <w:szCs w:val="2"/>
              </w:rPr>
            </w:pPr>
          </w:p>
        </w:tc>
      </w:tr>
      <w:tr w:rsidR="00287C0D" w:rsidRPr="00902A95" w14:paraId="62C43B39" w14:textId="77777777" w:rsidTr="005302C1">
        <w:trPr>
          <w:trHeight w:val="164"/>
          <w:jc w:val="center"/>
        </w:trPr>
        <w:tc>
          <w:tcPr>
            <w:tcW w:w="916" w:type="pct"/>
            <w:vMerge/>
            <w:tcBorders>
              <w:top w:val="nil"/>
              <w:left w:val="nil"/>
              <w:bottom w:val="nil"/>
              <w:right w:val="single" w:sz="4" w:space="0" w:color="000000"/>
            </w:tcBorders>
          </w:tcPr>
          <w:p w14:paraId="5173DFEB" w14:textId="77777777" w:rsidR="00287C0D" w:rsidRPr="00902A95" w:rsidRDefault="00287C0D" w:rsidP="008F7756">
            <w:pPr>
              <w:rPr>
                <w:rFonts w:ascii="Arial" w:eastAsia="Calibri" w:hAnsi="Arial" w:cs="Arial"/>
                <w:sz w:val="2"/>
                <w:szCs w:val="2"/>
              </w:rPr>
            </w:pPr>
          </w:p>
        </w:tc>
        <w:tc>
          <w:tcPr>
            <w:tcW w:w="483" w:type="pct"/>
            <w:tcBorders>
              <w:top w:val="single" w:sz="4" w:space="0" w:color="000000"/>
              <w:left w:val="single" w:sz="4" w:space="0" w:color="000000"/>
              <w:bottom w:val="single" w:sz="4" w:space="0" w:color="000000"/>
              <w:right w:val="single" w:sz="4" w:space="0" w:color="000000"/>
            </w:tcBorders>
          </w:tcPr>
          <w:p w14:paraId="628A277E" w14:textId="77777777" w:rsidR="00287C0D" w:rsidRPr="00902A95" w:rsidRDefault="00287C0D" w:rsidP="008F7756">
            <w:pPr>
              <w:spacing w:line="177" w:lineRule="exact"/>
              <w:ind w:left="73"/>
              <w:rPr>
                <w:rFonts w:ascii="Arial" w:eastAsia="Calibri" w:hAnsi="Arial" w:cs="Arial"/>
                <w:b/>
                <w:sz w:val="16"/>
                <w:vertAlign w:val="superscript"/>
              </w:rPr>
            </w:pPr>
          </w:p>
        </w:tc>
        <w:tc>
          <w:tcPr>
            <w:tcW w:w="2131" w:type="pct"/>
            <w:gridSpan w:val="3"/>
            <w:tcBorders>
              <w:top w:val="single" w:sz="4" w:space="0" w:color="000000"/>
              <w:left w:val="single" w:sz="4" w:space="0" w:color="000000"/>
              <w:bottom w:val="single" w:sz="4" w:space="0" w:color="000000"/>
              <w:right w:val="single" w:sz="4" w:space="0" w:color="000000"/>
            </w:tcBorders>
          </w:tcPr>
          <w:p w14:paraId="65622E48" w14:textId="6A5F3BE8" w:rsidR="00287C0D" w:rsidRPr="00902A95" w:rsidRDefault="00287C0D" w:rsidP="008F7756">
            <w:pPr>
              <w:spacing w:line="177" w:lineRule="exact"/>
              <w:ind w:left="73"/>
              <w:rPr>
                <w:rFonts w:ascii="Arial" w:eastAsia="Calibri" w:hAnsi="Arial" w:cs="Arial"/>
                <w:b/>
                <w:sz w:val="16"/>
              </w:rPr>
            </w:pPr>
            <w:r w:rsidRPr="00902A95">
              <w:rPr>
                <w:rFonts w:ascii="Arial" w:eastAsia="Calibri" w:hAnsi="Arial" w:cs="Arial"/>
                <w:b/>
                <w:sz w:val="16"/>
                <w:vertAlign w:val="superscript"/>
              </w:rPr>
              <w:t>y</w:t>
            </w:r>
            <w:r w:rsidRPr="00902A95">
              <w:rPr>
                <w:rFonts w:ascii="Arial" w:eastAsia="Calibri" w:hAnsi="Arial" w:cs="Arial"/>
                <w:b/>
                <w:sz w:val="16"/>
              </w:rPr>
              <w:t>=</w:t>
            </w:r>
            <w:r w:rsidRPr="00902A95">
              <w:rPr>
                <w:rFonts w:ascii="Arial" w:eastAsia="Calibri" w:hAnsi="Arial" w:cs="Arial"/>
                <w:b/>
                <w:spacing w:val="-5"/>
                <w:sz w:val="16"/>
              </w:rPr>
              <w:t xml:space="preserve"> </w:t>
            </w:r>
            <w:r w:rsidRPr="00902A95">
              <w:rPr>
                <w:rFonts w:ascii="Arial" w:eastAsia="Calibri" w:hAnsi="Arial" w:cs="Arial"/>
                <w:b/>
                <w:sz w:val="16"/>
              </w:rPr>
              <w:t>Promedio</w:t>
            </w:r>
            <w:r w:rsidRPr="00902A95">
              <w:rPr>
                <w:rFonts w:ascii="Arial" w:eastAsia="Calibri" w:hAnsi="Arial" w:cs="Arial"/>
                <w:b/>
                <w:spacing w:val="-5"/>
                <w:sz w:val="16"/>
              </w:rPr>
              <w:t xml:space="preserve"> </w:t>
            </w:r>
            <w:r w:rsidRPr="00902A95">
              <w:rPr>
                <w:rFonts w:ascii="Arial" w:eastAsia="Calibri" w:hAnsi="Arial" w:cs="Arial"/>
                <w:b/>
                <w:sz w:val="16"/>
              </w:rPr>
              <w:t>móvil</w:t>
            </w:r>
            <w:r w:rsidRPr="00902A95">
              <w:rPr>
                <w:rFonts w:ascii="Arial" w:eastAsia="Calibri" w:hAnsi="Arial" w:cs="Arial"/>
                <w:b/>
                <w:spacing w:val="-3"/>
                <w:sz w:val="16"/>
              </w:rPr>
              <w:t xml:space="preserve"> </w:t>
            </w:r>
            <w:r w:rsidRPr="00902A95">
              <w:rPr>
                <w:rFonts w:ascii="Arial" w:eastAsia="Calibri" w:hAnsi="Arial" w:cs="Arial"/>
                <w:b/>
                <w:sz w:val="16"/>
              </w:rPr>
              <w:t>de</w:t>
            </w:r>
            <w:r w:rsidRPr="00902A95">
              <w:rPr>
                <w:rFonts w:ascii="Arial" w:eastAsia="Calibri" w:hAnsi="Arial" w:cs="Arial"/>
                <w:b/>
                <w:spacing w:val="-2"/>
                <w:sz w:val="16"/>
              </w:rPr>
              <w:t xml:space="preserve"> </w:t>
            </w:r>
            <w:r w:rsidRPr="00902A95">
              <w:rPr>
                <w:rFonts w:ascii="Arial" w:eastAsia="Calibri" w:hAnsi="Arial" w:cs="Arial"/>
                <w:b/>
                <w:sz w:val="16"/>
              </w:rPr>
              <w:t>ocho</w:t>
            </w:r>
            <w:r w:rsidRPr="00902A95">
              <w:rPr>
                <w:rFonts w:ascii="Arial" w:eastAsia="Calibri" w:hAnsi="Arial" w:cs="Arial"/>
                <w:b/>
                <w:spacing w:val="-2"/>
                <w:sz w:val="16"/>
              </w:rPr>
              <w:t xml:space="preserve"> horas</w:t>
            </w:r>
          </w:p>
        </w:tc>
        <w:tc>
          <w:tcPr>
            <w:tcW w:w="1469" w:type="pct"/>
            <w:gridSpan w:val="2"/>
            <w:vMerge/>
            <w:tcBorders>
              <w:top w:val="nil"/>
              <w:left w:val="single" w:sz="4" w:space="0" w:color="000000"/>
              <w:bottom w:val="nil"/>
              <w:right w:val="nil"/>
            </w:tcBorders>
          </w:tcPr>
          <w:p w14:paraId="0296804A" w14:textId="77777777" w:rsidR="00287C0D" w:rsidRPr="00902A95" w:rsidRDefault="00287C0D" w:rsidP="008F7756">
            <w:pPr>
              <w:rPr>
                <w:rFonts w:ascii="Arial" w:eastAsia="Calibri" w:hAnsi="Arial" w:cs="Arial"/>
                <w:sz w:val="2"/>
                <w:szCs w:val="2"/>
              </w:rPr>
            </w:pPr>
          </w:p>
        </w:tc>
      </w:tr>
      <w:tr w:rsidR="00287C0D" w:rsidRPr="00902A95" w14:paraId="598713B4" w14:textId="77777777" w:rsidTr="005302C1">
        <w:trPr>
          <w:trHeight w:val="164"/>
          <w:jc w:val="center"/>
        </w:trPr>
        <w:tc>
          <w:tcPr>
            <w:tcW w:w="916" w:type="pct"/>
            <w:vMerge/>
            <w:tcBorders>
              <w:top w:val="nil"/>
              <w:left w:val="nil"/>
              <w:bottom w:val="nil"/>
              <w:right w:val="single" w:sz="4" w:space="0" w:color="000000"/>
            </w:tcBorders>
          </w:tcPr>
          <w:p w14:paraId="1D20D739" w14:textId="77777777" w:rsidR="00287C0D" w:rsidRPr="00902A95" w:rsidRDefault="00287C0D" w:rsidP="008F7756">
            <w:pPr>
              <w:rPr>
                <w:rFonts w:ascii="Arial" w:eastAsia="Calibri" w:hAnsi="Arial" w:cs="Arial"/>
                <w:sz w:val="2"/>
                <w:szCs w:val="2"/>
              </w:rPr>
            </w:pPr>
          </w:p>
        </w:tc>
        <w:tc>
          <w:tcPr>
            <w:tcW w:w="483" w:type="pct"/>
            <w:tcBorders>
              <w:top w:val="single" w:sz="4" w:space="0" w:color="000000"/>
              <w:left w:val="single" w:sz="4" w:space="0" w:color="000000"/>
              <w:bottom w:val="single" w:sz="4" w:space="0" w:color="000000"/>
              <w:right w:val="single" w:sz="4" w:space="0" w:color="000000"/>
            </w:tcBorders>
          </w:tcPr>
          <w:p w14:paraId="25DB56BB" w14:textId="77777777" w:rsidR="00287C0D" w:rsidRPr="00902A95" w:rsidRDefault="00287C0D" w:rsidP="008F7756">
            <w:pPr>
              <w:spacing w:line="176" w:lineRule="exact"/>
              <w:ind w:left="73"/>
              <w:rPr>
                <w:rFonts w:ascii="Arial" w:eastAsia="Calibri" w:hAnsi="Arial" w:cs="Arial"/>
                <w:b/>
                <w:sz w:val="16"/>
                <w:vertAlign w:val="superscript"/>
              </w:rPr>
            </w:pPr>
          </w:p>
        </w:tc>
        <w:tc>
          <w:tcPr>
            <w:tcW w:w="2131" w:type="pct"/>
            <w:gridSpan w:val="3"/>
            <w:tcBorders>
              <w:top w:val="single" w:sz="4" w:space="0" w:color="000000"/>
              <w:left w:val="single" w:sz="4" w:space="0" w:color="000000"/>
              <w:bottom w:val="single" w:sz="4" w:space="0" w:color="000000"/>
              <w:right w:val="single" w:sz="4" w:space="0" w:color="000000"/>
            </w:tcBorders>
          </w:tcPr>
          <w:p w14:paraId="0FED6433" w14:textId="691A0269" w:rsidR="00287C0D" w:rsidRPr="00902A95" w:rsidRDefault="00287C0D" w:rsidP="008F7756">
            <w:pPr>
              <w:spacing w:line="176" w:lineRule="exact"/>
              <w:ind w:left="73"/>
              <w:rPr>
                <w:rFonts w:ascii="Arial" w:eastAsia="Calibri" w:hAnsi="Arial" w:cs="Arial"/>
                <w:b/>
                <w:sz w:val="16"/>
              </w:rPr>
            </w:pPr>
            <w:r w:rsidRPr="00902A95">
              <w:rPr>
                <w:rFonts w:ascii="Arial" w:eastAsia="Calibri" w:hAnsi="Arial" w:cs="Arial"/>
                <w:b/>
                <w:sz w:val="16"/>
                <w:vertAlign w:val="superscript"/>
              </w:rPr>
              <w:t>Z</w:t>
            </w:r>
            <w:r w:rsidRPr="00902A95">
              <w:rPr>
                <w:rFonts w:ascii="Arial" w:eastAsia="Calibri" w:hAnsi="Arial" w:cs="Arial"/>
                <w:b/>
                <w:sz w:val="16"/>
              </w:rPr>
              <w:t>=</w:t>
            </w:r>
            <w:r w:rsidRPr="00902A95">
              <w:rPr>
                <w:rFonts w:ascii="Arial" w:eastAsia="Calibri" w:hAnsi="Arial" w:cs="Arial"/>
                <w:b/>
                <w:spacing w:val="-4"/>
                <w:sz w:val="16"/>
              </w:rPr>
              <w:t xml:space="preserve"> </w:t>
            </w:r>
            <w:r w:rsidRPr="00902A95">
              <w:rPr>
                <w:rFonts w:ascii="Arial" w:eastAsia="Calibri" w:hAnsi="Arial" w:cs="Arial"/>
                <w:b/>
                <w:sz w:val="16"/>
              </w:rPr>
              <w:t>Promedio móvil ponderado</w:t>
            </w:r>
            <w:r w:rsidRPr="00902A95">
              <w:rPr>
                <w:rFonts w:ascii="Arial" w:eastAsia="Calibri" w:hAnsi="Arial" w:cs="Arial"/>
                <w:b/>
                <w:spacing w:val="-2"/>
                <w:sz w:val="16"/>
              </w:rPr>
              <w:t xml:space="preserve"> de </w:t>
            </w:r>
            <w:r w:rsidRPr="00902A95">
              <w:rPr>
                <w:rFonts w:ascii="Arial" w:eastAsia="Calibri" w:hAnsi="Arial" w:cs="Arial"/>
                <w:b/>
                <w:sz w:val="16"/>
              </w:rPr>
              <w:t>12</w:t>
            </w:r>
            <w:r w:rsidRPr="00902A95">
              <w:rPr>
                <w:rFonts w:ascii="Arial" w:eastAsia="Calibri" w:hAnsi="Arial" w:cs="Arial"/>
                <w:b/>
                <w:spacing w:val="-2"/>
                <w:sz w:val="16"/>
              </w:rPr>
              <w:t xml:space="preserve"> horas</w:t>
            </w:r>
          </w:p>
        </w:tc>
        <w:tc>
          <w:tcPr>
            <w:tcW w:w="1469" w:type="pct"/>
            <w:gridSpan w:val="2"/>
            <w:vMerge/>
            <w:tcBorders>
              <w:top w:val="nil"/>
              <w:left w:val="single" w:sz="4" w:space="0" w:color="000000"/>
              <w:bottom w:val="nil"/>
              <w:right w:val="nil"/>
            </w:tcBorders>
          </w:tcPr>
          <w:p w14:paraId="2129BEBD" w14:textId="77777777" w:rsidR="00287C0D" w:rsidRPr="00902A95" w:rsidRDefault="00287C0D" w:rsidP="008F7756">
            <w:pPr>
              <w:rPr>
                <w:rFonts w:ascii="Arial" w:eastAsia="Calibri" w:hAnsi="Arial" w:cs="Arial"/>
                <w:sz w:val="2"/>
                <w:szCs w:val="2"/>
              </w:rPr>
            </w:pPr>
          </w:p>
        </w:tc>
      </w:tr>
    </w:tbl>
    <w:p w14:paraId="76B5DBA7" w14:textId="77777777" w:rsidR="004673AD" w:rsidRPr="00902A95" w:rsidRDefault="004673AD" w:rsidP="00CD5EFB">
      <w:pPr>
        <w:pStyle w:val="Textoindependiente"/>
        <w:rPr>
          <w:rFonts w:ascii="Arial" w:hAnsi="Arial" w:cs="Arial"/>
          <w:b/>
          <w:bCs/>
        </w:rPr>
      </w:pPr>
    </w:p>
    <w:p w14:paraId="0BF52FE7" w14:textId="04ACDD63" w:rsidR="0055531A" w:rsidRPr="00902A95" w:rsidRDefault="00D90D75" w:rsidP="00CD5EFB">
      <w:pPr>
        <w:pStyle w:val="Textoindependiente"/>
        <w:rPr>
          <w:rFonts w:ascii="Arial" w:hAnsi="Arial" w:cs="Arial"/>
          <w:b/>
          <w:bCs/>
        </w:rPr>
      </w:pPr>
      <w:r w:rsidRPr="00902A95">
        <w:rPr>
          <w:rFonts w:ascii="Arial" w:hAnsi="Arial" w:cs="Arial"/>
          <w:b/>
          <w:bCs/>
        </w:rPr>
        <w:t>CRONOLOGÍA DE LAS CONTINGENCIAS DURANTE EL 202</w:t>
      </w:r>
      <w:r w:rsidR="00AE0331" w:rsidRPr="00902A95">
        <w:rPr>
          <w:rFonts w:ascii="Arial" w:hAnsi="Arial" w:cs="Arial"/>
          <w:b/>
          <w:bCs/>
        </w:rPr>
        <w:t>5</w:t>
      </w:r>
    </w:p>
    <w:p w14:paraId="131850D0" w14:textId="1CD8BBE2" w:rsidR="000C3E4C" w:rsidRPr="00902A95" w:rsidRDefault="00D90D75" w:rsidP="000C3E4C">
      <w:pPr>
        <w:autoSpaceDE w:val="0"/>
        <w:autoSpaceDN w:val="0"/>
        <w:adjustRightInd w:val="0"/>
        <w:spacing w:after="0" w:line="240" w:lineRule="auto"/>
        <w:jc w:val="both"/>
        <w:rPr>
          <w:rFonts w:ascii="Arial" w:hAnsi="Arial" w:cs="Arial"/>
        </w:rPr>
      </w:pPr>
      <w:r w:rsidRPr="00902A95">
        <w:rPr>
          <w:rFonts w:ascii="Arial" w:hAnsi="Arial" w:cs="Arial"/>
        </w:rPr>
        <w:t>Durante el año 202</w:t>
      </w:r>
      <w:r w:rsidR="00AE0331" w:rsidRPr="00902A95">
        <w:rPr>
          <w:rFonts w:ascii="Arial" w:hAnsi="Arial" w:cs="Arial"/>
        </w:rPr>
        <w:t>5</w:t>
      </w:r>
      <w:r w:rsidRPr="00902A95">
        <w:rPr>
          <w:rFonts w:ascii="Arial" w:hAnsi="Arial" w:cs="Arial"/>
        </w:rPr>
        <w:t xml:space="preserve"> se present</w:t>
      </w:r>
      <w:r w:rsidR="00AE0331" w:rsidRPr="00902A95">
        <w:rPr>
          <w:rFonts w:ascii="Arial" w:hAnsi="Arial" w:cs="Arial"/>
        </w:rPr>
        <w:t xml:space="preserve">ó 1 </w:t>
      </w:r>
      <w:r w:rsidR="00B1482C" w:rsidRPr="00902A95">
        <w:rPr>
          <w:rFonts w:ascii="Arial" w:hAnsi="Arial" w:cs="Arial"/>
        </w:rPr>
        <w:t>precontingencia</w:t>
      </w:r>
      <w:r w:rsidRPr="00902A95">
        <w:rPr>
          <w:rFonts w:ascii="Arial" w:hAnsi="Arial" w:cs="Arial"/>
        </w:rPr>
        <w:t xml:space="preserve"> causadas por concentraciones de Partículas </w:t>
      </w:r>
      <w:r w:rsidR="001E756F" w:rsidRPr="00902A95">
        <w:rPr>
          <w:rFonts w:ascii="Arial" w:hAnsi="Arial" w:cs="Arial"/>
        </w:rPr>
        <w:t>m</w:t>
      </w:r>
      <w:r w:rsidRPr="00902A95">
        <w:rPr>
          <w:rFonts w:ascii="Arial" w:hAnsi="Arial" w:cs="Arial"/>
        </w:rPr>
        <w:t>enores a 2.5 Micras (PM</w:t>
      </w:r>
      <w:r w:rsidRPr="00902A95">
        <w:rPr>
          <w:rFonts w:ascii="Arial" w:hAnsi="Arial" w:cs="Arial"/>
          <w:vertAlign w:val="subscript"/>
        </w:rPr>
        <w:t>2.5</w:t>
      </w:r>
      <w:r w:rsidRPr="00902A95">
        <w:rPr>
          <w:rFonts w:ascii="Arial" w:hAnsi="Arial" w:cs="Arial"/>
        </w:rPr>
        <w:t>)</w:t>
      </w:r>
      <w:r w:rsidR="00AE0331" w:rsidRPr="00902A95">
        <w:rPr>
          <w:rFonts w:ascii="Arial" w:hAnsi="Arial" w:cs="Arial"/>
        </w:rPr>
        <w:t xml:space="preserve"> con un periodo de tres </w:t>
      </w:r>
      <w:proofErr w:type="gramStart"/>
      <w:r w:rsidR="00AE0331" w:rsidRPr="00902A95">
        <w:rPr>
          <w:rFonts w:ascii="Arial" w:hAnsi="Arial" w:cs="Arial"/>
        </w:rPr>
        <w:t xml:space="preserve">días </w:t>
      </w:r>
      <w:r w:rsidR="00F35E91" w:rsidRPr="00902A95">
        <w:rPr>
          <w:rFonts w:ascii="Arial" w:hAnsi="Arial" w:cs="Arial"/>
        </w:rPr>
        <w:t>,</w:t>
      </w:r>
      <w:proofErr w:type="gramEnd"/>
      <w:r w:rsidR="00F35E91" w:rsidRPr="00902A95">
        <w:rPr>
          <w:rFonts w:ascii="Arial" w:hAnsi="Arial" w:cs="Arial"/>
        </w:rPr>
        <w:t xml:space="preserve"> esta cantidad de eventos es baja en</w:t>
      </w:r>
      <w:r w:rsidR="005061D4" w:rsidRPr="00902A95">
        <w:rPr>
          <w:rFonts w:ascii="Arial" w:hAnsi="Arial" w:cs="Arial"/>
        </w:rPr>
        <w:t xml:space="preserve"> </w:t>
      </w:r>
      <w:r w:rsidR="00F35E91" w:rsidRPr="00902A95">
        <w:rPr>
          <w:rFonts w:ascii="Arial" w:hAnsi="Arial" w:cs="Arial"/>
        </w:rPr>
        <w:t>comparación con los años anteriores (2021-202</w:t>
      </w:r>
      <w:r w:rsidR="00AE0331" w:rsidRPr="00902A95">
        <w:rPr>
          <w:rFonts w:ascii="Arial" w:hAnsi="Arial" w:cs="Arial"/>
        </w:rPr>
        <w:t>4</w:t>
      </w:r>
      <w:r w:rsidR="00F35E91" w:rsidRPr="00902A95">
        <w:rPr>
          <w:rFonts w:ascii="Arial" w:hAnsi="Arial" w:cs="Arial"/>
        </w:rPr>
        <w:t>).</w:t>
      </w:r>
      <w:r w:rsidR="004673AD" w:rsidRPr="00902A95">
        <w:rPr>
          <w:rFonts w:ascii="Arial" w:hAnsi="Arial" w:cs="Arial"/>
        </w:rPr>
        <w:t xml:space="preserve"> </w:t>
      </w:r>
      <w:r w:rsidR="000C3E4C" w:rsidRPr="00902A95">
        <w:rPr>
          <w:rFonts w:ascii="Arial" w:hAnsi="Arial" w:cs="Arial"/>
        </w:rPr>
        <w:t>En la cronología de los eventos de Precontingencia por Partículas (PM</w:t>
      </w:r>
      <w:r w:rsidR="000C3E4C" w:rsidRPr="00902A95">
        <w:rPr>
          <w:rFonts w:ascii="Arial" w:hAnsi="Arial" w:cs="Arial"/>
          <w:vertAlign w:val="subscript"/>
        </w:rPr>
        <w:t>2.5</w:t>
      </w:r>
      <w:r w:rsidR="000C3E4C" w:rsidRPr="00902A95">
        <w:rPr>
          <w:rFonts w:ascii="Arial" w:hAnsi="Arial" w:cs="Arial"/>
        </w:rPr>
        <w:t>)</w:t>
      </w:r>
      <w:r w:rsidR="00D41BCB" w:rsidRPr="00902A95">
        <w:rPr>
          <w:rFonts w:ascii="Arial" w:hAnsi="Arial" w:cs="Arial"/>
        </w:rPr>
        <w:t xml:space="preserve">, </w:t>
      </w:r>
      <w:r w:rsidR="000C3E4C" w:rsidRPr="00902A95">
        <w:rPr>
          <w:rFonts w:ascii="Arial" w:hAnsi="Arial" w:cs="Arial"/>
        </w:rPr>
        <w:t>Fig</w:t>
      </w:r>
      <w:r w:rsidR="003D15FD" w:rsidRPr="00902A95">
        <w:rPr>
          <w:rFonts w:ascii="Arial" w:hAnsi="Arial" w:cs="Arial"/>
        </w:rPr>
        <w:t>ura</w:t>
      </w:r>
      <w:r w:rsidR="000C3E4C" w:rsidRPr="00902A95">
        <w:rPr>
          <w:rFonts w:ascii="Arial" w:hAnsi="Arial" w:cs="Arial"/>
        </w:rPr>
        <w:t xml:space="preserve"> </w:t>
      </w:r>
      <w:r w:rsidR="00FE20CA" w:rsidRPr="00902A95">
        <w:rPr>
          <w:rFonts w:ascii="Arial" w:hAnsi="Arial" w:cs="Arial"/>
        </w:rPr>
        <w:t>2</w:t>
      </w:r>
      <w:r w:rsidR="003D15FD" w:rsidRPr="00902A95">
        <w:rPr>
          <w:rFonts w:ascii="Arial" w:hAnsi="Arial" w:cs="Arial"/>
        </w:rPr>
        <w:t>5</w:t>
      </w:r>
      <w:r w:rsidR="00D41BCB" w:rsidRPr="00902A95">
        <w:rPr>
          <w:rFonts w:ascii="Arial" w:hAnsi="Arial" w:cs="Arial"/>
        </w:rPr>
        <w:t>,</w:t>
      </w:r>
      <w:r w:rsidR="000C3E4C" w:rsidRPr="00902A95">
        <w:rPr>
          <w:rFonts w:ascii="Arial" w:hAnsi="Arial" w:cs="Arial"/>
        </w:rPr>
        <w:t xml:space="preserve"> se observó que </w:t>
      </w:r>
      <w:r w:rsidR="00AE0331" w:rsidRPr="00902A95">
        <w:rPr>
          <w:rFonts w:ascii="Arial" w:hAnsi="Arial" w:cs="Arial"/>
          <w:b/>
          <w:bCs/>
        </w:rPr>
        <w:t>esta</w:t>
      </w:r>
      <w:r w:rsidR="000C3E4C" w:rsidRPr="00902A95">
        <w:rPr>
          <w:rFonts w:ascii="Arial" w:hAnsi="Arial" w:cs="Arial"/>
          <w:b/>
          <w:bCs/>
        </w:rPr>
        <w:t xml:space="preserve"> </w:t>
      </w:r>
      <w:r w:rsidR="000C3E4C" w:rsidRPr="00902A95">
        <w:rPr>
          <w:rFonts w:ascii="Arial" w:hAnsi="Arial" w:cs="Arial"/>
        </w:rPr>
        <w:t xml:space="preserve">se presentó </w:t>
      </w:r>
      <w:r w:rsidR="00AE0331" w:rsidRPr="00902A95">
        <w:rPr>
          <w:rFonts w:ascii="Arial" w:hAnsi="Arial" w:cs="Arial"/>
        </w:rPr>
        <w:t xml:space="preserve">el 23 de </w:t>
      </w:r>
      <w:r w:rsidR="000C3E4C" w:rsidRPr="00902A95">
        <w:rPr>
          <w:rFonts w:ascii="Arial" w:hAnsi="Arial" w:cs="Arial"/>
        </w:rPr>
        <w:t xml:space="preserve">marzo, con una duración de </w:t>
      </w:r>
      <w:r w:rsidR="00290554" w:rsidRPr="00902A95">
        <w:rPr>
          <w:rFonts w:ascii="Arial" w:hAnsi="Arial" w:cs="Arial"/>
        </w:rPr>
        <w:t>0</w:t>
      </w:r>
      <w:r w:rsidR="00AE0331" w:rsidRPr="00902A95">
        <w:rPr>
          <w:rFonts w:ascii="Arial" w:hAnsi="Arial" w:cs="Arial"/>
        </w:rPr>
        <w:t>3</w:t>
      </w:r>
      <w:r w:rsidR="000C3E4C" w:rsidRPr="00902A95">
        <w:rPr>
          <w:rFonts w:ascii="Arial" w:hAnsi="Arial" w:cs="Arial"/>
        </w:rPr>
        <w:t xml:space="preserve"> días y concentración máxima de </w:t>
      </w:r>
      <w:r w:rsidR="004673AD" w:rsidRPr="00902A95">
        <w:rPr>
          <w:rFonts w:ascii="Arial" w:hAnsi="Arial" w:cs="Arial"/>
        </w:rPr>
        <w:t>73</w:t>
      </w:r>
      <w:r w:rsidR="000C3E4C" w:rsidRPr="00902A95">
        <w:rPr>
          <w:rFonts w:ascii="Arial" w:hAnsi="Arial" w:cs="Arial"/>
        </w:rPr>
        <w:t xml:space="preserve"> µg/m</w:t>
      </w:r>
      <w:r w:rsidR="000C3E4C" w:rsidRPr="00902A95">
        <w:rPr>
          <w:rFonts w:ascii="Arial" w:hAnsi="Arial" w:cs="Arial"/>
          <w:vertAlign w:val="superscript"/>
        </w:rPr>
        <w:t>3</w:t>
      </w:r>
      <w:r w:rsidR="000C3E4C" w:rsidRPr="00902A95">
        <w:rPr>
          <w:rFonts w:ascii="Arial" w:hAnsi="Arial" w:cs="Arial"/>
        </w:rPr>
        <w:t xml:space="preserve"> en la estación centro. </w:t>
      </w:r>
    </w:p>
    <w:p w14:paraId="6858BA9F" w14:textId="77777777" w:rsidR="004673AD" w:rsidRPr="00902A95" w:rsidRDefault="004673AD" w:rsidP="000C3E4C">
      <w:pPr>
        <w:autoSpaceDE w:val="0"/>
        <w:autoSpaceDN w:val="0"/>
        <w:adjustRightInd w:val="0"/>
        <w:spacing w:after="0" w:line="240" w:lineRule="auto"/>
        <w:jc w:val="both"/>
        <w:rPr>
          <w:rFonts w:ascii="Arial" w:hAnsi="Arial" w:cs="Arial"/>
        </w:rPr>
      </w:pPr>
    </w:p>
    <w:p w14:paraId="17E8ECC2" w14:textId="105304E3" w:rsidR="00290554" w:rsidRPr="00902A95" w:rsidRDefault="004673AD" w:rsidP="004673AD">
      <w:pPr>
        <w:autoSpaceDE w:val="0"/>
        <w:autoSpaceDN w:val="0"/>
        <w:adjustRightInd w:val="0"/>
        <w:spacing w:after="0" w:line="240" w:lineRule="auto"/>
        <w:jc w:val="center"/>
        <w:rPr>
          <w:rFonts w:ascii="Arial" w:hAnsi="Arial" w:cs="Arial"/>
        </w:rPr>
      </w:pPr>
      <w:r w:rsidRPr="00902A95">
        <w:rPr>
          <w:rFonts w:ascii="Arial" w:hAnsi="Arial" w:cs="Arial"/>
          <w:noProof/>
        </w:rPr>
        <mc:AlternateContent>
          <mc:Choice Requires="wpg">
            <w:drawing>
              <wp:inline distT="0" distB="0" distL="0" distR="0" wp14:anchorId="5C1E9944" wp14:editId="775892EB">
                <wp:extent cx="1436453" cy="2687320"/>
                <wp:effectExtent l="0" t="0" r="11430" b="0"/>
                <wp:docPr id="1797142288" name="Grupo 10"/>
                <wp:cNvGraphicFramePr/>
                <a:graphic xmlns:a="http://schemas.openxmlformats.org/drawingml/2006/main">
                  <a:graphicData uri="http://schemas.microsoft.com/office/word/2010/wordprocessingGroup">
                    <wpg:wgp>
                      <wpg:cNvGrpSpPr/>
                      <wpg:grpSpPr>
                        <a:xfrm>
                          <a:off x="0" y="0"/>
                          <a:ext cx="1436453" cy="2687320"/>
                          <a:chOff x="0" y="0"/>
                          <a:chExt cx="1458595" cy="3733178"/>
                        </a:xfrm>
                      </wpg:grpSpPr>
                      <wps:wsp>
                        <wps:cNvPr id="1604531892" name="Rectángulo 7"/>
                        <wps:cNvSpPr/>
                        <wps:spPr>
                          <a:xfrm>
                            <a:off x="0" y="2314936"/>
                            <a:ext cx="1458595" cy="135572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30058142" name="Grupo 9"/>
                        <wpg:cNvGrpSpPr/>
                        <wpg:grpSpPr>
                          <a:xfrm>
                            <a:off x="34724" y="0"/>
                            <a:ext cx="1386205" cy="3733178"/>
                            <a:chOff x="34724" y="0"/>
                            <a:chExt cx="1386205" cy="3733178"/>
                          </a:xfrm>
                        </wpg:grpSpPr>
                        <wps:wsp>
                          <wps:cNvPr id="1092022190" name="Diagrama de flujo: conector fuera de página 6"/>
                          <wps:cNvSpPr/>
                          <wps:spPr>
                            <a:xfrm>
                              <a:off x="69448" y="0"/>
                              <a:ext cx="1304818" cy="1941816"/>
                            </a:xfrm>
                            <a:prstGeom prst="flowChartOffpageConnector">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1721246" name="Cuadro de texto 2"/>
                          <wps:cNvSpPr txBox="1">
                            <a:spLocks noChangeArrowheads="1"/>
                          </wps:cNvSpPr>
                          <wps:spPr bwMode="auto">
                            <a:xfrm>
                              <a:off x="34724" y="46299"/>
                              <a:ext cx="1386205" cy="1497353"/>
                            </a:xfrm>
                            <a:prstGeom prst="rect">
                              <a:avLst/>
                            </a:prstGeom>
                            <a:noFill/>
                            <a:ln w="9525">
                              <a:noFill/>
                              <a:miter lim="800000"/>
                              <a:headEnd/>
                              <a:tailEnd/>
                            </a:ln>
                          </wps:spPr>
                          <wps:txbx>
                            <w:txbxContent>
                              <w:p w14:paraId="2CFEF06C" w14:textId="6E9E783A" w:rsidR="0019083D" w:rsidRPr="004673AD" w:rsidRDefault="0019083D" w:rsidP="00E67AC1">
                                <w:pPr>
                                  <w:jc w:val="center"/>
                                  <w:rPr>
                                    <w:b/>
                                    <w:bCs/>
                                    <w:sz w:val="18"/>
                                    <w:szCs w:val="18"/>
                                  </w:rPr>
                                </w:pPr>
                                <w:r w:rsidRPr="004673AD">
                                  <w:rPr>
                                    <w:b/>
                                    <w:bCs/>
                                    <w:sz w:val="18"/>
                                    <w:szCs w:val="18"/>
                                  </w:rPr>
                                  <w:t>2</w:t>
                                </w:r>
                                <w:r w:rsidR="004673AD" w:rsidRPr="004673AD">
                                  <w:rPr>
                                    <w:b/>
                                    <w:bCs/>
                                    <w:sz w:val="18"/>
                                    <w:szCs w:val="18"/>
                                  </w:rPr>
                                  <w:t>3</w:t>
                                </w:r>
                                <w:r w:rsidRPr="004673AD">
                                  <w:rPr>
                                    <w:b/>
                                    <w:bCs/>
                                    <w:sz w:val="18"/>
                                    <w:szCs w:val="18"/>
                                  </w:rPr>
                                  <w:t xml:space="preserve"> </w:t>
                                </w:r>
                                <w:r w:rsidR="00E67AC1" w:rsidRPr="004673AD">
                                  <w:rPr>
                                    <w:b/>
                                    <w:bCs/>
                                    <w:sz w:val="18"/>
                                    <w:szCs w:val="18"/>
                                  </w:rPr>
                                  <w:t>marzo</w:t>
                                </w:r>
                              </w:p>
                              <w:p w14:paraId="5FB804B8" w14:textId="6B52E970" w:rsidR="0019083D" w:rsidRPr="004673AD" w:rsidRDefault="0019083D" w:rsidP="00E67AC1">
                                <w:pPr>
                                  <w:jc w:val="center"/>
                                  <w:rPr>
                                    <w:b/>
                                    <w:bCs/>
                                    <w:sz w:val="18"/>
                                    <w:szCs w:val="18"/>
                                  </w:rPr>
                                </w:pPr>
                                <w:r w:rsidRPr="004673AD">
                                  <w:rPr>
                                    <w:b/>
                                    <w:bCs/>
                                    <w:sz w:val="18"/>
                                    <w:szCs w:val="18"/>
                                  </w:rPr>
                                  <w:t>Precontingencia</w:t>
                                </w:r>
                              </w:p>
                              <w:p w14:paraId="7EADC227" w14:textId="77777777" w:rsidR="00E67AC1" w:rsidRPr="004673AD" w:rsidRDefault="0019083D" w:rsidP="00E67AC1">
                                <w:pPr>
                                  <w:spacing w:after="0"/>
                                  <w:jc w:val="center"/>
                                  <w:rPr>
                                    <w:b/>
                                    <w:bCs/>
                                    <w:sz w:val="20"/>
                                    <w:szCs w:val="20"/>
                                  </w:rPr>
                                </w:pPr>
                                <w:r w:rsidRPr="004673AD">
                                  <w:rPr>
                                    <w:b/>
                                    <w:bCs/>
                                    <w:sz w:val="18"/>
                                    <w:szCs w:val="18"/>
                                  </w:rPr>
                                  <w:t>Partículas</w:t>
                                </w:r>
                              </w:p>
                              <w:p w14:paraId="60FF7774" w14:textId="5008DA5B" w:rsidR="0019083D" w:rsidRPr="00D06987" w:rsidRDefault="0019083D" w:rsidP="00E67AC1">
                                <w:pPr>
                                  <w:spacing w:after="0"/>
                                  <w:jc w:val="center"/>
                                  <w:rPr>
                                    <w:b/>
                                    <w:bCs/>
                                  </w:rPr>
                                </w:pPr>
                                <w:r w:rsidRPr="004673AD">
                                  <w:rPr>
                                    <w:b/>
                                    <w:bCs/>
                                    <w:sz w:val="20"/>
                                    <w:szCs w:val="20"/>
                                  </w:rPr>
                                  <w:t xml:space="preserve"> P</w:t>
                                </w:r>
                                <w:r w:rsidR="00E67AC1" w:rsidRPr="004673AD">
                                  <w:rPr>
                                    <w:b/>
                                    <w:bCs/>
                                    <w:sz w:val="20"/>
                                    <w:szCs w:val="20"/>
                                  </w:rPr>
                                  <w:t xml:space="preserve">M </w:t>
                                </w:r>
                                <w:r w:rsidRPr="004673AD">
                                  <w:rPr>
                                    <w:b/>
                                    <w:bCs/>
                                    <w:sz w:val="20"/>
                                    <w:szCs w:val="20"/>
                                  </w:rPr>
                                  <w:t>2.5</w:t>
                                </w:r>
                                <w:r w:rsidR="00E67AC1" w:rsidRPr="004673AD">
                                  <w:rPr>
                                    <w:b/>
                                    <w:bCs/>
                                    <w:sz w:val="20"/>
                                    <w:szCs w:val="20"/>
                                  </w:rPr>
                                  <w:t xml:space="preserve">     </w:t>
                                </w:r>
                                <w:r w:rsidR="00E67AC1" w:rsidRPr="00D06987">
                                  <w:rPr>
                                    <w:b/>
                                    <w:bCs/>
                                  </w:rPr>
                                  <w:t xml:space="preserve">                  </w:t>
                                </w:r>
                              </w:p>
                            </w:txbxContent>
                          </wps:txbx>
                          <wps:bodyPr rot="0" vert="horz" wrap="square" lIns="91440" tIns="45720" rIns="91440" bIns="45720" anchor="t" anchorCtr="0">
                            <a:noAutofit/>
                          </wps:bodyPr>
                        </wps:wsp>
                        <wps:wsp>
                          <wps:cNvPr id="1224275349" name="Cuadro de texto 2"/>
                          <wps:cNvSpPr txBox="1">
                            <a:spLocks noChangeArrowheads="1"/>
                          </wps:cNvSpPr>
                          <wps:spPr bwMode="auto">
                            <a:xfrm>
                              <a:off x="69440" y="2407987"/>
                              <a:ext cx="1304747" cy="1325191"/>
                            </a:xfrm>
                            <a:prstGeom prst="rect">
                              <a:avLst/>
                            </a:prstGeom>
                            <a:noFill/>
                            <a:ln w="9525">
                              <a:noFill/>
                              <a:miter lim="800000"/>
                              <a:headEnd/>
                              <a:tailEnd/>
                            </a:ln>
                          </wps:spPr>
                          <wps:txbx>
                            <w:txbxContent>
                              <w:p w14:paraId="732EBABF" w14:textId="77777777" w:rsidR="00F834E4" w:rsidRPr="004673AD" w:rsidRDefault="00E67AC1" w:rsidP="004673AD">
                                <w:pPr>
                                  <w:spacing w:after="0"/>
                                  <w:jc w:val="center"/>
                                  <w:rPr>
                                    <w:rFonts w:ascii="Arial" w:hAnsi="Arial" w:cs="Arial"/>
                                    <w:b/>
                                    <w:bCs/>
                                    <w:sz w:val="14"/>
                                    <w:szCs w:val="14"/>
                                  </w:rPr>
                                </w:pPr>
                                <w:r w:rsidRPr="004673AD">
                                  <w:rPr>
                                    <w:rFonts w:ascii="Arial" w:hAnsi="Arial" w:cs="Arial"/>
                                    <w:b/>
                                    <w:bCs/>
                                    <w:sz w:val="14"/>
                                    <w:szCs w:val="14"/>
                                  </w:rPr>
                                  <w:t xml:space="preserve">Concentración: </w:t>
                                </w:r>
                              </w:p>
                              <w:p w14:paraId="505DA09C" w14:textId="6480728F" w:rsidR="00E67AC1" w:rsidRDefault="004673AD" w:rsidP="004673AD">
                                <w:pPr>
                                  <w:spacing w:after="0"/>
                                  <w:jc w:val="center"/>
                                  <w:rPr>
                                    <w:rFonts w:ascii="Arial" w:hAnsi="Arial" w:cs="Arial"/>
                                    <w:b/>
                                    <w:bCs/>
                                    <w:color w:val="000000" w:themeColor="text1"/>
                                    <w:sz w:val="14"/>
                                    <w:szCs w:val="14"/>
                                    <w:vertAlign w:val="superscript"/>
                                  </w:rPr>
                                </w:pPr>
                                <w:r w:rsidRPr="004673AD">
                                  <w:rPr>
                                    <w:rFonts w:ascii="Arial" w:hAnsi="Arial" w:cs="Arial"/>
                                    <w:b/>
                                    <w:bCs/>
                                    <w:sz w:val="14"/>
                                    <w:szCs w:val="14"/>
                                  </w:rPr>
                                  <w:t>73</w:t>
                                </w:r>
                                <w:r w:rsidR="00E67AC1" w:rsidRPr="004673AD">
                                  <w:rPr>
                                    <w:rFonts w:ascii="Arial" w:hAnsi="Arial" w:cs="Arial"/>
                                    <w:b/>
                                    <w:bCs/>
                                    <w:sz w:val="14"/>
                                    <w:szCs w:val="14"/>
                                  </w:rPr>
                                  <w:t xml:space="preserve"> </w:t>
                                </w:r>
                                <w:r w:rsidR="00E67AC1" w:rsidRPr="004673AD">
                                  <w:rPr>
                                    <w:rFonts w:ascii="Arial" w:hAnsi="Arial" w:cs="Arial"/>
                                    <w:b/>
                                    <w:bCs/>
                                    <w:color w:val="000000" w:themeColor="text1"/>
                                    <w:sz w:val="14"/>
                                    <w:szCs w:val="14"/>
                                  </w:rPr>
                                  <w:t>µg/m</w:t>
                                </w:r>
                                <w:r w:rsidR="00E67AC1" w:rsidRPr="004673AD">
                                  <w:rPr>
                                    <w:rFonts w:ascii="Arial" w:hAnsi="Arial" w:cs="Arial"/>
                                    <w:b/>
                                    <w:bCs/>
                                    <w:color w:val="000000" w:themeColor="text1"/>
                                    <w:sz w:val="14"/>
                                    <w:szCs w:val="14"/>
                                    <w:vertAlign w:val="superscript"/>
                                  </w:rPr>
                                  <w:t>3</w:t>
                                </w:r>
                              </w:p>
                              <w:p w14:paraId="38A60600" w14:textId="77777777" w:rsidR="004673AD" w:rsidRPr="004673AD" w:rsidRDefault="004673AD" w:rsidP="004673AD">
                                <w:pPr>
                                  <w:spacing w:after="0"/>
                                  <w:jc w:val="center"/>
                                  <w:rPr>
                                    <w:rFonts w:ascii="Arial" w:hAnsi="Arial" w:cs="Arial"/>
                                    <w:b/>
                                    <w:bCs/>
                                    <w:sz w:val="14"/>
                                    <w:szCs w:val="14"/>
                                  </w:rPr>
                                </w:pPr>
                              </w:p>
                              <w:p w14:paraId="32E75A36" w14:textId="46053B7D" w:rsidR="00E67AC1" w:rsidRDefault="004673AD" w:rsidP="004673AD">
                                <w:pPr>
                                  <w:spacing w:after="0"/>
                                  <w:jc w:val="center"/>
                                  <w:rPr>
                                    <w:rFonts w:ascii="Arial" w:hAnsi="Arial" w:cs="Arial"/>
                                    <w:b/>
                                    <w:bCs/>
                                    <w:sz w:val="14"/>
                                    <w:szCs w:val="14"/>
                                  </w:rPr>
                                </w:pPr>
                                <w:r w:rsidRPr="004673AD">
                                  <w:rPr>
                                    <w:rFonts w:ascii="Arial" w:hAnsi="Arial" w:cs="Arial"/>
                                    <w:b/>
                                    <w:bCs/>
                                    <w:sz w:val="14"/>
                                    <w:szCs w:val="14"/>
                                  </w:rPr>
                                  <w:t>Estación:</w:t>
                                </w:r>
                                <w:r w:rsidR="00E67AC1" w:rsidRPr="004673AD">
                                  <w:rPr>
                                    <w:rFonts w:ascii="Arial" w:hAnsi="Arial" w:cs="Arial"/>
                                    <w:b/>
                                    <w:bCs/>
                                    <w:sz w:val="14"/>
                                    <w:szCs w:val="14"/>
                                  </w:rPr>
                                  <w:t xml:space="preserve"> Centro</w:t>
                                </w:r>
                              </w:p>
                              <w:p w14:paraId="5BF3AA81" w14:textId="77777777" w:rsidR="004673AD" w:rsidRPr="004673AD" w:rsidRDefault="004673AD" w:rsidP="004673AD">
                                <w:pPr>
                                  <w:spacing w:after="0"/>
                                  <w:jc w:val="center"/>
                                  <w:rPr>
                                    <w:rFonts w:ascii="Arial" w:hAnsi="Arial" w:cs="Arial"/>
                                    <w:b/>
                                    <w:bCs/>
                                    <w:sz w:val="14"/>
                                    <w:szCs w:val="14"/>
                                  </w:rPr>
                                </w:pPr>
                              </w:p>
                              <w:p w14:paraId="1BE9024C" w14:textId="77777777" w:rsidR="00F834E4" w:rsidRPr="004673AD" w:rsidRDefault="00E67AC1" w:rsidP="004673AD">
                                <w:pPr>
                                  <w:spacing w:after="0"/>
                                  <w:jc w:val="center"/>
                                  <w:rPr>
                                    <w:rFonts w:ascii="Arial" w:hAnsi="Arial" w:cs="Arial"/>
                                    <w:b/>
                                    <w:bCs/>
                                    <w:sz w:val="14"/>
                                    <w:szCs w:val="14"/>
                                  </w:rPr>
                                </w:pPr>
                                <w:r w:rsidRPr="004673AD">
                                  <w:rPr>
                                    <w:rFonts w:ascii="Arial" w:hAnsi="Arial" w:cs="Arial"/>
                                    <w:b/>
                                    <w:bCs/>
                                    <w:sz w:val="14"/>
                                    <w:szCs w:val="14"/>
                                  </w:rPr>
                                  <w:t xml:space="preserve">Desactivación: </w:t>
                                </w:r>
                              </w:p>
                              <w:p w14:paraId="707CA5C7" w14:textId="595A3679" w:rsidR="00E67AC1" w:rsidRPr="004673AD" w:rsidRDefault="00E67AC1" w:rsidP="004673AD">
                                <w:pPr>
                                  <w:spacing w:after="0"/>
                                  <w:jc w:val="center"/>
                                  <w:rPr>
                                    <w:rFonts w:ascii="Arial" w:hAnsi="Arial" w:cs="Arial"/>
                                    <w:b/>
                                    <w:bCs/>
                                    <w:sz w:val="14"/>
                                    <w:szCs w:val="14"/>
                                  </w:rPr>
                                </w:pPr>
                                <w:r w:rsidRPr="004673AD">
                                  <w:rPr>
                                    <w:rFonts w:ascii="Arial" w:hAnsi="Arial" w:cs="Arial"/>
                                    <w:b/>
                                    <w:bCs/>
                                    <w:sz w:val="14"/>
                                    <w:szCs w:val="14"/>
                                  </w:rPr>
                                  <w:t>2</w:t>
                                </w:r>
                                <w:r w:rsidR="004673AD" w:rsidRPr="004673AD">
                                  <w:rPr>
                                    <w:rFonts w:ascii="Arial" w:hAnsi="Arial" w:cs="Arial"/>
                                    <w:b/>
                                    <w:bCs/>
                                    <w:sz w:val="14"/>
                                    <w:szCs w:val="14"/>
                                  </w:rPr>
                                  <w:t>5</w:t>
                                </w:r>
                                <w:r w:rsidRPr="004673AD">
                                  <w:rPr>
                                    <w:rFonts w:ascii="Arial" w:hAnsi="Arial" w:cs="Arial"/>
                                    <w:b/>
                                    <w:bCs/>
                                    <w:sz w:val="14"/>
                                    <w:szCs w:val="14"/>
                                  </w:rPr>
                                  <w:t xml:space="preserve"> de Marzo</w:t>
                                </w:r>
                              </w:p>
                            </w:txbxContent>
                          </wps:txbx>
                          <wps:bodyPr rot="0" vert="horz" wrap="square" lIns="91440" tIns="45720" rIns="91440" bIns="45720" anchor="t" anchorCtr="0">
                            <a:noAutofit/>
                          </wps:bodyPr>
                        </wps:wsp>
                        <wps:wsp>
                          <wps:cNvPr id="413958087" name="Conector recto 8"/>
                          <wps:cNvCnPr/>
                          <wps:spPr>
                            <a:xfrm>
                              <a:off x="725105" y="1944546"/>
                              <a:ext cx="0" cy="396000"/>
                            </a:xfrm>
                            <a:prstGeom prst="line">
                              <a:avLst/>
                            </a:prstGeom>
                            <a:ln w="28575"/>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5C1E9944" id="Grupo 10" o:spid="_x0000_s1029" style="width:113.1pt;height:211.6pt;mso-position-horizontal-relative:char;mso-position-vertical-relative:line" coordsize="14585,37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">
                <v:rect id="Rectángulo 7" o:spid="_x0000_s1030" style="position:absolute;top:23149;width:14585;height:13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" fillcolor="#4f81bd [3204]" strokecolor="#0a121c [484]" strokeweight="2pt"/>
                <v:group id="Grupo 9" o:spid="_x0000_s1031" style="position:absolute;left:347;width:13862;height:37331" coordorigin="347" coordsize="13862,37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">
                  <v:shapetype id="_x0000_t177" coordsize="21600,21600" o:spt="177" path="m,l21600,r,17255l10800,21600,,17255xe">
                    <v:stroke joinstyle="miter"/>
                    <v:path gradientshapeok="t" o:connecttype="rect" textboxrect="0,0,21600,17255"/>
                  </v:shapetype>
                  <v:shape id="Diagrama de flujo: conector fuera de página 6" o:spid="_x0000_s1032" type="#_x0000_t177" style="position:absolute;left:694;width:13048;height:19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" fillcolor="#4f81bd [3204]" strokecolor="#0a121c [484]" strokeweight="2pt"/>
                  <v:shape id="Cuadro de texto 2" o:spid="_x0000_s1033" type="#_x0000_t202" style="position:absolute;left:347;top:462;width:13862;height:14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" filled="f" stroked="f">
                    <v:textbox>
                      <w:txbxContent>
                        <w:p w14:paraId="2CFEF06C" w14:textId="6E9E783A" w:rsidR="0019083D" w:rsidRPr="004673AD" w:rsidRDefault="0019083D" w:rsidP="00E67AC1">
                          <w:pPr>
                            <w:jc w:val="center"/>
                            <w:rPr>
                              <w:b/>
                              <w:bCs/>
                              <w:sz w:val="18"/>
                              <w:szCs w:val="18"/>
                            </w:rPr>
                          </w:pPr>
                          <w:r w:rsidRPr="004673AD">
                            <w:rPr>
                              <w:b/>
                              <w:bCs/>
                              <w:sz w:val="18"/>
                              <w:szCs w:val="18"/>
                            </w:rPr>
                            <w:t>2</w:t>
                          </w:r>
                          <w:r w:rsidR="004673AD" w:rsidRPr="004673AD">
                            <w:rPr>
                              <w:b/>
                              <w:bCs/>
                              <w:sz w:val="18"/>
                              <w:szCs w:val="18"/>
                            </w:rPr>
                            <w:t>3</w:t>
                          </w:r>
                          <w:r w:rsidRPr="004673AD">
                            <w:rPr>
                              <w:b/>
                              <w:bCs/>
                              <w:sz w:val="18"/>
                              <w:szCs w:val="18"/>
                            </w:rPr>
                            <w:t xml:space="preserve"> </w:t>
                          </w:r>
                          <w:r w:rsidR="00E67AC1" w:rsidRPr="004673AD">
                            <w:rPr>
                              <w:b/>
                              <w:bCs/>
                              <w:sz w:val="18"/>
                              <w:szCs w:val="18"/>
                            </w:rPr>
                            <w:t>marzo</w:t>
                          </w:r>
                        </w:p>
                        <w:p w14:paraId="5FB804B8" w14:textId="6B52E970" w:rsidR="0019083D" w:rsidRPr="004673AD" w:rsidRDefault="0019083D" w:rsidP="00E67AC1">
                          <w:pPr>
                            <w:jc w:val="center"/>
                            <w:rPr>
                              <w:b/>
                              <w:bCs/>
                              <w:sz w:val="18"/>
                              <w:szCs w:val="18"/>
                            </w:rPr>
                          </w:pPr>
                          <w:r w:rsidRPr="004673AD">
                            <w:rPr>
                              <w:b/>
                              <w:bCs/>
                              <w:sz w:val="18"/>
                              <w:szCs w:val="18"/>
                            </w:rPr>
                            <w:t>Precontingencia</w:t>
                          </w:r>
                        </w:p>
                        <w:p w14:paraId="7EADC227" w14:textId="77777777" w:rsidR="00E67AC1" w:rsidRPr="004673AD" w:rsidRDefault="0019083D" w:rsidP="00E67AC1">
                          <w:pPr>
                            <w:spacing w:after="0"/>
                            <w:jc w:val="center"/>
                            <w:rPr>
                              <w:b/>
                              <w:bCs/>
                              <w:sz w:val="20"/>
                              <w:szCs w:val="20"/>
                            </w:rPr>
                          </w:pPr>
                          <w:r w:rsidRPr="004673AD">
                            <w:rPr>
                              <w:b/>
                              <w:bCs/>
                              <w:sz w:val="18"/>
                              <w:szCs w:val="18"/>
                            </w:rPr>
                            <w:t>Partículas</w:t>
                          </w:r>
                        </w:p>
                        <w:p w14:paraId="60FF7774" w14:textId="5008DA5B" w:rsidR="0019083D" w:rsidRPr="00D06987" w:rsidRDefault="0019083D" w:rsidP="00E67AC1">
                          <w:pPr>
                            <w:spacing w:after="0"/>
                            <w:jc w:val="center"/>
                            <w:rPr>
                              <w:b/>
                              <w:bCs/>
                            </w:rPr>
                          </w:pPr>
                          <w:r w:rsidRPr="004673AD">
                            <w:rPr>
                              <w:b/>
                              <w:bCs/>
                              <w:sz w:val="20"/>
                              <w:szCs w:val="20"/>
                            </w:rPr>
                            <w:t xml:space="preserve"> P</w:t>
                          </w:r>
                          <w:r w:rsidR="00E67AC1" w:rsidRPr="004673AD">
                            <w:rPr>
                              <w:b/>
                              <w:bCs/>
                              <w:sz w:val="20"/>
                              <w:szCs w:val="20"/>
                            </w:rPr>
                            <w:t xml:space="preserve">M </w:t>
                          </w:r>
                          <w:r w:rsidRPr="004673AD">
                            <w:rPr>
                              <w:b/>
                              <w:bCs/>
                              <w:sz w:val="20"/>
                              <w:szCs w:val="20"/>
                            </w:rPr>
                            <w:t>2.5</w:t>
                          </w:r>
                          <w:r w:rsidR="00E67AC1" w:rsidRPr="004673AD">
                            <w:rPr>
                              <w:b/>
                              <w:bCs/>
                              <w:sz w:val="20"/>
                              <w:szCs w:val="20"/>
                            </w:rPr>
                            <w:t xml:space="preserve">     </w:t>
                          </w:r>
                          <w:r w:rsidR="00E67AC1" w:rsidRPr="00D06987">
                            <w:rPr>
                              <w:b/>
                              <w:bCs/>
                            </w:rPr>
                            <w:t xml:space="preserve">                  </w:t>
                          </w:r>
                        </w:p>
                      </w:txbxContent>
                    </v:textbox>
                  </v:shape>
                  <v:shape id="Cuadro de texto 2" o:spid="_x0000_s1034" type="#_x0000_t202" style="position:absolute;left:694;top:24079;width:13047;height:13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" filled="f" stroked="f">
                    <v:textbox>
                      <w:txbxContent>
                        <w:p w14:paraId="732EBABF" w14:textId="77777777" w:rsidR="00F834E4" w:rsidRPr="004673AD" w:rsidRDefault="00E67AC1" w:rsidP="004673AD">
                          <w:pPr>
                            <w:spacing w:after="0"/>
                            <w:jc w:val="center"/>
                            <w:rPr>
                              <w:rFonts w:ascii="Arial" w:hAnsi="Arial" w:cs="Arial"/>
                              <w:b/>
                              <w:bCs/>
                              <w:sz w:val="14"/>
                              <w:szCs w:val="14"/>
                            </w:rPr>
                          </w:pPr>
                          <w:r w:rsidRPr="004673AD">
                            <w:rPr>
                              <w:rFonts w:ascii="Arial" w:hAnsi="Arial" w:cs="Arial"/>
                              <w:b/>
                              <w:bCs/>
                              <w:sz w:val="14"/>
                              <w:szCs w:val="14"/>
                            </w:rPr>
                            <w:t xml:space="preserve">Concentración: </w:t>
                          </w:r>
                        </w:p>
                        <w:p w14:paraId="505DA09C" w14:textId="6480728F" w:rsidR="00E67AC1" w:rsidRDefault="004673AD" w:rsidP="004673AD">
                          <w:pPr>
                            <w:spacing w:after="0"/>
                            <w:jc w:val="center"/>
                            <w:rPr>
                              <w:rFonts w:ascii="Arial" w:hAnsi="Arial" w:cs="Arial"/>
                              <w:b/>
                              <w:bCs/>
                              <w:color w:val="000000" w:themeColor="text1"/>
                              <w:sz w:val="14"/>
                              <w:szCs w:val="14"/>
                              <w:vertAlign w:val="superscript"/>
                            </w:rPr>
                          </w:pPr>
                          <w:r w:rsidRPr="004673AD">
                            <w:rPr>
                              <w:rFonts w:ascii="Arial" w:hAnsi="Arial" w:cs="Arial"/>
                              <w:b/>
                              <w:bCs/>
                              <w:sz w:val="14"/>
                              <w:szCs w:val="14"/>
                            </w:rPr>
                            <w:t>73</w:t>
                          </w:r>
                          <w:r w:rsidR="00E67AC1" w:rsidRPr="004673AD">
                            <w:rPr>
                              <w:rFonts w:ascii="Arial" w:hAnsi="Arial" w:cs="Arial"/>
                              <w:b/>
                              <w:bCs/>
                              <w:sz w:val="14"/>
                              <w:szCs w:val="14"/>
                            </w:rPr>
                            <w:t xml:space="preserve"> </w:t>
                          </w:r>
                          <w:r w:rsidR="00E67AC1" w:rsidRPr="004673AD">
                            <w:rPr>
                              <w:rFonts w:ascii="Arial" w:hAnsi="Arial" w:cs="Arial"/>
                              <w:b/>
                              <w:bCs/>
                              <w:color w:val="000000" w:themeColor="text1"/>
                              <w:sz w:val="14"/>
                              <w:szCs w:val="14"/>
                            </w:rPr>
                            <w:t>µg/m</w:t>
                          </w:r>
                          <w:r w:rsidR="00E67AC1" w:rsidRPr="004673AD">
                            <w:rPr>
                              <w:rFonts w:ascii="Arial" w:hAnsi="Arial" w:cs="Arial"/>
                              <w:b/>
                              <w:bCs/>
                              <w:color w:val="000000" w:themeColor="text1"/>
                              <w:sz w:val="14"/>
                              <w:szCs w:val="14"/>
                              <w:vertAlign w:val="superscript"/>
                            </w:rPr>
                            <w:t>3</w:t>
                          </w:r>
                        </w:p>
                        <w:p w14:paraId="38A60600" w14:textId="77777777" w:rsidR="004673AD" w:rsidRPr="004673AD" w:rsidRDefault="004673AD" w:rsidP="004673AD">
                          <w:pPr>
                            <w:spacing w:after="0"/>
                            <w:jc w:val="center"/>
                            <w:rPr>
                              <w:rFonts w:ascii="Arial" w:hAnsi="Arial" w:cs="Arial"/>
                              <w:b/>
                              <w:bCs/>
                              <w:sz w:val="14"/>
                              <w:szCs w:val="14"/>
                            </w:rPr>
                          </w:pPr>
                        </w:p>
                        <w:p w14:paraId="32E75A36" w14:textId="46053B7D" w:rsidR="00E67AC1" w:rsidRDefault="004673AD" w:rsidP="004673AD">
                          <w:pPr>
                            <w:spacing w:after="0"/>
                            <w:jc w:val="center"/>
                            <w:rPr>
                              <w:rFonts w:ascii="Arial" w:hAnsi="Arial" w:cs="Arial"/>
                              <w:b/>
                              <w:bCs/>
                              <w:sz w:val="14"/>
                              <w:szCs w:val="14"/>
                            </w:rPr>
                          </w:pPr>
                          <w:r w:rsidRPr="004673AD">
                            <w:rPr>
                              <w:rFonts w:ascii="Arial" w:hAnsi="Arial" w:cs="Arial"/>
                              <w:b/>
                              <w:bCs/>
                              <w:sz w:val="14"/>
                              <w:szCs w:val="14"/>
                            </w:rPr>
                            <w:t>Estación:</w:t>
                          </w:r>
                          <w:r w:rsidR="00E67AC1" w:rsidRPr="004673AD">
                            <w:rPr>
                              <w:rFonts w:ascii="Arial" w:hAnsi="Arial" w:cs="Arial"/>
                              <w:b/>
                              <w:bCs/>
                              <w:sz w:val="14"/>
                              <w:szCs w:val="14"/>
                            </w:rPr>
                            <w:t xml:space="preserve"> Centro</w:t>
                          </w:r>
                        </w:p>
                        <w:p w14:paraId="5BF3AA81" w14:textId="77777777" w:rsidR="004673AD" w:rsidRPr="004673AD" w:rsidRDefault="004673AD" w:rsidP="004673AD">
                          <w:pPr>
                            <w:spacing w:after="0"/>
                            <w:jc w:val="center"/>
                            <w:rPr>
                              <w:rFonts w:ascii="Arial" w:hAnsi="Arial" w:cs="Arial"/>
                              <w:b/>
                              <w:bCs/>
                              <w:sz w:val="14"/>
                              <w:szCs w:val="14"/>
                            </w:rPr>
                          </w:pPr>
                        </w:p>
                        <w:p w14:paraId="1BE9024C" w14:textId="77777777" w:rsidR="00F834E4" w:rsidRPr="004673AD" w:rsidRDefault="00E67AC1" w:rsidP="004673AD">
                          <w:pPr>
                            <w:spacing w:after="0"/>
                            <w:jc w:val="center"/>
                            <w:rPr>
                              <w:rFonts w:ascii="Arial" w:hAnsi="Arial" w:cs="Arial"/>
                              <w:b/>
                              <w:bCs/>
                              <w:sz w:val="14"/>
                              <w:szCs w:val="14"/>
                            </w:rPr>
                          </w:pPr>
                          <w:r w:rsidRPr="004673AD">
                            <w:rPr>
                              <w:rFonts w:ascii="Arial" w:hAnsi="Arial" w:cs="Arial"/>
                              <w:b/>
                              <w:bCs/>
                              <w:sz w:val="14"/>
                              <w:szCs w:val="14"/>
                            </w:rPr>
                            <w:t xml:space="preserve">Desactivación: </w:t>
                          </w:r>
                        </w:p>
                        <w:p w14:paraId="707CA5C7" w14:textId="595A3679" w:rsidR="00E67AC1" w:rsidRPr="004673AD" w:rsidRDefault="00E67AC1" w:rsidP="004673AD">
                          <w:pPr>
                            <w:spacing w:after="0"/>
                            <w:jc w:val="center"/>
                            <w:rPr>
                              <w:rFonts w:ascii="Arial" w:hAnsi="Arial" w:cs="Arial"/>
                              <w:b/>
                              <w:bCs/>
                              <w:sz w:val="14"/>
                              <w:szCs w:val="14"/>
                            </w:rPr>
                          </w:pPr>
                          <w:r w:rsidRPr="004673AD">
                            <w:rPr>
                              <w:rFonts w:ascii="Arial" w:hAnsi="Arial" w:cs="Arial"/>
                              <w:b/>
                              <w:bCs/>
                              <w:sz w:val="14"/>
                              <w:szCs w:val="14"/>
                            </w:rPr>
                            <w:t>2</w:t>
                          </w:r>
                          <w:r w:rsidR="004673AD" w:rsidRPr="004673AD">
                            <w:rPr>
                              <w:rFonts w:ascii="Arial" w:hAnsi="Arial" w:cs="Arial"/>
                              <w:b/>
                              <w:bCs/>
                              <w:sz w:val="14"/>
                              <w:szCs w:val="14"/>
                            </w:rPr>
                            <w:t>5</w:t>
                          </w:r>
                          <w:r w:rsidRPr="004673AD">
                            <w:rPr>
                              <w:rFonts w:ascii="Arial" w:hAnsi="Arial" w:cs="Arial"/>
                              <w:b/>
                              <w:bCs/>
                              <w:sz w:val="14"/>
                              <w:szCs w:val="14"/>
                            </w:rPr>
                            <w:t xml:space="preserve"> de Marzo</w:t>
                          </w:r>
                        </w:p>
                      </w:txbxContent>
                    </v:textbox>
                  </v:shape>
                  <v:line id="Conector recto 8" o:spid="_x0000_s1035" style="position:absolute;visibility:visible;mso-wrap-style:square" from="7251,19445" to="7251,23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" strokecolor="#4579b8 [3044]" strokeweight="2.25pt"/>
                </v:group>
                <w10:anchorlock/>
              </v:group>
            </w:pict>
          </mc:Fallback>
        </mc:AlternateContent>
      </w:r>
      <w:r w:rsidR="00B45D28" w:rsidRPr="00902A95">
        <w:rPr>
          <w:rFonts w:ascii="Arial" w:hAnsi="Arial" w:cs="Arial"/>
          <w:color w:val="FFFF00"/>
        </w:rPr>
        <w:t>i</w:t>
      </w:r>
    </w:p>
    <w:p w14:paraId="7339FFE2" w14:textId="339A9602" w:rsidR="004673AD" w:rsidRPr="00902A95" w:rsidRDefault="004673AD" w:rsidP="004673AD">
      <w:pPr>
        <w:autoSpaceDE w:val="0"/>
        <w:autoSpaceDN w:val="0"/>
        <w:adjustRightInd w:val="0"/>
        <w:spacing w:after="0" w:line="240" w:lineRule="auto"/>
        <w:jc w:val="center"/>
        <w:rPr>
          <w:rFonts w:ascii="Arial" w:hAnsi="Arial" w:cs="Arial"/>
          <w:sz w:val="16"/>
          <w:szCs w:val="16"/>
        </w:rPr>
      </w:pPr>
      <w:r w:rsidRPr="00902A95">
        <w:rPr>
          <w:rFonts w:ascii="Arial" w:hAnsi="Arial" w:cs="Arial"/>
          <w:sz w:val="16"/>
          <w:szCs w:val="16"/>
        </w:rPr>
        <w:t>Figura 2</w:t>
      </w:r>
      <w:r w:rsidR="003D15FD" w:rsidRPr="00902A95">
        <w:rPr>
          <w:rFonts w:ascii="Arial" w:hAnsi="Arial" w:cs="Arial"/>
          <w:sz w:val="16"/>
          <w:szCs w:val="16"/>
        </w:rPr>
        <w:t>5</w:t>
      </w:r>
      <w:r w:rsidRPr="00902A95">
        <w:rPr>
          <w:rFonts w:ascii="Arial" w:hAnsi="Arial" w:cs="Arial"/>
          <w:sz w:val="16"/>
          <w:szCs w:val="16"/>
        </w:rPr>
        <w:t xml:space="preserve"> Cronología de las </w:t>
      </w:r>
      <w:proofErr w:type="spellStart"/>
      <w:r w:rsidRPr="00902A95">
        <w:rPr>
          <w:rFonts w:ascii="Arial" w:hAnsi="Arial" w:cs="Arial"/>
          <w:sz w:val="16"/>
          <w:szCs w:val="16"/>
        </w:rPr>
        <w:t>pre-contingencias</w:t>
      </w:r>
      <w:proofErr w:type="spellEnd"/>
      <w:r w:rsidRPr="00902A95">
        <w:rPr>
          <w:rFonts w:ascii="Arial" w:hAnsi="Arial" w:cs="Arial"/>
          <w:sz w:val="16"/>
          <w:szCs w:val="16"/>
        </w:rPr>
        <w:t xml:space="preserve"> atmosféricas durante el 2025</w:t>
      </w:r>
    </w:p>
    <w:p w14:paraId="72550D8A" w14:textId="2AB60F09" w:rsidR="00336B06" w:rsidRPr="00902A95" w:rsidRDefault="006319D8" w:rsidP="003D15FD">
      <w:pPr>
        <w:jc w:val="both"/>
        <w:rPr>
          <w:rFonts w:ascii="Arial" w:hAnsi="Arial" w:cs="Arial"/>
        </w:rPr>
      </w:pPr>
      <w:r w:rsidRPr="00902A95">
        <w:rPr>
          <w:rFonts w:ascii="Arial" w:hAnsi="Arial" w:cs="Arial"/>
        </w:rPr>
        <w:lastRenderedPageBreak/>
        <w:t xml:space="preserve">La gráfica en la Fig. </w:t>
      </w:r>
      <w:r w:rsidR="001E6A35" w:rsidRPr="00902A95">
        <w:rPr>
          <w:rFonts w:ascii="Arial" w:hAnsi="Arial" w:cs="Arial"/>
        </w:rPr>
        <w:t>2</w:t>
      </w:r>
      <w:r w:rsidR="00FE20CA" w:rsidRPr="00902A95">
        <w:rPr>
          <w:rFonts w:ascii="Arial" w:hAnsi="Arial" w:cs="Arial"/>
        </w:rPr>
        <w:t>6</w:t>
      </w:r>
      <w:r w:rsidR="003D15FD" w:rsidRPr="00902A95">
        <w:rPr>
          <w:rFonts w:ascii="Arial" w:hAnsi="Arial" w:cs="Arial"/>
        </w:rPr>
        <w:t>, muestra que e</w:t>
      </w:r>
      <w:r w:rsidR="00336B06" w:rsidRPr="00902A95">
        <w:rPr>
          <w:rFonts w:ascii="Arial" w:eastAsia="Times New Roman" w:hAnsi="Arial" w:cs="Arial"/>
          <w:kern w:val="0"/>
          <w:shd w:val="clear" w:color="auto" w:fill="FFFFFF"/>
          <w:lang w:eastAsia="es-MX"/>
          <w14:ligatures w14:val="none"/>
        </w:rPr>
        <w:t>l 23 de mayo, la concentración comenzó en un nivel alto (aproximadamente</w:t>
      </w:r>
      <w:r w:rsidR="00556920" w:rsidRPr="00902A95">
        <w:rPr>
          <w:rFonts w:ascii="Arial" w:eastAsia="Times New Roman" w:hAnsi="Arial" w:cs="Arial"/>
          <w:kern w:val="0"/>
          <w:shd w:val="clear" w:color="auto" w:fill="FFFFFF"/>
          <w:lang w:eastAsia="es-MX"/>
          <w14:ligatures w14:val="none"/>
        </w:rPr>
        <w:t xml:space="preserve"> </w:t>
      </w:r>
      <w:r w:rsidR="00336B06" w:rsidRPr="00902A95">
        <w:rPr>
          <w:rFonts w:ascii="Arial" w:eastAsia="Times New Roman" w:hAnsi="Arial" w:cs="Arial"/>
          <w:b/>
          <w:bCs/>
          <w:kern w:val="0"/>
          <w:shd w:val="clear" w:color="auto" w:fill="FFFFFF"/>
          <w:lang w:eastAsia="es-MX"/>
          <w14:ligatures w14:val="none"/>
        </w:rPr>
        <w:t xml:space="preserve">75 </w:t>
      </w:r>
      <w:r w:rsidR="003D15FD" w:rsidRPr="00902A95">
        <w:rPr>
          <w:rFonts w:ascii="Arial" w:eastAsia="Times New Roman" w:hAnsi="Arial" w:cs="Arial"/>
          <w:b/>
          <w:bCs/>
          <w:kern w:val="0"/>
          <w:shd w:val="clear" w:color="auto" w:fill="FFFFFF"/>
          <w:lang w:eastAsia="es-MX"/>
          <w14:ligatures w14:val="none"/>
        </w:rPr>
        <w:t>µ</w:t>
      </w:r>
      <w:r w:rsidR="00336B06" w:rsidRPr="00902A95">
        <w:rPr>
          <w:rFonts w:ascii="Arial" w:eastAsia="Times New Roman" w:hAnsi="Arial" w:cs="Arial"/>
          <w:b/>
          <w:bCs/>
          <w:kern w:val="0"/>
          <w:shd w:val="clear" w:color="auto" w:fill="FFFFFF"/>
          <w:lang w:eastAsia="es-MX"/>
          <w14:ligatures w14:val="none"/>
        </w:rPr>
        <w:t>g/m3</w:t>
      </w:r>
      <w:r w:rsidR="00336B06" w:rsidRPr="00336B06">
        <w:rPr>
          <w:rFonts w:ascii="Arial" w:eastAsia="Times New Roman" w:hAnsi="Arial" w:cs="Arial"/>
          <w:kern w:val="0"/>
          <w:shd w:val="clear" w:color="auto" w:fill="FFFFFF"/>
          <w:lang w:eastAsia="es-MX"/>
          <w14:ligatures w14:val="none"/>
        </w:rPr>
        <w:t>), situándose muy por encima del umbral de</w:t>
      </w:r>
      <w:r w:rsidR="00556920" w:rsidRPr="00902A95">
        <w:rPr>
          <w:rFonts w:ascii="Arial" w:eastAsia="Times New Roman" w:hAnsi="Arial" w:cs="Arial"/>
          <w:kern w:val="0"/>
          <w:shd w:val="clear" w:color="auto" w:fill="FFFFFF"/>
          <w:lang w:eastAsia="es-MX"/>
          <w14:ligatures w14:val="none"/>
        </w:rPr>
        <w:t xml:space="preserve"> </w:t>
      </w:r>
      <w:proofErr w:type="spellStart"/>
      <w:r w:rsidR="00336B06" w:rsidRPr="00336B06">
        <w:rPr>
          <w:rFonts w:ascii="Arial" w:eastAsia="Times New Roman" w:hAnsi="Arial" w:cs="Arial"/>
          <w:b/>
          <w:bCs/>
          <w:kern w:val="0"/>
          <w:shd w:val="clear" w:color="auto" w:fill="FFFFFF"/>
          <w:lang w:eastAsia="es-MX"/>
          <w14:ligatures w14:val="none"/>
        </w:rPr>
        <w:t>Pre-contin</w:t>
      </w:r>
      <w:r w:rsidR="00336B06" w:rsidRPr="00336B06">
        <w:rPr>
          <w:rFonts w:ascii="Arial" w:eastAsia="Times New Roman" w:hAnsi="Arial" w:cs="Arial"/>
          <w:b/>
          <w:bCs/>
          <w:color w:val="0A0A0A"/>
          <w:kern w:val="0"/>
          <w:shd w:val="clear" w:color="auto" w:fill="FFFFFF"/>
          <w:lang w:eastAsia="es-MX"/>
          <w14:ligatures w14:val="none"/>
        </w:rPr>
        <w:t>gencia</w:t>
      </w:r>
      <w:proofErr w:type="spellEnd"/>
      <w:r w:rsidR="00556920" w:rsidRPr="00902A95">
        <w:rPr>
          <w:rFonts w:ascii="Arial" w:eastAsia="Times New Roman" w:hAnsi="Arial" w:cs="Arial"/>
          <w:b/>
          <w:bCs/>
          <w:color w:val="0A0A0A"/>
          <w:kern w:val="0"/>
          <w:shd w:val="clear" w:color="auto" w:fill="FFFFFF"/>
          <w:lang w:eastAsia="es-MX"/>
          <w14:ligatures w14:val="none"/>
        </w:rPr>
        <w:t xml:space="preserve"> </w:t>
      </w:r>
      <w:r w:rsidR="00336B06" w:rsidRPr="00336B06">
        <w:rPr>
          <w:rFonts w:ascii="Arial" w:eastAsia="Times New Roman" w:hAnsi="Arial" w:cs="Arial"/>
          <w:color w:val="0A0A0A"/>
          <w:kern w:val="0"/>
          <w:shd w:val="clear" w:color="auto" w:fill="FFFFFF"/>
          <w:lang w:eastAsia="es-MX"/>
          <w14:ligatures w14:val="none"/>
        </w:rPr>
        <w:t>(fijado en 33</w:t>
      </w:r>
      <w:r w:rsidR="00556920" w:rsidRPr="00902A95">
        <w:rPr>
          <w:rFonts w:ascii="Arial" w:eastAsia="Times New Roman" w:hAnsi="Arial" w:cs="Arial"/>
          <w:color w:val="0A0A0A"/>
          <w:kern w:val="0"/>
          <w:shd w:val="clear" w:color="auto" w:fill="FFFFFF"/>
          <w:lang w:eastAsia="es-MX"/>
          <w14:ligatures w14:val="none"/>
        </w:rPr>
        <w:t xml:space="preserve"> </w:t>
      </w:r>
      <w:r w:rsidR="003D15FD" w:rsidRPr="00902A95">
        <w:rPr>
          <w:rFonts w:ascii="Arial" w:eastAsia="Times New Roman" w:hAnsi="Arial" w:cs="Arial"/>
          <w:kern w:val="0"/>
          <w:shd w:val="clear" w:color="auto" w:fill="FFFFFF"/>
          <w:lang w:eastAsia="es-MX"/>
          <w14:ligatures w14:val="none"/>
        </w:rPr>
        <w:t>µ</w:t>
      </w:r>
      <w:r w:rsidR="00556920" w:rsidRPr="00902A95">
        <w:rPr>
          <w:rFonts w:ascii="Arial" w:eastAsia="Times New Roman" w:hAnsi="Arial" w:cs="Arial"/>
          <w:color w:val="0A0A0A"/>
          <w:kern w:val="0"/>
          <w:shd w:val="clear" w:color="auto" w:fill="FFFFFF"/>
          <w:lang w:eastAsia="es-MX"/>
          <w14:ligatures w14:val="none"/>
        </w:rPr>
        <w:t>g/m3</w:t>
      </w:r>
      <w:r w:rsidR="00336B06" w:rsidRPr="00336B06">
        <w:rPr>
          <w:rFonts w:ascii="Arial" w:eastAsia="Times New Roman" w:hAnsi="Arial" w:cs="Arial"/>
          <w:color w:val="0A0A0A"/>
          <w:kern w:val="0"/>
          <w:shd w:val="clear" w:color="auto" w:fill="FFFFFF"/>
          <w:lang w:eastAsia="es-MX"/>
          <w14:ligatures w14:val="none"/>
        </w:rPr>
        <w:t>) y peligrosamente cerca del nivel de</w:t>
      </w:r>
      <w:r w:rsidR="003D15FD" w:rsidRPr="00902A95">
        <w:rPr>
          <w:rFonts w:ascii="Arial" w:eastAsia="Times New Roman" w:hAnsi="Arial" w:cs="Arial"/>
          <w:color w:val="0A0A0A"/>
          <w:kern w:val="0"/>
          <w:shd w:val="clear" w:color="auto" w:fill="FFFFFF"/>
          <w:lang w:eastAsia="es-MX"/>
          <w14:ligatures w14:val="none"/>
        </w:rPr>
        <w:t xml:space="preserve"> </w:t>
      </w:r>
      <w:r w:rsidR="00336B06" w:rsidRPr="00336B06">
        <w:rPr>
          <w:rFonts w:ascii="Arial" w:eastAsia="Times New Roman" w:hAnsi="Arial" w:cs="Arial"/>
          <w:b/>
          <w:bCs/>
          <w:color w:val="0A0A0A"/>
          <w:kern w:val="0"/>
          <w:shd w:val="clear" w:color="auto" w:fill="FFFFFF"/>
          <w:lang w:eastAsia="es-MX"/>
          <w14:ligatures w14:val="none"/>
        </w:rPr>
        <w:t>Fase I</w:t>
      </w:r>
      <w:r w:rsidR="003D15FD" w:rsidRPr="00902A95">
        <w:rPr>
          <w:rFonts w:ascii="Arial" w:eastAsia="Times New Roman" w:hAnsi="Arial" w:cs="Arial"/>
          <w:color w:val="0A0A0A"/>
          <w:kern w:val="0"/>
          <w:shd w:val="clear" w:color="auto" w:fill="FFFFFF"/>
          <w:lang w:eastAsia="es-MX"/>
          <w14:ligatures w14:val="none"/>
        </w:rPr>
        <w:t xml:space="preserve"> </w:t>
      </w:r>
      <w:r w:rsidR="00336B06" w:rsidRPr="00336B06">
        <w:rPr>
          <w:rFonts w:ascii="Arial" w:eastAsia="Times New Roman" w:hAnsi="Arial" w:cs="Arial"/>
          <w:color w:val="0A0A0A"/>
          <w:kern w:val="0"/>
          <w:shd w:val="clear" w:color="auto" w:fill="FFFFFF"/>
          <w:lang w:eastAsia="es-MX"/>
          <w14:ligatures w14:val="none"/>
        </w:rPr>
        <w:t>(</w:t>
      </w:r>
      <w:r w:rsidR="003D15FD" w:rsidRPr="00902A95">
        <w:rPr>
          <w:rFonts w:ascii="Arial" w:eastAsia="Times New Roman" w:hAnsi="Arial" w:cs="Arial"/>
          <w:color w:val="0A0A0A"/>
          <w:kern w:val="0"/>
          <w:shd w:val="clear" w:color="auto" w:fill="FFFFFF"/>
          <w:lang w:eastAsia="es-MX"/>
          <w14:ligatures w14:val="none"/>
        </w:rPr>
        <w:t xml:space="preserve">79 </w:t>
      </w:r>
      <w:r w:rsidR="003D15FD" w:rsidRPr="00902A95">
        <w:rPr>
          <w:rFonts w:ascii="Arial" w:eastAsia="Times New Roman" w:hAnsi="Arial" w:cs="Arial"/>
          <w:kern w:val="0"/>
          <w:shd w:val="clear" w:color="auto" w:fill="FFFFFF"/>
          <w:lang w:eastAsia="es-MX"/>
          <w14:ligatures w14:val="none"/>
        </w:rPr>
        <w:t>µ</w:t>
      </w:r>
      <w:r w:rsidR="003D15FD" w:rsidRPr="00902A95">
        <w:rPr>
          <w:rFonts w:ascii="Arial" w:eastAsia="Times New Roman" w:hAnsi="Arial" w:cs="Arial"/>
          <w:color w:val="0A0A0A"/>
          <w:kern w:val="0"/>
          <w:shd w:val="clear" w:color="auto" w:fill="FFFFFF"/>
          <w:lang w:eastAsia="es-MX"/>
          <w14:ligatures w14:val="none"/>
        </w:rPr>
        <w:t>g/m3)</w:t>
      </w:r>
      <w:r w:rsidR="00336B06" w:rsidRPr="00902A95">
        <w:rPr>
          <w:rFonts w:ascii="Arial" w:eastAsia="Times New Roman" w:hAnsi="Arial" w:cs="Arial"/>
          <w:color w:val="0A0A0A"/>
          <w:kern w:val="0"/>
          <w:shd w:val="clear" w:color="auto" w:fill="FFFFFF"/>
          <w:lang w:eastAsia="es-MX"/>
          <w14:ligatures w14:val="none"/>
        </w:rPr>
        <w:t>.</w:t>
      </w:r>
      <w:r w:rsidR="003D15FD" w:rsidRPr="00902A95">
        <w:rPr>
          <w:rFonts w:ascii="Arial" w:eastAsia="Times New Roman" w:hAnsi="Arial" w:cs="Arial"/>
          <w:color w:val="0A0A0A"/>
          <w:kern w:val="0"/>
          <w:shd w:val="clear" w:color="auto" w:fill="FFFFFF"/>
          <w:lang w:eastAsia="es-MX"/>
          <w14:ligatures w14:val="none"/>
        </w:rPr>
        <w:t xml:space="preserve"> A partir del 24 de mayo, se observa una tendencia decreciente constante. Para el 25 de mayo, los niveles cayeron a 2 </w:t>
      </w:r>
      <w:r w:rsidR="003D15FD" w:rsidRPr="00902A95">
        <w:rPr>
          <w:rFonts w:ascii="Arial" w:eastAsia="Times New Roman" w:hAnsi="Arial" w:cs="Arial"/>
          <w:kern w:val="0"/>
          <w:shd w:val="clear" w:color="auto" w:fill="FFFFFF"/>
          <w:lang w:eastAsia="es-MX"/>
          <w14:ligatures w14:val="none"/>
        </w:rPr>
        <w:t>µ</w:t>
      </w:r>
      <w:r w:rsidR="003D15FD" w:rsidRPr="00902A95">
        <w:rPr>
          <w:rFonts w:ascii="Arial" w:eastAsia="Times New Roman" w:hAnsi="Arial" w:cs="Arial"/>
          <w:color w:val="0A0A0A"/>
          <w:kern w:val="0"/>
          <w:shd w:val="clear" w:color="auto" w:fill="FFFFFF"/>
          <w:lang w:eastAsia="es-MX"/>
          <w14:ligatures w14:val="none"/>
        </w:rPr>
        <w:t>g/m3, lo que indica una recuperación total de la calidad del aire</w:t>
      </w:r>
      <w:r w:rsidR="003D15FD" w:rsidRPr="00902A95">
        <w:rPr>
          <w:rFonts w:ascii="Arial" w:eastAsia="Times New Roman" w:hAnsi="Arial" w:cs="Arial"/>
          <w:kern w:val="0"/>
          <w:shd w:val="clear" w:color="auto" w:fill="FFFFFF"/>
          <w:lang w:eastAsia="es-MX"/>
          <w14:ligatures w14:val="none"/>
        </w:rPr>
        <w:t>.</w:t>
      </w:r>
    </w:p>
    <w:p w14:paraId="07B9561D" w14:textId="463A8087" w:rsidR="006319D8" w:rsidRPr="00902A95" w:rsidRDefault="00336B06" w:rsidP="003D15FD">
      <w:pPr>
        <w:autoSpaceDE w:val="0"/>
        <w:autoSpaceDN w:val="0"/>
        <w:adjustRightInd w:val="0"/>
        <w:spacing w:after="0" w:line="240" w:lineRule="auto"/>
        <w:jc w:val="center"/>
        <w:rPr>
          <w:rFonts w:ascii="Arial" w:hAnsi="Arial" w:cs="Arial"/>
        </w:rPr>
      </w:pPr>
      <w:r w:rsidRPr="00902A95">
        <w:rPr>
          <w:rFonts w:ascii="Arial" w:hAnsi="Arial" w:cs="Arial"/>
          <w:noProof/>
        </w:rPr>
        <w:drawing>
          <wp:inline distT="0" distB="0" distL="0" distR="0" wp14:anchorId="4D6197E1" wp14:editId="4BB40A89">
            <wp:extent cx="4095667" cy="3108960"/>
            <wp:effectExtent l="0" t="0" r="635" b="15240"/>
            <wp:docPr id="404872114" name="Gráfico 1">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17C8A0B9" w14:textId="54F2A7EA" w:rsidR="006319D8" w:rsidRPr="00902A95" w:rsidRDefault="001B5048" w:rsidP="001B5048">
      <w:pPr>
        <w:pStyle w:val="Descripcin"/>
        <w:jc w:val="center"/>
        <w:rPr>
          <w:rFonts w:ascii="Arial" w:hAnsi="Arial" w:cs="Arial"/>
          <w:color w:val="auto"/>
          <w:sz w:val="16"/>
          <w:szCs w:val="16"/>
        </w:rPr>
      </w:pPr>
      <w:bookmarkStart w:id="29" w:name="_Toc226979318"/>
      <w:r w:rsidRPr="00902A95">
        <w:rPr>
          <w:rFonts w:ascii="Arial" w:hAnsi="Arial" w:cs="Arial"/>
          <w:color w:val="auto"/>
          <w:sz w:val="16"/>
          <w:szCs w:val="16"/>
        </w:rPr>
        <w:t xml:space="preserve">Figura </w:t>
      </w:r>
      <w:r w:rsidRPr="00902A95">
        <w:rPr>
          <w:rFonts w:ascii="Arial" w:hAnsi="Arial" w:cs="Arial"/>
          <w:color w:val="auto"/>
          <w:sz w:val="16"/>
          <w:szCs w:val="16"/>
        </w:rPr>
        <w:fldChar w:fldCharType="begin"/>
      </w:r>
      <w:r w:rsidRPr="00902A95">
        <w:rPr>
          <w:rFonts w:ascii="Arial" w:hAnsi="Arial" w:cs="Arial"/>
          <w:color w:val="auto"/>
          <w:sz w:val="16"/>
          <w:szCs w:val="16"/>
        </w:rPr>
        <w:instrText xml:space="preserve"> SEQ Figura \* ARABIC </w:instrText>
      </w:r>
      <w:r w:rsidRPr="00902A95">
        <w:rPr>
          <w:rFonts w:ascii="Arial" w:hAnsi="Arial" w:cs="Arial"/>
          <w:color w:val="auto"/>
          <w:sz w:val="16"/>
          <w:szCs w:val="16"/>
        </w:rPr>
        <w:fldChar w:fldCharType="separate"/>
      </w:r>
      <w:r w:rsidR="00902A95" w:rsidRPr="00902A95">
        <w:rPr>
          <w:rFonts w:ascii="Arial" w:hAnsi="Arial" w:cs="Arial"/>
          <w:noProof/>
          <w:color w:val="auto"/>
          <w:sz w:val="16"/>
          <w:szCs w:val="16"/>
        </w:rPr>
        <w:t>12</w:t>
      </w:r>
      <w:r w:rsidRPr="00902A95">
        <w:rPr>
          <w:rFonts w:ascii="Arial" w:hAnsi="Arial" w:cs="Arial"/>
          <w:color w:val="auto"/>
          <w:sz w:val="16"/>
          <w:szCs w:val="16"/>
        </w:rPr>
        <w:fldChar w:fldCharType="end"/>
      </w:r>
      <w:r w:rsidRPr="00902A95">
        <w:rPr>
          <w:rFonts w:ascii="Arial" w:hAnsi="Arial" w:cs="Arial"/>
          <w:color w:val="auto"/>
          <w:sz w:val="16"/>
          <w:szCs w:val="16"/>
        </w:rPr>
        <w:t xml:space="preserve"> Gráfica de la primera temporada de </w:t>
      </w:r>
      <w:proofErr w:type="gramStart"/>
      <w:r w:rsidRPr="00902A95">
        <w:rPr>
          <w:rFonts w:ascii="Arial" w:hAnsi="Arial" w:cs="Arial"/>
          <w:color w:val="auto"/>
          <w:sz w:val="16"/>
          <w:szCs w:val="16"/>
        </w:rPr>
        <w:t>pre contingencia</w:t>
      </w:r>
      <w:proofErr w:type="gramEnd"/>
      <w:r w:rsidRPr="00902A95">
        <w:rPr>
          <w:rFonts w:ascii="Arial" w:hAnsi="Arial" w:cs="Arial"/>
          <w:color w:val="auto"/>
          <w:sz w:val="16"/>
          <w:szCs w:val="16"/>
        </w:rPr>
        <w:t xml:space="preserve"> y contingencia atmosférica</w:t>
      </w:r>
      <w:bookmarkEnd w:id="29"/>
    </w:p>
    <w:p w14:paraId="235BA90F" w14:textId="64C8C6A6" w:rsidR="006319D8" w:rsidRPr="00902A95" w:rsidRDefault="003D15FD" w:rsidP="00290554">
      <w:pPr>
        <w:autoSpaceDE w:val="0"/>
        <w:autoSpaceDN w:val="0"/>
        <w:adjustRightInd w:val="0"/>
        <w:spacing w:after="0" w:line="240" w:lineRule="auto"/>
        <w:jc w:val="both"/>
        <w:rPr>
          <w:rFonts w:ascii="Arial" w:hAnsi="Arial" w:cs="Arial"/>
        </w:rPr>
      </w:pPr>
      <w:r w:rsidRPr="00902A95">
        <w:rPr>
          <w:rFonts w:ascii="Arial" w:hAnsi="Arial" w:cs="Arial"/>
          <w:color w:val="0A0A0A"/>
          <w:shd w:val="clear" w:color="auto" w:fill="FFFFFF"/>
        </w:rPr>
        <w:t xml:space="preserve">Mientras que el 23 de mayo se cumplían las condiciones para mantener una declaratoria de </w:t>
      </w:r>
      <w:proofErr w:type="spellStart"/>
      <w:r w:rsidRPr="00902A95">
        <w:rPr>
          <w:rStyle w:val="Fuerte"/>
          <w:rFonts w:ascii="Arial" w:hAnsi="Arial" w:cs="Arial"/>
          <w:color w:val="0A0A0A"/>
          <w:shd w:val="clear" w:color="auto" w:fill="FFFFFF"/>
        </w:rPr>
        <w:t>Pre-contingencia</w:t>
      </w:r>
      <w:proofErr w:type="spellEnd"/>
      <w:r w:rsidRPr="00902A95">
        <w:rPr>
          <w:rFonts w:ascii="Arial" w:hAnsi="Arial" w:cs="Arial"/>
          <w:color w:val="0A0A0A"/>
          <w:shd w:val="clear" w:color="auto" w:fill="FFFFFF"/>
        </w:rPr>
        <w:t>, el cruce de la curva azul hacia abajo de la línea naranja (ocurrido a mitad del 24 de mayo) marca el momento en que el riesgo para la salud disminuyó significativamente.</w:t>
      </w:r>
    </w:p>
    <w:p w14:paraId="2F1937A5" w14:textId="77777777" w:rsidR="00B11646" w:rsidRPr="00902A95" w:rsidRDefault="00B11646" w:rsidP="00290554">
      <w:pPr>
        <w:autoSpaceDE w:val="0"/>
        <w:autoSpaceDN w:val="0"/>
        <w:adjustRightInd w:val="0"/>
        <w:spacing w:after="0" w:line="240" w:lineRule="auto"/>
        <w:jc w:val="both"/>
        <w:rPr>
          <w:rFonts w:ascii="Arial" w:hAnsi="Arial" w:cs="Arial"/>
        </w:rPr>
      </w:pPr>
    </w:p>
    <w:p w14:paraId="2BC2AF13" w14:textId="77777777" w:rsidR="00B11646" w:rsidRPr="00902A95" w:rsidRDefault="00B11646" w:rsidP="00290554">
      <w:pPr>
        <w:autoSpaceDE w:val="0"/>
        <w:autoSpaceDN w:val="0"/>
        <w:adjustRightInd w:val="0"/>
        <w:spacing w:after="0" w:line="240" w:lineRule="auto"/>
        <w:jc w:val="both"/>
        <w:rPr>
          <w:rFonts w:ascii="Arial" w:hAnsi="Arial" w:cs="Arial"/>
        </w:rPr>
      </w:pPr>
    </w:p>
    <w:p w14:paraId="50FF8A44" w14:textId="77777777" w:rsidR="00C661ED" w:rsidRPr="00902A95" w:rsidRDefault="00C661ED">
      <w:pPr>
        <w:pStyle w:val="Textoindependiente"/>
        <w:spacing w:before="263"/>
        <w:rPr>
          <w:rFonts w:ascii="Arial" w:hAnsi="Arial" w:cs="Arial"/>
        </w:rPr>
      </w:pPr>
    </w:p>
    <w:p w14:paraId="0CA04DD7" w14:textId="77777777" w:rsidR="003D15FD" w:rsidRPr="00902A95" w:rsidRDefault="003D15FD">
      <w:pPr>
        <w:pStyle w:val="Textoindependiente"/>
        <w:spacing w:before="263"/>
        <w:rPr>
          <w:rFonts w:ascii="Arial" w:hAnsi="Arial" w:cs="Arial"/>
        </w:rPr>
      </w:pPr>
    </w:p>
    <w:p w14:paraId="5B56B670" w14:textId="77777777" w:rsidR="003D15FD" w:rsidRPr="00902A95" w:rsidRDefault="003D15FD">
      <w:pPr>
        <w:pStyle w:val="Textoindependiente"/>
        <w:spacing w:before="263"/>
        <w:rPr>
          <w:rFonts w:ascii="Arial" w:hAnsi="Arial" w:cs="Arial"/>
        </w:rPr>
      </w:pPr>
    </w:p>
    <w:p w14:paraId="0CB20A19" w14:textId="77777777" w:rsidR="003D15FD" w:rsidRPr="00902A95" w:rsidRDefault="003D15FD">
      <w:pPr>
        <w:pStyle w:val="Textoindependiente"/>
        <w:spacing w:before="263"/>
        <w:rPr>
          <w:rFonts w:ascii="Arial" w:hAnsi="Arial" w:cs="Arial"/>
        </w:rPr>
      </w:pPr>
    </w:p>
    <w:p w14:paraId="50003743" w14:textId="7E65B057" w:rsidR="005C28E4" w:rsidRPr="00154FF9" w:rsidRDefault="005C28E4" w:rsidP="00545729">
      <w:pPr>
        <w:pStyle w:val="Ttulo2"/>
        <w:ind w:left="284"/>
        <w:rPr>
          <w:rFonts w:ascii="Arial" w:hAnsi="Arial" w:cs="Arial"/>
          <w:color w:val="4F81BD" w:themeColor="accent1"/>
          <w:spacing w:val="-2"/>
        </w:rPr>
      </w:pPr>
      <w:bookmarkStart w:id="30" w:name="_Toc226723836"/>
      <w:r w:rsidRPr="00154FF9">
        <w:rPr>
          <w:rFonts w:ascii="Arial" w:hAnsi="Arial" w:cs="Arial"/>
          <w:color w:val="4F81BD" w:themeColor="accent1"/>
          <w:spacing w:val="-2"/>
        </w:rPr>
        <w:lastRenderedPageBreak/>
        <w:t>Bibliografía</w:t>
      </w:r>
      <w:bookmarkEnd w:id="30"/>
    </w:p>
    <w:p w14:paraId="637668C7" w14:textId="1FDD037C" w:rsidR="00D96C3F" w:rsidRPr="00D96C3F" w:rsidRDefault="00557638">
      <w:pPr>
        <w:pStyle w:val="Prrafodelista"/>
        <w:numPr>
          <w:ilvl w:val="0"/>
          <w:numId w:val="7"/>
        </w:numPr>
        <w:spacing w:before="240"/>
        <w:jc w:val="both"/>
        <w:rPr>
          <w:rFonts w:ascii="Arial" w:hAnsi="Arial" w:cs="Arial"/>
        </w:rPr>
      </w:pPr>
      <w:r w:rsidRPr="00902A95">
        <w:rPr>
          <w:rFonts w:ascii="Arial" w:hAnsi="Arial" w:cs="Arial"/>
        </w:rPr>
        <w:t>Secretaría de Salud. (2021). Norma Oficial Mexicana NOM-025-SSA1-2021, Salud ambiental. Criterio para evaluar la calidad del aire ambiente, con respecto a las partículas suspendidas PM10 y PM2.5. Diario Oficial de la Federación.</w:t>
      </w:r>
    </w:p>
    <w:p w14:paraId="44673476" w14:textId="1A563A9A" w:rsidR="0058408B" w:rsidRPr="00902A95" w:rsidRDefault="0058408B">
      <w:pPr>
        <w:pStyle w:val="Prrafodelista"/>
        <w:numPr>
          <w:ilvl w:val="0"/>
          <w:numId w:val="7"/>
        </w:numPr>
        <w:spacing w:before="240"/>
        <w:jc w:val="both"/>
        <w:rPr>
          <w:rFonts w:ascii="Arial" w:hAnsi="Arial" w:cs="Arial"/>
        </w:rPr>
      </w:pPr>
      <w:r w:rsidRPr="00902A95">
        <w:rPr>
          <w:rFonts w:ascii="Arial" w:hAnsi="Arial" w:cs="Arial"/>
        </w:rPr>
        <w:t>Secretaría de Salud. (28 de octubre de 2021). Norma Oficial Mexicana NOM-020-SSA1-2021, Salud ambiental. Diario Oficial de la Federación. dof.gob.mx</w:t>
      </w:r>
    </w:p>
    <w:p w14:paraId="2DA9EC2D" w14:textId="73231C8F" w:rsidR="00557638" w:rsidRPr="00902A95" w:rsidRDefault="00557638">
      <w:pPr>
        <w:pStyle w:val="Prrafodelista"/>
        <w:numPr>
          <w:ilvl w:val="0"/>
          <w:numId w:val="7"/>
        </w:numPr>
        <w:spacing w:before="240"/>
        <w:jc w:val="both"/>
        <w:rPr>
          <w:rFonts w:ascii="Arial" w:hAnsi="Arial" w:cs="Arial"/>
        </w:rPr>
      </w:pPr>
      <w:r w:rsidRPr="00902A95">
        <w:rPr>
          <w:rFonts w:ascii="Arial" w:hAnsi="Arial" w:cs="Arial"/>
        </w:rPr>
        <w:t>SEMARNAT. (2023). Norma Oficial Mexicana NOM-172-SEMARNAT-2023, Lineamientos para la obtención y comunicación del Índice de Aire y Salud. Diario Oficial de la Federación.</w:t>
      </w:r>
    </w:p>
    <w:p w14:paraId="47E0CA9A" w14:textId="1C467226" w:rsidR="00557638" w:rsidRPr="00902A95" w:rsidRDefault="00557638">
      <w:pPr>
        <w:pStyle w:val="Prrafodelista"/>
        <w:numPr>
          <w:ilvl w:val="0"/>
          <w:numId w:val="7"/>
        </w:numPr>
        <w:spacing w:before="240"/>
        <w:jc w:val="both"/>
        <w:rPr>
          <w:rFonts w:ascii="Arial" w:hAnsi="Arial" w:cs="Arial"/>
          <w:lang w:val="en-US"/>
        </w:rPr>
      </w:pPr>
      <w:r w:rsidRPr="00902A95">
        <w:rPr>
          <w:rFonts w:ascii="Arial" w:hAnsi="Arial" w:cs="Arial"/>
        </w:rPr>
        <w:t>Secretaría de Salud. (2019). NOM-022-SSA1-2019, Salud ambiental. Criterio para evaluar la calidad del aire ambiente, con respecto al dióxido de azufre (SO2). DOF.</w:t>
      </w:r>
    </w:p>
    <w:p w14:paraId="73FFB6B1" w14:textId="51975374" w:rsidR="0058408B" w:rsidRPr="00902A95" w:rsidRDefault="0058408B">
      <w:pPr>
        <w:pStyle w:val="Prrafodelista"/>
        <w:numPr>
          <w:ilvl w:val="0"/>
          <w:numId w:val="7"/>
        </w:numPr>
        <w:spacing w:before="240"/>
        <w:jc w:val="both"/>
        <w:rPr>
          <w:rFonts w:ascii="Arial" w:hAnsi="Arial" w:cs="Arial"/>
        </w:rPr>
      </w:pPr>
      <w:r w:rsidRPr="00902A95">
        <w:rPr>
          <w:rFonts w:ascii="Arial" w:hAnsi="Arial" w:cs="Arial"/>
        </w:rPr>
        <w:t>Secretaría de Medio Ambiente e Historia Natural [SEMAHN]. (2018). Programa de Gestión para Mejorar la Calidad del Aire del Estado de Chiapas (</w:t>
      </w:r>
      <w:proofErr w:type="spellStart"/>
      <w:r w:rsidRPr="00902A95">
        <w:rPr>
          <w:rFonts w:ascii="Arial" w:hAnsi="Arial" w:cs="Arial"/>
        </w:rPr>
        <w:t>ProAire</w:t>
      </w:r>
      <w:proofErr w:type="spellEnd"/>
      <w:r w:rsidRPr="00902A95">
        <w:rPr>
          <w:rFonts w:ascii="Arial" w:hAnsi="Arial" w:cs="Arial"/>
        </w:rPr>
        <w:t xml:space="preserve"> Chiapas). Gobierno del Estado de Chiapas y Secretaría de Medio Ambiente y Recursos Naturales. https://www.gob.mx/cms/uploads/attachment/file/310363/26_ProAire_Chiapas.pdf</w:t>
      </w:r>
    </w:p>
    <w:p w14:paraId="6ECDB3DF" w14:textId="585F3262" w:rsidR="00557638" w:rsidRPr="00902A95" w:rsidRDefault="00557638">
      <w:pPr>
        <w:pStyle w:val="Prrafodelista"/>
        <w:numPr>
          <w:ilvl w:val="0"/>
          <w:numId w:val="7"/>
        </w:numPr>
        <w:spacing w:before="240"/>
        <w:jc w:val="both"/>
        <w:rPr>
          <w:rFonts w:ascii="Arial" w:hAnsi="Arial" w:cs="Arial"/>
        </w:rPr>
      </w:pPr>
      <w:r w:rsidRPr="00902A95">
        <w:rPr>
          <w:rFonts w:ascii="Arial" w:hAnsi="Arial" w:cs="Arial"/>
          <w:shd w:val="clear" w:color="auto" w:fill="F0F2F5"/>
        </w:rPr>
        <w:t xml:space="preserve">OMS. (2021). </w:t>
      </w:r>
      <w:r w:rsidRPr="00902A95">
        <w:rPr>
          <w:rStyle w:val="nfasis"/>
          <w:rFonts w:ascii="Arial" w:hAnsi="Arial" w:cs="Arial"/>
          <w:shd w:val="clear" w:color="auto" w:fill="F0F2F5"/>
        </w:rPr>
        <w:t>Guías mundiales de la OMS sobre la calidad del aire</w:t>
      </w:r>
      <w:r w:rsidRPr="00902A95">
        <w:rPr>
          <w:rFonts w:ascii="Arial" w:hAnsi="Arial" w:cs="Arial"/>
          <w:shd w:val="clear" w:color="auto" w:fill="F0F2F5"/>
        </w:rPr>
        <w:t>. Ginebra: OMS.</w:t>
      </w:r>
    </w:p>
    <w:p w14:paraId="037E8354" w14:textId="597CBF2F" w:rsidR="00557638" w:rsidRPr="00902A95" w:rsidRDefault="00557638">
      <w:pPr>
        <w:pStyle w:val="Prrafodelista"/>
        <w:numPr>
          <w:ilvl w:val="0"/>
          <w:numId w:val="7"/>
        </w:numPr>
        <w:spacing w:before="240"/>
        <w:jc w:val="both"/>
        <w:rPr>
          <w:rFonts w:ascii="Arial" w:hAnsi="Arial" w:cs="Arial"/>
        </w:rPr>
      </w:pPr>
      <w:r w:rsidRPr="00902A95">
        <w:rPr>
          <w:rFonts w:ascii="Arial" w:hAnsi="Arial" w:cs="Arial"/>
          <w:shd w:val="clear" w:color="auto" w:fill="FFFFFF"/>
        </w:rPr>
        <w:t>Comisión Nacional del Agua [Conagua]. (2025). </w:t>
      </w:r>
      <w:r w:rsidRPr="00902A95">
        <w:rPr>
          <w:rStyle w:val="nfasis"/>
          <w:rFonts w:ascii="Arial" w:hAnsi="Arial" w:cs="Arial"/>
          <w:shd w:val="clear" w:color="auto" w:fill="FFFFFF"/>
        </w:rPr>
        <w:t>Sistema Nacional de Información del Agua (SINA)</w:t>
      </w:r>
      <w:r w:rsidRPr="00902A95">
        <w:rPr>
          <w:rFonts w:ascii="Arial" w:hAnsi="Arial" w:cs="Arial"/>
          <w:shd w:val="clear" w:color="auto" w:fill="FFFFFF"/>
        </w:rPr>
        <w:t>.</w:t>
      </w:r>
    </w:p>
    <w:p w14:paraId="5BABA8CA" w14:textId="77777777" w:rsidR="0058408B" w:rsidRPr="00902A95" w:rsidRDefault="0058408B">
      <w:pPr>
        <w:pStyle w:val="Prrafodelista"/>
        <w:numPr>
          <w:ilvl w:val="0"/>
          <w:numId w:val="7"/>
        </w:numPr>
        <w:spacing w:before="240"/>
        <w:jc w:val="both"/>
        <w:rPr>
          <w:rFonts w:ascii="Arial" w:hAnsi="Arial" w:cs="Arial"/>
        </w:rPr>
      </w:pPr>
      <w:r w:rsidRPr="00902A95">
        <w:rPr>
          <w:rFonts w:ascii="Arial" w:hAnsi="Arial" w:cs="Arial"/>
        </w:rPr>
        <w:t>Instituto Nacional de Estadística y Geografía. (2021). Censo de Población y Vivienda 2020: principales resultados. INEGI.</w:t>
      </w:r>
    </w:p>
    <w:p w14:paraId="63772665" w14:textId="77777777" w:rsidR="0058408B" w:rsidRPr="00902A95" w:rsidRDefault="0058408B">
      <w:pPr>
        <w:pStyle w:val="Prrafodelista"/>
        <w:numPr>
          <w:ilvl w:val="0"/>
          <w:numId w:val="7"/>
        </w:numPr>
        <w:spacing w:before="240"/>
        <w:jc w:val="both"/>
        <w:rPr>
          <w:rFonts w:ascii="Arial" w:hAnsi="Arial" w:cs="Arial"/>
        </w:rPr>
      </w:pPr>
      <w:r w:rsidRPr="00902A95">
        <w:rPr>
          <w:rFonts w:ascii="Arial" w:hAnsi="Arial" w:cs="Arial"/>
        </w:rPr>
        <w:t>Comisión Nacional Forestal [CONAFOR]. (2025). Reporte Semanal Nacional de Incendios Forestales: Cierre de la Temporada 2025. Secretaría de Medio Ambiente y Recursos Naturales. Cierre Temporada 2025.</w:t>
      </w:r>
    </w:p>
    <w:p w14:paraId="6D08E8CD" w14:textId="77777777" w:rsidR="0058408B" w:rsidRPr="00902A95" w:rsidRDefault="0058408B">
      <w:pPr>
        <w:pStyle w:val="Prrafodelista"/>
        <w:numPr>
          <w:ilvl w:val="0"/>
          <w:numId w:val="7"/>
        </w:numPr>
        <w:spacing w:before="240"/>
        <w:jc w:val="both"/>
        <w:rPr>
          <w:rFonts w:ascii="Arial" w:hAnsi="Arial" w:cs="Arial"/>
        </w:rPr>
      </w:pPr>
      <w:r w:rsidRPr="00902A95">
        <w:rPr>
          <w:rFonts w:ascii="Arial" w:hAnsi="Arial" w:cs="Arial"/>
        </w:rPr>
        <w:t>Constitución Política de los Estados Unidos Mexicanos [</w:t>
      </w:r>
      <w:proofErr w:type="spellStart"/>
      <w:r w:rsidRPr="00902A95">
        <w:rPr>
          <w:rFonts w:ascii="Arial" w:hAnsi="Arial" w:cs="Arial"/>
        </w:rPr>
        <w:t>Const</w:t>
      </w:r>
      <w:proofErr w:type="spellEnd"/>
      <w:r w:rsidRPr="00902A95">
        <w:rPr>
          <w:rFonts w:ascii="Arial" w:hAnsi="Arial" w:cs="Arial"/>
        </w:rPr>
        <w:t>]. Art. 4. 5 de febrero de 1917 (México). Última reforma publicada en el Diario Oficial de la Federación [DOF], 2024. Enlace al ordenamiento</w:t>
      </w:r>
    </w:p>
    <w:p w14:paraId="09D7E0D6" w14:textId="77777777" w:rsidR="0058408B" w:rsidRPr="00902A95" w:rsidRDefault="0058408B">
      <w:pPr>
        <w:pStyle w:val="Prrafodelista"/>
        <w:numPr>
          <w:ilvl w:val="0"/>
          <w:numId w:val="7"/>
        </w:numPr>
        <w:spacing w:before="240"/>
        <w:jc w:val="both"/>
        <w:rPr>
          <w:rFonts w:ascii="Arial" w:hAnsi="Arial" w:cs="Arial"/>
        </w:rPr>
      </w:pPr>
      <w:r w:rsidRPr="00902A95">
        <w:rPr>
          <w:rFonts w:ascii="Arial" w:hAnsi="Arial" w:cs="Arial"/>
        </w:rPr>
        <w:t>Ley General del Equilibrio Ecológico y la Protección al Ambiente [LGEEPA]. Diario Oficial de la Federación [DOF], 28 de enero de 1988 (México). Última reforma publicada el 1 de abril de 2024. Enlace al ordenamiento</w:t>
      </w:r>
    </w:p>
    <w:p w14:paraId="39D915A2" w14:textId="77777777" w:rsidR="0058408B" w:rsidRPr="00902A95" w:rsidRDefault="0058408B">
      <w:pPr>
        <w:pStyle w:val="Prrafodelista"/>
        <w:numPr>
          <w:ilvl w:val="0"/>
          <w:numId w:val="7"/>
        </w:numPr>
        <w:spacing w:before="240"/>
        <w:jc w:val="both"/>
        <w:rPr>
          <w:rFonts w:ascii="Arial" w:hAnsi="Arial" w:cs="Arial"/>
        </w:rPr>
      </w:pPr>
      <w:r w:rsidRPr="00902A95">
        <w:rPr>
          <w:rFonts w:ascii="Arial" w:hAnsi="Arial" w:cs="Arial"/>
        </w:rPr>
        <w:lastRenderedPageBreak/>
        <w:t>Secretaría de Medio Ambiente e Historia Natural [SEMAHN]. (2021). Inventario de Emisiones a la Atmósfera del Estado de Chiapas: Año base 2018. Gobierno del Estado de Chiapas. SEMAHN Chiapas</w:t>
      </w:r>
    </w:p>
    <w:p w14:paraId="581FC1EA" w14:textId="77777777" w:rsidR="0058408B" w:rsidRPr="00902A95" w:rsidRDefault="0058408B">
      <w:pPr>
        <w:pStyle w:val="Prrafodelista"/>
        <w:numPr>
          <w:ilvl w:val="0"/>
          <w:numId w:val="7"/>
        </w:numPr>
        <w:spacing w:before="240"/>
        <w:jc w:val="both"/>
        <w:rPr>
          <w:rFonts w:ascii="Arial" w:hAnsi="Arial" w:cs="Arial"/>
          <w:lang w:val="en-US"/>
        </w:rPr>
      </w:pPr>
      <w:r w:rsidRPr="00902A95">
        <w:rPr>
          <w:rFonts w:ascii="Arial" w:hAnsi="Arial" w:cs="Arial"/>
          <w:lang w:val="en-US"/>
        </w:rPr>
        <w:t xml:space="preserve">National Oceanic and Atmospheric Administration [NOAA]. (14 de </w:t>
      </w:r>
      <w:proofErr w:type="spellStart"/>
      <w:r w:rsidRPr="00902A95">
        <w:rPr>
          <w:rFonts w:ascii="Arial" w:hAnsi="Arial" w:cs="Arial"/>
          <w:lang w:val="en-US"/>
        </w:rPr>
        <w:t>enero</w:t>
      </w:r>
      <w:proofErr w:type="spellEnd"/>
      <w:r w:rsidRPr="00902A95">
        <w:rPr>
          <w:rFonts w:ascii="Arial" w:hAnsi="Arial" w:cs="Arial"/>
          <w:lang w:val="en-US"/>
        </w:rPr>
        <w:t xml:space="preserve"> de 2026). Assessing the Global Temperature and Precipitation Analysis in 2025. National Centers for Environmental Information [NCEI]. https://www.ncei.noaa.gov/news/global-climate-202513</w:t>
      </w:r>
    </w:p>
    <w:p w14:paraId="555F1495" w14:textId="77777777" w:rsidR="0058408B" w:rsidRPr="00902A95" w:rsidRDefault="0058408B">
      <w:pPr>
        <w:pStyle w:val="Prrafodelista"/>
        <w:numPr>
          <w:ilvl w:val="0"/>
          <w:numId w:val="7"/>
        </w:numPr>
        <w:spacing w:before="240"/>
        <w:jc w:val="both"/>
        <w:rPr>
          <w:rFonts w:ascii="Arial" w:hAnsi="Arial" w:cs="Arial"/>
        </w:rPr>
      </w:pPr>
      <w:r w:rsidRPr="00902A95">
        <w:rPr>
          <w:rFonts w:ascii="Arial" w:hAnsi="Arial" w:cs="Arial"/>
          <w:lang w:val="en-US"/>
        </w:rPr>
        <w:t xml:space="preserve">National Oceanic and Atmospheric Administration [NOAA]. (2025). ENSO Diagnostic Discussion: Summary of the 2025 seasonal cycle. </w:t>
      </w:r>
      <w:proofErr w:type="spellStart"/>
      <w:r w:rsidRPr="00902A95">
        <w:rPr>
          <w:rFonts w:ascii="Arial" w:hAnsi="Arial" w:cs="Arial"/>
        </w:rPr>
        <w:t>Climate</w:t>
      </w:r>
      <w:proofErr w:type="spellEnd"/>
      <w:r w:rsidRPr="00902A95">
        <w:rPr>
          <w:rFonts w:ascii="Arial" w:hAnsi="Arial" w:cs="Arial"/>
        </w:rPr>
        <w:t xml:space="preserve"> </w:t>
      </w:r>
      <w:proofErr w:type="spellStart"/>
      <w:r w:rsidRPr="00902A95">
        <w:rPr>
          <w:rFonts w:ascii="Arial" w:hAnsi="Arial" w:cs="Arial"/>
        </w:rPr>
        <w:t>Prediction</w:t>
      </w:r>
      <w:proofErr w:type="spellEnd"/>
      <w:r w:rsidRPr="00902A95">
        <w:rPr>
          <w:rFonts w:ascii="Arial" w:hAnsi="Arial" w:cs="Arial"/>
        </w:rPr>
        <w:t xml:space="preserve"> Center. NOAA ENSO </w:t>
      </w:r>
      <w:proofErr w:type="spellStart"/>
      <w:r w:rsidRPr="00902A95">
        <w:rPr>
          <w:rFonts w:ascii="Arial" w:hAnsi="Arial" w:cs="Arial"/>
        </w:rPr>
        <w:t>Discussion</w:t>
      </w:r>
      <w:proofErr w:type="spellEnd"/>
      <w:r w:rsidRPr="00902A95">
        <w:rPr>
          <w:rFonts w:ascii="Arial" w:hAnsi="Arial" w:cs="Arial"/>
        </w:rPr>
        <w:t>.</w:t>
      </w:r>
    </w:p>
    <w:p w14:paraId="3BA58B85" w14:textId="77777777" w:rsidR="0058408B" w:rsidRPr="00902A95" w:rsidRDefault="0058408B">
      <w:pPr>
        <w:pStyle w:val="Prrafodelista"/>
        <w:numPr>
          <w:ilvl w:val="0"/>
          <w:numId w:val="7"/>
        </w:numPr>
        <w:spacing w:before="240"/>
        <w:jc w:val="both"/>
        <w:rPr>
          <w:rFonts w:ascii="Arial" w:hAnsi="Arial" w:cs="Arial"/>
        </w:rPr>
      </w:pPr>
      <w:r w:rsidRPr="00902A95">
        <w:rPr>
          <w:rFonts w:ascii="Arial" w:hAnsi="Arial" w:cs="Arial"/>
          <w:lang w:val="en-US"/>
        </w:rPr>
        <w:t xml:space="preserve">National Oceanic and Atmospheric Administration [NOAA]. </w:t>
      </w:r>
      <w:r w:rsidRPr="00902A95">
        <w:rPr>
          <w:rFonts w:ascii="Arial" w:hAnsi="Arial" w:cs="Arial"/>
        </w:rPr>
        <w:t xml:space="preserve">(2026). Global </w:t>
      </w:r>
      <w:proofErr w:type="spellStart"/>
      <w:r w:rsidRPr="00902A95">
        <w:rPr>
          <w:rFonts w:ascii="Arial" w:hAnsi="Arial" w:cs="Arial"/>
        </w:rPr>
        <w:t>Historical</w:t>
      </w:r>
      <w:proofErr w:type="spellEnd"/>
      <w:r w:rsidRPr="00902A95">
        <w:rPr>
          <w:rFonts w:ascii="Arial" w:hAnsi="Arial" w:cs="Arial"/>
        </w:rPr>
        <w:t xml:space="preserve"> </w:t>
      </w:r>
      <w:proofErr w:type="spellStart"/>
      <w:r w:rsidRPr="00902A95">
        <w:rPr>
          <w:rFonts w:ascii="Arial" w:hAnsi="Arial" w:cs="Arial"/>
        </w:rPr>
        <w:t>Climatology</w:t>
      </w:r>
      <w:proofErr w:type="spellEnd"/>
      <w:r w:rsidRPr="00902A95">
        <w:rPr>
          <w:rFonts w:ascii="Arial" w:hAnsi="Arial" w:cs="Arial"/>
        </w:rPr>
        <w:t xml:space="preserve"> Network - Daily (GHCN-D), </w:t>
      </w:r>
      <w:proofErr w:type="spellStart"/>
      <w:r w:rsidRPr="00902A95">
        <w:rPr>
          <w:rFonts w:ascii="Arial" w:hAnsi="Arial" w:cs="Arial"/>
        </w:rPr>
        <w:t>Version</w:t>
      </w:r>
      <w:proofErr w:type="spellEnd"/>
      <w:r w:rsidRPr="00902A95">
        <w:rPr>
          <w:rFonts w:ascii="Arial" w:hAnsi="Arial" w:cs="Arial"/>
        </w:rPr>
        <w:t xml:space="preserve"> 3 [Conjunto de datos]. </w:t>
      </w:r>
      <w:proofErr w:type="spellStart"/>
      <w:r w:rsidRPr="00902A95">
        <w:rPr>
          <w:rFonts w:ascii="Arial" w:hAnsi="Arial" w:cs="Arial"/>
        </w:rPr>
        <w:t>National</w:t>
      </w:r>
      <w:proofErr w:type="spellEnd"/>
      <w:r w:rsidRPr="00902A95">
        <w:rPr>
          <w:rFonts w:ascii="Arial" w:hAnsi="Arial" w:cs="Arial"/>
        </w:rPr>
        <w:t xml:space="preserve"> Centers </w:t>
      </w:r>
      <w:proofErr w:type="spellStart"/>
      <w:r w:rsidRPr="00902A95">
        <w:rPr>
          <w:rFonts w:ascii="Arial" w:hAnsi="Arial" w:cs="Arial"/>
        </w:rPr>
        <w:t>for</w:t>
      </w:r>
      <w:proofErr w:type="spellEnd"/>
      <w:r w:rsidRPr="00902A95">
        <w:rPr>
          <w:rFonts w:ascii="Arial" w:hAnsi="Arial" w:cs="Arial"/>
        </w:rPr>
        <w:t xml:space="preserve"> </w:t>
      </w:r>
      <w:proofErr w:type="spellStart"/>
      <w:r w:rsidRPr="00902A95">
        <w:rPr>
          <w:rFonts w:ascii="Arial" w:hAnsi="Arial" w:cs="Arial"/>
        </w:rPr>
        <w:t>Environmental</w:t>
      </w:r>
      <w:proofErr w:type="spellEnd"/>
      <w:r w:rsidRPr="00902A95">
        <w:rPr>
          <w:rFonts w:ascii="Arial" w:hAnsi="Arial" w:cs="Arial"/>
        </w:rPr>
        <w:t xml:space="preserve"> </w:t>
      </w:r>
      <w:proofErr w:type="spellStart"/>
      <w:r w:rsidRPr="00902A95">
        <w:rPr>
          <w:rFonts w:ascii="Arial" w:hAnsi="Arial" w:cs="Arial"/>
        </w:rPr>
        <w:t>Information</w:t>
      </w:r>
      <w:proofErr w:type="spellEnd"/>
      <w:r w:rsidRPr="00902A95">
        <w:rPr>
          <w:rFonts w:ascii="Arial" w:hAnsi="Arial" w:cs="Arial"/>
        </w:rPr>
        <w:t xml:space="preserve"> (NCEI). noaa.gov</w:t>
      </w:r>
    </w:p>
    <w:p w14:paraId="58E63CAA" w14:textId="77777777" w:rsidR="0058408B" w:rsidRPr="00902A95" w:rsidRDefault="0058408B">
      <w:pPr>
        <w:pStyle w:val="Prrafodelista"/>
        <w:numPr>
          <w:ilvl w:val="0"/>
          <w:numId w:val="7"/>
        </w:numPr>
        <w:spacing w:before="240"/>
        <w:jc w:val="both"/>
        <w:rPr>
          <w:rFonts w:ascii="Arial" w:hAnsi="Arial" w:cs="Arial"/>
        </w:rPr>
      </w:pPr>
      <w:r w:rsidRPr="00902A95">
        <w:rPr>
          <w:rFonts w:ascii="Arial" w:hAnsi="Arial" w:cs="Arial"/>
        </w:rPr>
        <w:t>Servicio Meteorológico Nacional [SMN]. (2026). Reporte Anual del Clima en México 2025. Comisión Nacional del Agua [CONAGUA]. conagua.gob.mx</w:t>
      </w:r>
    </w:p>
    <w:p w14:paraId="13B22D50" w14:textId="77777777" w:rsidR="0058408B" w:rsidRPr="00902A95" w:rsidRDefault="0058408B">
      <w:pPr>
        <w:pStyle w:val="Prrafodelista"/>
        <w:numPr>
          <w:ilvl w:val="0"/>
          <w:numId w:val="7"/>
        </w:numPr>
        <w:spacing w:before="240"/>
        <w:jc w:val="both"/>
        <w:rPr>
          <w:rFonts w:ascii="Arial" w:hAnsi="Arial" w:cs="Arial"/>
        </w:rPr>
      </w:pPr>
      <w:r w:rsidRPr="00902A95">
        <w:rPr>
          <w:rFonts w:ascii="Arial" w:hAnsi="Arial" w:cs="Arial"/>
        </w:rPr>
        <w:t>Servicio Meteorológico Nacional [SMN]. (2025). Resumen de frentes fríos y sistemas invernales: Temporada 2024-2025. Comisión Nacional del Agua. conagua.gob.mx</w:t>
      </w:r>
    </w:p>
    <w:p w14:paraId="60DDF519" w14:textId="35810A97" w:rsidR="0058408B" w:rsidRPr="00902A95" w:rsidRDefault="0058408B">
      <w:pPr>
        <w:pStyle w:val="Prrafodelista"/>
        <w:numPr>
          <w:ilvl w:val="0"/>
          <w:numId w:val="7"/>
        </w:numPr>
        <w:spacing w:before="240"/>
        <w:jc w:val="both"/>
        <w:rPr>
          <w:rFonts w:ascii="Arial" w:hAnsi="Arial" w:cs="Arial"/>
        </w:rPr>
      </w:pPr>
      <w:r w:rsidRPr="00902A95">
        <w:rPr>
          <w:rFonts w:ascii="Arial" w:hAnsi="Arial" w:cs="Arial"/>
        </w:rPr>
        <w:t>Secretaría de Protección Civil del Estado de Chiapas. (2025). Reporte de incidencias por Fenómenos Hidrometeorológicos: Enero-Abril 2025. Gobierno del Estado de Chiapas. chiapas.gob.mx</w:t>
      </w:r>
    </w:p>
    <w:sectPr w:rsidR="0058408B" w:rsidRPr="00902A95" w:rsidSect="003016D5">
      <w:pgSz w:w="12240" w:h="15840"/>
      <w:pgMar w:top="1985" w:right="1582" w:bottom="1276" w:left="1599" w:header="1554" w:footer="124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195AD" w14:textId="77777777" w:rsidR="005453BA" w:rsidRPr="00E67AC1" w:rsidRDefault="005453BA">
      <w:r w:rsidRPr="00E67AC1">
        <w:separator/>
      </w:r>
    </w:p>
  </w:endnote>
  <w:endnote w:type="continuationSeparator" w:id="0">
    <w:p w14:paraId="0CF08A56" w14:textId="77777777" w:rsidR="005453BA" w:rsidRPr="00E67AC1" w:rsidRDefault="005453BA">
      <w:r w:rsidRPr="00E67A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0285614"/>
      <w:docPartObj>
        <w:docPartGallery w:val="Page Numbers (Bottom of Page)"/>
        <w:docPartUnique/>
      </w:docPartObj>
    </w:sdtPr>
    <w:sdtContent>
      <w:p w14:paraId="7896C085" w14:textId="770A615F" w:rsidR="00BC5F2E" w:rsidRDefault="00BC5F2E">
        <w:pPr>
          <w:pStyle w:val="Piedepgina"/>
          <w:jc w:val="right"/>
        </w:pPr>
        <w:r>
          <w:fldChar w:fldCharType="begin"/>
        </w:r>
        <w:r>
          <w:instrText>PAGE   \* MERGEFORMAT</w:instrText>
        </w:r>
        <w:r>
          <w:fldChar w:fldCharType="separate"/>
        </w:r>
        <w:r>
          <w:t>2</w:t>
        </w:r>
        <w:r>
          <w:fldChar w:fldCharType="end"/>
        </w:r>
      </w:p>
    </w:sdtContent>
  </w:sdt>
  <w:p w14:paraId="0FFA8C6E" w14:textId="6EBD8B52" w:rsidR="00517839" w:rsidRPr="00E67AC1" w:rsidRDefault="00517839">
    <w:pPr>
      <w:pStyle w:val="Textoindependiente"/>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0A39B" w14:textId="77777777" w:rsidR="0049580C" w:rsidRPr="00E67AC1" w:rsidRDefault="0049580C">
    <w:pPr>
      <w:pStyle w:val="Textoindependiente"/>
      <w:spacing w:line="14" w:lineRule="auto"/>
      <w:rPr>
        <w:sz w:val="20"/>
      </w:rPr>
    </w:pPr>
    <w:r w:rsidRPr="00E67AC1">
      <w:rPr>
        <w:noProof/>
        <w:lang w:eastAsia="es-MX"/>
      </w:rPr>
      <mc:AlternateContent>
        <mc:Choice Requires="wps">
          <w:drawing>
            <wp:anchor distT="0" distB="0" distL="0" distR="0" simplePos="0" relativeHeight="485359104" behindDoc="1" locked="0" layoutInCell="1" allowOverlap="1" wp14:anchorId="093E1869" wp14:editId="2E3B1F4E">
              <wp:simplePos x="0" y="0"/>
              <wp:positionH relativeFrom="page">
                <wp:posOffset>6831838</wp:posOffset>
              </wp:positionH>
              <wp:positionV relativeFrom="page">
                <wp:posOffset>9306085</wp:posOffset>
              </wp:positionV>
              <wp:extent cx="241300" cy="194310"/>
              <wp:effectExtent l="0" t="0" r="0" b="0"/>
              <wp:wrapNone/>
              <wp:docPr id="1133718525"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67C6D0F" w14:textId="77777777" w:rsidR="0049580C" w:rsidRPr="00E67AC1" w:rsidRDefault="0049580C">
                          <w:pPr>
                            <w:pStyle w:val="Textoindependiente"/>
                            <w:spacing w:before="10"/>
                            <w:ind w:left="60"/>
                            <w:rPr>
                              <w:rFonts w:ascii="Times New Roman"/>
                            </w:rPr>
                          </w:pPr>
                          <w:r w:rsidRPr="00E67AC1">
                            <w:rPr>
                              <w:rFonts w:ascii="Times New Roman"/>
                              <w:spacing w:val="-5"/>
                            </w:rPr>
                            <w:fldChar w:fldCharType="begin"/>
                          </w:r>
                          <w:r w:rsidRPr="00E67AC1">
                            <w:rPr>
                              <w:rFonts w:ascii="Times New Roman"/>
                              <w:spacing w:val="-5"/>
                            </w:rPr>
                            <w:instrText xml:space="preserve"> PAGE </w:instrText>
                          </w:r>
                          <w:r w:rsidRPr="00E67AC1">
                            <w:rPr>
                              <w:rFonts w:ascii="Times New Roman"/>
                              <w:spacing w:val="-5"/>
                            </w:rPr>
                            <w:fldChar w:fldCharType="separate"/>
                          </w:r>
                          <w:r w:rsidRPr="00E67AC1">
                            <w:rPr>
                              <w:rFonts w:ascii="Times New Roman"/>
                              <w:spacing w:val="-5"/>
                            </w:rPr>
                            <w:t>3</w:t>
                          </w:r>
                          <w:r w:rsidRPr="00E67AC1">
                            <w:rPr>
                              <w:rFonts w:ascii="Times New Roman"/>
                              <w:spacing w:val="-5"/>
                            </w:rPr>
                            <w:fldChar w:fldCharType="end"/>
                          </w:r>
                        </w:p>
                      </w:txbxContent>
                    </wps:txbx>
                    <wps:bodyPr wrap="square" lIns="0" tIns="0" rIns="0" bIns="0" rtlCol="0">
                      <a:noAutofit/>
                    </wps:bodyPr>
                  </wps:wsp>
                </a:graphicData>
              </a:graphic>
            </wp:anchor>
          </w:drawing>
        </mc:Choice>
        <mc:Fallback>
          <w:pict>
            <v:shapetype w14:anchorId="093E1869" id="_x0000_t202" coordsize="21600,21600" o:spt="202" path="m,l,21600r21600,l21600,xe">
              <v:stroke joinstyle="miter"/>
              <v:path gradientshapeok="t" o:connecttype="rect"/>
            </v:shapetype>
            <v:shape id="Textbox 3" o:spid="_x0000_s1036" type="#_x0000_t202" style="position:absolute;margin-left:537.95pt;margin-top:732.75pt;width:19pt;height:15.3pt;z-index:-17957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" filled="f" stroked="f">
              <v:textbox inset="0,0,0,0">
                <w:txbxContent>
                  <w:p w14:paraId="467C6D0F" w14:textId="77777777" w:rsidR="0049580C" w:rsidRPr="00E67AC1" w:rsidRDefault="0049580C">
                    <w:pPr>
                      <w:pStyle w:val="Textoindependiente"/>
                      <w:spacing w:before="10"/>
                      <w:ind w:left="60"/>
                      <w:rPr>
                        <w:rFonts w:ascii="Times New Roman"/>
                      </w:rPr>
                    </w:pPr>
                    <w:r w:rsidRPr="00E67AC1">
                      <w:rPr>
                        <w:rFonts w:ascii="Times New Roman"/>
                        <w:spacing w:val="-5"/>
                      </w:rPr>
                      <w:fldChar w:fldCharType="begin"/>
                    </w:r>
                    <w:r w:rsidRPr="00E67AC1">
                      <w:rPr>
                        <w:rFonts w:ascii="Times New Roman"/>
                        <w:spacing w:val="-5"/>
                      </w:rPr>
                      <w:instrText xml:space="preserve"> PAGE </w:instrText>
                    </w:r>
                    <w:r w:rsidRPr="00E67AC1">
                      <w:rPr>
                        <w:rFonts w:ascii="Times New Roman"/>
                        <w:spacing w:val="-5"/>
                      </w:rPr>
                      <w:fldChar w:fldCharType="separate"/>
                    </w:r>
                    <w:r w:rsidRPr="00E67AC1">
                      <w:rPr>
                        <w:rFonts w:ascii="Times New Roman"/>
                        <w:spacing w:val="-5"/>
                      </w:rPr>
                      <w:t>3</w:t>
                    </w:r>
                    <w:r w:rsidRPr="00E67AC1">
                      <w:rPr>
                        <w:rFonts w:ascii="Times New Roman"/>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D13D0" w14:textId="74EDCECE" w:rsidR="00757570" w:rsidRPr="00E67AC1" w:rsidRDefault="00757570">
    <w:pPr>
      <w:pStyle w:val="Textoindependiente"/>
      <w:spacing w:line="14" w:lineRule="auto"/>
      <w:rPr>
        <w:sz w:val="20"/>
      </w:rPr>
    </w:pPr>
    <w:r w:rsidRPr="00E67AC1">
      <w:rPr>
        <w:noProof/>
        <w:lang w:eastAsia="es-MX"/>
      </w:rPr>
      <mc:AlternateContent>
        <mc:Choice Requires="wps">
          <w:drawing>
            <wp:anchor distT="0" distB="0" distL="0" distR="0" simplePos="0" relativeHeight="485350912" behindDoc="1" locked="0" layoutInCell="1" allowOverlap="1" wp14:anchorId="04ADD747" wp14:editId="0B83D963">
              <wp:simplePos x="0" y="0"/>
              <wp:positionH relativeFrom="page">
                <wp:posOffset>6831838</wp:posOffset>
              </wp:positionH>
              <wp:positionV relativeFrom="page">
                <wp:posOffset>9306085</wp:posOffset>
              </wp:positionV>
              <wp:extent cx="241300" cy="194310"/>
              <wp:effectExtent l="0" t="0" r="0" b="0"/>
              <wp:wrapNone/>
              <wp:docPr id="4"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5349D9C8" w14:textId="77777777" w:rsidR="00757570" w:rsidRPr="00E67AC1" w:rsidRDefault="00757570">
                          <w:pPr>
                            <w:pStyle w:val="Textoindependiente"/>
                            <w:spacing w:before="10"/>
                            <w:ind w:left="60"/>
                            <w:rPr>
                              <w:rFonts w:ascii="Times New Roman"/>
                            </w:rPr>
                          </w:pPr>
                          <w:r w:rsidRPr="00BC3E8D">
                            <w:rPr>
                              <w:rFonts w:ascii="Times New Roman"/>
                              <w:spacing w:val="-5"/>
                            </w:rPr>
                            <w:fldChar w:fldCharType="begin"/>
                          </w:r>
                          <w:r w:rsidRPr="00BC3E8D">
                            <w:rPr>
                              <w:rFonts w:ascii="Times New Roman"/>
                              <w:spacing w:val="-5"/>
                            </w:rPr>
                            <w:instrText xml:space="preserve"> PAGE </w:instrText>
                          </w:r>
                          <w:r w:rsidRPr="00BC3E8D">
                            <w:rPr>
                              <w:rFonts w:ascii="Times New Roman"/>
                              <w:spacing w:val="-5"/>
                            </w:rPr>
                            <w:fldChar w:fldCharType="separate"/>
                          </w:r>
                          <w:r w:rsidRPr="00BC3E8D">
                            <w:rPr>
                              <w:rFonts w:ascii="Times New Roman"/>
                              <w:spacing w:val="-5"/>
                            </w:rPr>
                            <w:t>3</w:t>
                          </w:r>
                          <w:r w:rsidRPr="00BC3E8D">
                            <w:rPr>
                              <w:rFonts w:ascii="Times New Roman"/>
                              <w:spacing w:val="-5"/>
                            </w:rPr>
                            <w:fldChar w:fldCharType="end"/>
                          </w:r>
                        </w:p>
                      </w:txbxContent>
                    </wps:txbx>
                    <wps:bodyPr wrap="square" lIns="0" tIns="0" rIns="0" bIns="0" rtlCol="0">
                      <a:noAutofit/>
                    </wps:bodyPr>
                  </wps:wsp>
                </a:graphicData>
              </a:graphic>
            </wp:anchor>
          </w:drawing>
        </mc:Choice>
        <mc:Fallback>
          <w:pict>
            <v:shapetype w14:anchorId="04ADD747" id="_x0000_t202" coordsize="21600,21600" o:spt="202" path="m,l,21600r21600,l21600,xe">
              <v:stroke joinstyle="miter"/>
              <v:path gradientshapeok="t" o:connecttype="rect"/>
            </v:shapetype>
            <v:shape id="_x0000_s1037" type="#_x0000_t202" style="position:absolute;margin-left:537.95pt;margin-top:732.75pt;width:19pt;height:15.3pt;z-index:-17965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" filled="f" stroked="f">
              <v:textbox inset="0,0,0,0">
                <w:txbxContent>
                  <w:p w14:paraId="5349D9C8" w14:textId="77777777" w:rsidR="00757570" w:rsidRPr="00E67AC1" w:rsidRDefault="00757570">
                    <w:pPr>
                      <w:pStyle w:val="Textoindependiente"/>
                      <w:spacing w:before="10"/>
                      <w:ind w:left="60"/>
                      <w:rPr>
                        <w:rFonts w:ascii="Times New Roman"/>
                      </w:rPr>
                    </w:pPr>
                    <w:r w:rsidRPr="00BC3E8D">
                      <w:rPr>
                        <w:rFonts w:ascii="Times New Roman"/>
                        <w:spacing w:val="-5"/>
                      </w:rPr>
                      <w:fldChar w:fldCharType="begin"/>
                    </w:r>
                    <w:r w:rsidRPr="00BC3E8D">
                      <w:rPr>
                        <w:rFonts w:ascii="Times New Roman"/>
                        <w:spacing w:val="-5"/>
                      </w:rPr>
                      <w:instrText xml:space="preserve"> PAGE </w:instrText>
                    </w:r>
                    <w:r w:rsidRPr="00BC3E8D">
                      <w:rPr>
                        <w:rFonts w:ascii="Times New Roman"/>
                        <w:spacing w:val="-5"/>
                      </w:rPr>
                      <w:fldChar w:fldCharType="separate"/>
                    </w:r>
                    <w:r w:rsidRPr="00BC3E8D">
                      <w:rPr>
                        <w:rFonts w:ascii="Times New Roman"/>
                        <w:spacing w:val="-5"/>
                      </w:rPr>
                      <w:t>3</w:t>
                    </w:r>
                    <w:r w:rsidRPr="00BC3E8D">
                      <w:rPr>
                        <w:rFonts w:ascii="Times New Roman"/>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014"/>
      <w:docPartObj>
        <w:docPartGallery w:val="Page Numbers (Bottom of Page)"/>
        <w:docPartUnique/>
      </w:docPartObj>
    </w:sdtPr>
    <w:sdtContent>
      <w:p w14:paraId="1F2E368E" w14:textId="731583C7" w:rsidR="00BC3E8D" w:rsidRDefault="00BC3E8D">
        <w:pPr>
          <w:pStyle w:val="Piedepgina"/>
          <w:jc w:val="right"/>
        </w:pPr>
        <w:r>
          <w:fldChar w:fldCharType="begin"/>
        </w:r>
        <w:r>
          <w:instrText>PAGE   \* MERGEFORMAT</w:instrText>
        </w:r>
        <w:r>
          <w:fldChar w:fldCharType="separate"/>
        </w:r>
        <w:r>
          <w:t>2</w:t>
        </w:r>
        <w:r>
          <w:fldChar w:fldCharType="end"/>
        </w:r>
      </w:p>
    </w:sdtContent>
  </w:sdt>
  <w:p w14:paraId="4BC8A510" w14:textId="34241856" w:rsidR="00517839" w:rsidRPr="00E67AC1" w:rsidRDefault="00517839">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AFDE2" w14:textId="77777777" w:rsidR="005453BA" w:rsidRPr="00E67AC1" w:rsidRDefault="005453BA">
      <w:r w:rsidRPr="00E67AC1">
        <w:separator/>
      </w:r>
    </w:p>
  </w:footnote>
  <w:footnote w:type="continuationSeparator" w:id="0">
    <w:p w14:paraId="0F97B0E8" w14:textId="77777777" w:rsidR="005453BA" w:rsidRPr="00E67AC1" w:rsidRDefault="005453BA">
      <w:r w:rsidRPr="00E67A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C85DE" w14:textId="1EB22F92" w:rsidR="006D7EDC" w:rsidRPr="00E67AC1" w:rsidRDefault="00D96C3F" w:rsidP="006D7EDC">
    <w:pPr>
      <w:pStyle w:val="Encabezado"/>
      <w:tabs>
        <w:tab w:val="left" w:pos="851"/>
      </w:tabs>
      <w:jc w:val="right"/>
      <w:rPr>
        <w:rFonts w:ascii="Arial" w:hAnsi="Arial" w:cs="Arial"/>
        <w:b/>
        <w:color w:val="5F497A" w:themeColor="accent4" w:themeShade="BF"/>
      </w:rPr>
    </w:pPr>
    <w:r w:rsidRPr="00A22446">
      <w:rPr>
        <w:noProof/>
      </w:rPr>
      <w:drawing>
        <wp:anchor distT="0" distB="0" distL="114300" distR="114300" simplePos="0" relativeHeight="485363200" behindDoc="0" locked="0" layoutInCell="1" allowOverlap="1" wp14:anchorId="085101B5" wp14:editId="183816A3">
          <wp:simplePos x="0" y="0"/>
          <wp:positionH relativeFrom="margin">
            <wp:posOffset>2116613</wp:posOffset>
          </wp:positionH>
          <wp:positionV relativeFrom="margin">
            <wp:posOffset>-1410610</wp:posOffset>
          </wp:positionV>
          <wp:extent cx="4136047" cy="867410"/>
          <wp:effectExtent l="0" t="0" r="0" b="8890"/>
          <wp:wrapSquare wrapText="bothSides"/>
          <wp:docPr id="96693095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136047" cy="867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4483" w:rsidRPr="00E67AC1">
      <w:rPr>
        <w:noProof/>
        <w:lang w:eastAsia="es-MX"/>
      </w:rPr>
      <w:drawing>
        <wp:anchor distT="0" distB="0" distL="114300" distR="114300" simplePos="0" relativeHeight="485355008" behindDoc="1" locked="0" layoutInCell="1" allowOverlap="1" wp14:anchorId="086539B3" wp14:editId="5A60E1DB">
          <wp:simplePos x="0" y="0"/>
          <wp:positionH relativeFrom="margin">
            <wp:posOffset>2540</wp:posOffset>
          </wp:positionH>
          <wp:positionV relativeFrom="paragraph">
            <wp:posOffset>10013950</wp:posOffset>
          </wp:positionV>
          <wp:extent cx="2627630" cy="1630045"/>
          <wp:effectExtent l="0" t="0" r="0" b="0"/>
          <wp:wrapSquare wrapText="bothSides"/>
          <wp:docPr id="14987465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4616" name="Imagen 18504616"/>
                  <pic:cNvPicPr/>
                </pic:nvPicPr>
                <pic:blipFill rotWithShape="1">
                  <a:blip r:embed="rId2" cstate="print">
                    <a:extLst>
                      <a:ext uri="{28A0092B-C50C-407E-A947-70E740481C1C}">
                        <a14:useLocalDpi xmlns:a14="http://schemas.microsoft.com/office/drawing/2010/main" val="0"/>
                      </a:ext>
                    </a:extLst>
                  </a:blip>
                  <a:srcRect l="3933" t="1" b="-5571"/>
                  <a:stretch/>
                </pic:blipFill>
                <pic:spPr bwMode="auto">
                  <a:xfrm>
                    <a:off x="0" y="0"/>
                    <a:ext cx="2627630" cy="16300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5AB7AF" w14:textId="0805704A" w:rsidR="006D7EDC" w:rsidRPr="00E67AC1" w:rsidRDefault="006D7EDC" w:rsidP="006D7EDC">
    <w:pPr>
      <w:pStyle w:val="Encabezado"/>
      <w:tabs>
        <w:tab w:val="left" w:pos="851"/>
      </w:tabs>
      <w:jc w:val="right"/>
      <w:rPr>
        <w:rFonts w:ascii="Arial" w:eastAsia="Times New Roman" w:hAnsi="Arial" w:cs="Arial"/>
        <w:b/>
        <w:color w:val="5F497A" w:themeColor="accent4" w:themeShade="BF"/>
        <w:lang w:eastAsia="es-MX"/>
      </w:rPr>
    </w:pPr>
  </w:p>
  <w:p w14:paraId="4D7496F0" w14:textId="23696E1E" w:rsidR="006B50EF" w:rsidRPr="00E67AC1" w:rsidRDefault="007E5F30" w:rsidP="006D7EDC">
    <w:pPr>
      <w:pStyle w:val="Encabezado"/>
      <w:tabs>
        <w:tab w:val="left" w:pos="851"/>
      </w:tabs>
      <w:jc w:val="right"/>
      <w:rPr>
        <w:rFonts w:ascii="Arial" w:eastAsia="Times New Roman" w:hAnsi="Arial" w:cs="Arial"/>
        <w:b/>
        <w:color w:val="5F497A" w:themeColor="accent4" w:themeShade="BF"/>
        <w:lang w:eastAsia="es-MX"/>
      </w:rPr>
    </w:pPr>
    <w:r>
      <w:rPr>
        <w:noProof/>
      </w:rPr>
      <w:drawing>
        <wp:anchor distT="0" distB="0" distL="114300" distR="114300" simplePos="0" relativeHeight="485361152" behindDoc="0" locked="0" layoutInCell="1" allowOverlap="1" wp14:anchorId="3041DFF5" wp14:editId="0BDD3B06">
          <wp:simplePos x="0" y="0"/>
          <wp:positionH relativeFrom="margin">
            <wp:posOffset>-227684</wp:posOffset>
          </wp:positionH>
          <wp:positionV relativeFrom="margin">
            <wp:posOffset>-500597</wp:posOffset>
          </wp:positionV>
          <wp:extent cx="6368415" cy="196215"/>
          <wp:effectExtent l="0" t="0" r="0" b="0"/>
          <wp:wrapSquare wrapText="bothSides"/>
          <wp:docPr id="9038528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368415" cy="196215"/>
                  </a:xfrm>
                  <a:prstGeom prst="rect">
                    <a:avLst/>
                  </a:prstGeom>
                  <a:noFill/>
                </pic:spPr>
              </pic:pic>
            </a:graphicData>
          </a:graphic>
          <wp14:sizeRelH relativeFrom="margin">
            <wp14:pctWidth>0</wp14:pctWidth>
          </wp14:sizeRelH>
          <wp14:sizeRelV relativeFrom="margin">
            <wp14:pctHeight>0</wp14:pctHeight>
          </wp14:sizeRelV>
        </wp:anchor>
      </w:drawing>
    </w:r>
  </w:p>
  <w:p w14:paraId="029A13BC" w14:textId="75139F73" w:rsidR="00BE6FEF" w:rsidRPr="00E67AC1" w:rsidRDefault="00BE6FEF" w:rsidP="006D7EDC">
    <w:pPr>
      <w:pStyle w:val="Encabezado"/>
      <w:tabs>
        <w:tab w:val="left" w:pos="851"/>
      </w:tabs>
      <w:jc w:val="right"/>
      <w:rPr>
        <w:rFonts w:ascii="Arial" w:eastAsia="Times New Roman" w:hAnsi="Arial" w:cs="Arial"/>
        <w:b/>
        <w:color w:val="5F497A" w:themeColor="accent4" w:themeShade="BF"/>
        <w:lang w:eastAsia="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E4B92" w14:textId="3C588773" w:rsidR="00C52137" w:rsidRPr="00E67AC1" w:rsidRDefault="00D96C3F">
    <w:pPr>
      <w:pStyle w:val="Textoindependiente"/>
      <w:spacing w:line="14" w:lineRule="auto"/>
      <w:rPr>
        <w:sz w:val="20"/>
      </w:rPr>
    </w:pPr>
    <w:r>
      <w:rPr>
        <w:noProof/>
      </w:rPr>
      <w:drawing>
        <wp:anchor distT="0" distB="0" distL="114300" distR="114300" simplePos="0" relativeHeight="485365248" behindDoc="0" locked="0" layoutInCell="1" allowOverlap="1" wp14:anchorId="2E241C1B" wp14:editId="67ABDFB6">
          <wp:simplePos x="0" y="0"/>
          <wp:positionH relativeFrom="margin">
            <wp:posOffset>-123602</wp:posOffset>
          </wp:positionH>
          <wp:positionV relativeFrom="margin">
            <wp:posOffset>-306705</wp:posOffset>
          </wp:positionV>
          <wp:extent cx="6368415" cy="196215"/>
          <wp:effectExtent l="0" t="0" r="0" b="0"/>
          <wp:wrapSquare wrapText="bothSides"/>
          <wp:docPr id="11229921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8415" cy="196215"/>
                  </a:xfrm>
                  <a:prstGeom prst="rect">
                    <a:avLst/>
                  </a:prstGeom>
                  <a:noFill/>
                </pic:spPr>
              </pic:pic>
            </a:graphicData>
          </a:graphic>
          <wp14:sizeRelH relativeFrom="margin">
            <wp14:pctWidth>0</wp14:pctWidth>
          </wp14:sizeRelH>
          <wp14:sizeRelV relativeFrom="margin">
            <wp14:pctHeight>0</wp14:pctHeight>
          </wp14:sizeRelV>
        </wp:anchor>
      </w:drawing>
    </w:r>
    <w:r w:rsidRPr="00A22446">
      <w:rPr>
        <w:noProof/>
      </w:rPr>
      <w:drawing>
        <wp:anchor distT="0" distB="0" distL="114300" distR="114300" simplePos="0" relativeHeight="485366272" behindDoc="0" locked="0" layoutInCell="1" allowOverlap="1" wp14:anchorId="37899348" wp14:editId="571FF32D">
          <wp:simplePos x="0" y="0"/>
          <wp:positionH relativeFrom="margin">
            <wp:posOffset>2465705</wp:posOffset>
          </wp:positionH>
          <wp:positionV relativeFrom="margin">
            <wp:posOffset>-1171707</wp:posOffset>
          </wp:positionV>
          <wp:extent cx="3850747" cy="807634"/>
          <wp:effectExtent l="0" t="0" r="0" b="0"/>
          <wp:wrapSquare wrapText="bothSides"/>
          <wp:docPr id="190939947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850747" cy="80763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B70E85" w14:textId="7149EEBC" w:rsidR="00517839" w:rsidRPr="00E67AC1" w:rsidRDefault="00517839">
    <w:pPr>
      <w:pStyle w:val="Textoindependiente"/>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w14:anchorId="726F378D" id="_x0000_i1025" style="width:0;height:.75pt" o:hralign="center" o:bullet="t" o:hrstd="t" o:hr="t" fillcolor="#a0a0a0" stroked="f"/>
    </w:pict>
  </w:numPicBullet>
  <w:abstractNum w:abstractNumId="0" w15:restartNumberingAfterBreak="0">
    <w:nsid w:val="0EC672F0"/>
    <w:multiLevelType w:val="multilevel"/>
    <w:tmpl w:val="4BA8C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064385"/>
    <w:multiLevelType w:val="multilevel"/>
    <w:tmpl w:val="F12CB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0A03D8"/>
    <w:multiLevelType w:val="multilevel"/>
    <w:tmpl w:val="2E001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110488"/>
    <w:multiLevelType w:val="multilevel"/>
    <w:tmpl w:val="034E2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F44C38"/>
    <w:multiLevelType w:val="hybridMultilevel"/>
    <w:tmpl w:val="89342AE0"/>
    <w:lvl w:ilvl="0" w:tplc="080A0001">
      <w:start w:val="1"/>
      <w:numFmt w:val="bullet"/>
      <w:lvlText w:val=""/>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5" w15:restartNumberingAfterBreak="0">
    <w:nsid w:val="67003B19"/>
    <w:multiLevelType w:val="hybridMultilevel"/>
    <w:tmpl w:val="F8F224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7A26E86"/>
    <w:multiLevelType w:val="hybridMultilevel"/>
    <w:tmpl w:val="CE623A5C"/>
    <w:lvl w:ilvl="0" w:tplc="2758BA2E">
      <w:start w:val="1"/>
      <w:numFmt w:val="bullet"/>
      <w:lvlText w:val=""/>
      <w:lvlPicBulletId w:val="0"/>
      <w:lvlJc w:val="left"/>
      <w:pPr>
        <w:tabs>
          <w:tab w:val="num" w:pos="720"/>
        </w:tabs>
        <w:ind w:left="720" w:hanging="360"/>
      </w:pPr>
      <w:rPr>
        <w:rFonts w:ascii="Symbol" w:hAnsi="Symbol" w:hint="default"/>
      </w:rPr>
    </w:lvl>
    <w:lvl w:ilvl="1" w:tplc="EEA48824" w:tentative="1">
      <w:start w:val="1"/>
      <w:numFmt w:val="bullet"/>
      <w:lvlText w:val=""/>
      <w:lvlJc w:val="left"/>
      <w:pPr>
        <w:tabs>
          <w:tab w:val="num" w:pos="1440"/>
        </w:tabs>
        <w:ind w:left="1440" w:hanging="360"/>
      </w:pPr>
      <w:rPr>
        <w:rFonts w:ascii="Symbol" w:hAnsi="Symbol" w:hint="default"/>
      </w:rPr>
    </w:lvl>
    <w:lvl w:ilvl="2" w:tplc="6C5EF2E6" w:tentative="1">
      <w:start w:val="1"/>
      <w:numFmt w:val="bullet"/>
      <w:lvlText w:val=""/>
      <w:lvlJc w:val="left"/>
      <w:pPr>
        <w:tabs>
          <w:tab w:val="num" w:pos="2160"/>
        </w:tabs>
        <w:ind w:left="2160" w:hanging="360"/>
      </w:pPr>
      <w:rPr>
        <w:rFonts w:ascii="Symbol" w:hAnsi="Symbol" w:hint="default"/>
      </w:rPr>
    </w:lvl>
    <w:lvl w:ilvl="3" w:tplc="1736F9C0" w:tentative="1">
      <w:start w:val="1"/>
      <w:numFmt w:val="bullet"/>
      <w:lvlText w:val=""/>
      <w:lvlJc w:val="left"/>
      <w:pPr>
        <w:tabs>
          <w:tab w:val="num" w:pos="2880"/>
        </w:tabs>
        <w:ind w:left="2880" w:hanging="360"/>
      </w:pPr>
      <w:rPr>
        <w:rFonts w:ascii="Symbol" w:hAnsi="Symbol" w:hint="default"/>
      </w:rPr>
    </w:lvl>
    <w:lvl w:ilvl="4" w:tplc="E1368288" w:tentative="1">
      <w:start w:val="1"/>
      <w:numFmt w:val="bullet"/>
      <w:lvlText w:val=""/>
      <w:lvlJc w:val="left"/>
      <w:pPr>
        <w:tabs>
          <w:tab w:val="num" w:pos="3600"/>
        </w:tabs>
        <w:ind w:left="3600" w:hanging="360"/>
      </w:pPr>
      <w:rPr>
        <w:rFonts w:ascii="Symbol" w:hAnsi="Symbol" w:hint="default"/>
      </w:rPr>
    </w:lvl>
    <w:lvl w:ilvl="5" w:tplc="0D3C0C00" w:tentative="1">
      <w:start w:val="1"/>
      <w:numFmt w:val="bullet"/>
      <w:lvlText w:val=""/>
      <w:lvlJc w:val="left"/>
      <w:pPr>
        <w:tabs>
          <w:tab w:val="num" w:pos="4320"/>
        </w:tabs>
        <w:ind w:left="4320" w:hanging="360"/>
      </w:pPr>
      <w:rPr>
        <w:rFonts w:ascii="Symbol" w:hAnsi="Symbol" w:hint="default"/>
      </w:rPr>
    </w:lvl>
    <w:lvl w:ilvl="6" w:tplc="9FD41D60" w:tentative="1">
      <w:start w:val="1"/>
      <w:numFmt w:val="bullet"/>
      <w:lvlText w:val=""/>
      <w:lvlJc w:val="left"/>
      <w:pPr>
        <w:tabs>
          <w:tab w:val="num" w:pos="5040"/>
        </w:tabs>
        <w:ind w:left="5040" w:hanging="360"/>
      </w:pPr>
      <w:rPr>
        <w:rFonts w:ascii="Symbol" w:hAnsi="Symbol" w:hint="default"/>
      </w:rPr>
    </w:lvl>
    <w:lvl w:ilvl="7" w:tplc="2D301AA8" w:tentative="1">
      <w:start w:val="1"/>
      <w:numFmt w:val="bullet"/>
      <w:lvlText w:val=""/>
      <w:lvlJc w:val="left"/>
      <w:pPr>
        <w:tabs>
          <w:tab w:val="num" w:pos="5760"/>
        </w:tabs>
        <w:ind w:left="5760" w:hanging="360"/>
      </w:pPr>
      <w:rPr>
        <w:rFonts w:ascii="Symbol" w:hAnsi="Symbol" w:hint="default"/>
      </w:rPr>
    </w:lvl>
    <w:lvl w:ilvl="8" w:tplc="11263DB4" w:tentative="1">
      <w:start w:val="1"/>
      <w:numFmt w:val="bullet"/>
      <w:lvlText w:val=""/>
      <w:lvlJc w:val="left"/>
      <w:pPr>
        <w:tabs>
          <w:tab w:val="num" w:pos="6480"/>
        </w:tabs>
        <w:ind w:left="6480" w:hanging="360"/>
      </w:pPr>
      <w:rPr>
        <w:rFonts w:ascii="Symbol" w:hAnsi="Symbol" w:hint="default"/>
      </w:rPr>
    </w:lvl>
  </w:abstractNum>
  <w:num w:numId="1" w16cid:durableId="1052079340">
    <w:abstractNumId w:val="3"/>
  </w:num>
  <w:num w:numId="2" w16cid:durableId="966936163">
    <w:abstractNumId w:val="6"/>
  </w:num>
  <w:num w:numId="3" w16cid:durableId="929853596">
    <w:abstractNumId w:val="4"/>
  </w:num>
  <w:num w:numId="4" w16cid:durableId="598680803">
    <w:abstractNumId w:val="1"/>
  </w:num>
  <w:num w:numId="5" w16cid:durableId="1478457141">
    <w:abstractNumId w:val="2"/>
  </w:num>
  <w:num w:numId="6" w16cid:durableId="580987112">
    <w:abstractNumId w:val="0"/>
  </w:num>
  <w:num w:numId="7" w16cid:durableId="491914082">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839"/>
    <w:rsid w:val="00000305"/>
    <w:rsid w:val="00000687"/>
    <w:rsid w:val="00002128"/>
    <w:rsid w:val="0000657F"/>
    <w:rsid w:val="00006F9D"/>
    <w:rsid w:val="00013380"/>
    <w:rsid w:val="000253F4"/>
    <w:rsid w:val="00027091"/>
    <w:rsid w:val="00030423"/>
    <w:rsid w:val="00030447"/>
    <w:rsid w:val="00034080"/>
    <w:rsid w:val="000356E0"/>
    <w:rsid w:val="000404C6"/>
    <w:rsid w:val="000408EC"/>
    <w:rsid w:val="000418F4"/>
    <w:rsid w:val="00042479"/>
    <w:rsid w:val="00042AA7"/>
    <w:rsid w:val="00042E4B"/>
    <w:rsid w:val="00046260"/>
    <w:rsid w:val="0005206F"/>
    <w:rsid w:val="000521ED"/>
    <w:rsid w:val="00052E92"/>
    <w:rsid w:val="00054D0D"/>
    <w:rsid w:val="000554FA"/>
    <w:rsid w:val="00055821"/>
    <w:rsid w:val="00057A0F"/>
    <w:rsid w:val="00057F6B"/>
    <w:rsid w:val="000627CB"/>
    <w:rsid w:val="00062B69"/>
    <w:rsid w:val="00062BA7"/>
    <w:rsid w:val="000635B3"/>
    <w:rsid w:val="00063E6B"/>
    <w:rsid w:val="00065ACB"/>
    <w:rsid w:val="00066D06"/>
    <w:rsid w:val="00071501"/>
    <w:rsid w:val="000715E4"/>
    <w:rsid w:val="000831FB"/>
    <w:rsid w:val="00083AEC"/>
    <w:rsid w:val="00084B99"/>
    <w:rsid w:val="00084CD5"/>
    <w:rsid w:val="00090266"/>
    <w:rsid w:val="00093FE2"/>
    <w:rsid w:val="00097286"/>
    <w:rsid w:val="00097BFA"/>
    <w:rsid w:val="000A1FB4"/>
    <w:rsid w:val="000A39E9"/>
    <w:rsid w:val="000B0CF0"/>
    <w:rsid w:val="000B44B7"/>
    <w:rsid w:val="000B6D2F"/>
    <w:rsid w:val="000C2125"/>
    <w:rsid w:val="000C305A"/>
    <w:rsid w:val="000C3E4C"/>
    <w:rsid w:val="000C4198"/>
    <w:rsid w:val="000C53E4"/>
    <w:rsid w:val="000D26A1"/>
    <w:rsid w:val="000D49AF"/>
    <w:rsid w:val="000D6AE3"/>
    <w:rsid w:val="000E0959"/>
    <w:rsid w:val="000E1F43"/>
    <w:rsid w:val="000E1FEE"/>
    <w:rsid w:val="000E63F5"/>
    <w:rsid w:val="000F10E6"/>
    <w:rsid w:val="000F28B3"/>
    <w:rsid w:val="000F2E86"/>
    <w:rsid w:val="000F3079"/>
    <w:rsid w:val="000F36F1"/>
    <w:rsid w:val="001001E8"/>
    <w:rsid w:val="00100BD7"/>
    <w:rsid w:val="00103D88"/>
    <w:rsid w:val="00104A9C"/>
    <w:rsid w:val="001060DB"/>
    <w:rsid w:val="00107290"/>
    <w:rsid w:val="00110CDE"/>
    <w:rsid w:val="00111335"/>
    <w:rsid w:val="001122DB"/>
    <w:rsid w:val="0011458C"/>
    <w:rsid w:val="00115312"/>
    <w:rsid w:val="001208C4"/>
    <w:rsid w:val="001233DD"/>
    <w:rsid w:val="00123663"/>
    <w:rsid w:val="00124101"/>
    <w:rsid w:val="0012723A"/>
    <w:rsid w:val="00132C0F"/>
    <w:rsid w:val="00133107"/>
    <w:rsid w:val="0013329E"/>
    <w:rsid w:val="001337F3"/>
    <w:rsid w:val="00134C40"/>
    <w:rsid w:val="00134F93"/>
    <w:rsid w:val="001353AA"/>
    <w:rsid w:val="00135FA9"/>
    <w:rsid w:val="00140AA7"/>
    <w:rsid w:val="00142333"/>
    <w:rsid w:val="001455B9"/>
    <w:rsid w:val="00145A1A"/>
    <w:rsid w:val="0014761D"/>
    <w:rsid w:val="00147C90"/>
    <w:rsid w:val="00151F6E"/>
    <w:rsid w:val="001536C7"/>
    <w:rsid w:val="0015427A"/>
    <w:rsid w:val="00154BB3"/>
    <w:rsid w:val="00154FF9"/>
    <w:rsid w:val="001566CE"/>
    <w:rsid w:val="0016163E"/>
    <w:rsid w:val="001620CD"/>
    <w:rsid w:val="00163A05"/>
    <w:rsid w:val="00163C28"/>
    <w:rsid w:val="001670C0"/>
    <w:rsid w:val="001701BD"/>
    <w:rsid w:val="001711AD"/>
    <w:rsid w:val="00182336"/>
    <w:rsid w:val="0018250F"/>
    <w:rsid w:val="00182C3B"/>
    <w:rsid w:val="00184801"/>
    <w:rsid w:val="001869D6"/>
    <w:rsid w:val="00186B57"/>
    <w:rsid w:val="001870EE"/>
    <w:rsid w:val="0019083D"/>
    <w:rsid w:val="001920BF"/>
    <w:rsid w:val="001959F9"/>
    <w:rsid w:val="001A076D"/>
    <w:rsid w:val="001A1897"/>
    <w:rsid w:val="001A267E"/>
    <w:rsid w:val="001B14C0"/>
    <w:rsid w:val="001B360F"/>
    <w:rsid w:val="001B5048"/>
    <w:rsid w:val="001B5FC7"/>
    <w:rsid w:val="001C0EB5"/>
    <w:rsid w:val="001C7A18"/>
    <w:rsid w:val="001D190C"/>
    <w:rsid w:val="001D38A7"/>
    <w:rsid w:val="001D3FE7"/>
    <w:rsid w:val="001D50CB"/>
    <w:rsid w:val="001D62B5"/>
    <w:rsid w:val="001D660C"/>
    <w:rsid w:val="001E03F8"/>
    <w:rsid w:val="001E114F"/>
    <w:rsid w:val="001E1B32"/>
    <w:rsid w:val="001E3861"/>
    <w:rsid w:val="001E3ECE"/>
    <w:rsid w:val="001E3FE5"/>
    <w:rsid w:val="001E6A35"/>
    <w:rsid w:val="001E756F"/>
    <w:rsid w:val="001F3689"/>
    <w:rsid w:val="001F5471"/>
    <w:rsid w:val="0020127D"/>
    <w:rsid w:val="00201C3E"/>
    <w:rsid w:val="002069C8"/>
    <w:rsid w:val="00211CD8"/>
    <w:rsid w:val="00217D90"/>
    <w:rsid w:val="002220DF"/>
    <w:rsid w:val="00225CA5"/>
    <w:rsid w:val="00227121"/>
    <w:rsid w:val="0023128E"/>
    <w:rsid w:val="00231A7A"/>
    <w:rsid w:val="0023479A"/>
    <w:rsid w:val="00234FC6"/>
    <w:rsid w:val="00237777"/>
    <w:rsid w:val="00242D49"/>
    <w:rsid w:val="00250566"/>
    <w:rsid w:val="0025162E"/>
    <w:rsid w:val="00251ABB"/>
    <w:rsid w:val="00252E43"/>
    <w:rsid w:val="00254254"/>
    <w:rsid w:val="00254775"/>
    <w:rsid w:val="00254EEF"/>
    <w:rsid w:val="00260AFE"/>
    <w:rsid w:val="002634C4"/>
    <w:rsid w:val="00264C36"/>
    <w:rsid w:val="00264D4F"/>
    <w:rsid w:val="00270928"/>
    <w:rsid w:val="002709E8"/>
    <w:rsid w:val="00271CE4"/>
    <w:rsid w:val="0027252E"/>
    <w:rsid w:val="002738A3"/>
    <w:rsid w:val="00275794"/>
    <w:rsid w:val="002765A5"/>
    <w:rsid w:val="00277A9B"/>
    <w:rsid w:val="002805BB"/>
    <w:rsid w:val="00284044"/>
    <w:rsid w:val="00284B23"/>
    <w:rsid w:val="00286197"/>
    <w:rsid w:val="00287C0D"/>
    <w:rsid w:val="00290554"/>
    <w:rsid w:val="00290CF4"/>
    <w:rsid w:val="00291860"/>
    <w:rsid w:val="0029354F"/>
    <w:rsid w:val="00293992"/>
    <w:rsid w:val="00296AAB"/>
    <w:rsid w:val="002973A1"/>
    <w:rsid w:val="002A049A"/>
    <w:rsid w:val="002A1FF4"/>
    <w:rsid w:val="002A6E03"/>
    <w:rsid w:val="002A73C6"/>
    <w:rsid w:val="002B02ED"/>
    <w:rsid w:val="002B1B10"/>
    <w:rsid w:val="002B2681"/>
    <w:rsid w:val="002B2762"/>
    <w:rsid w:val="002B28E3"/>
    <w:rsid w:val="002B2B53"/>
    <w:rsid w:val="002B5C59"/>
    <w:rsid w:val="002B6937"/>
    <w:rsid w:val="002B7933"/>
    <w:rsid w:val="002C04E0"/>
    <w:rsid w:val="002C286A"/>
    <w:rsid w:val="002C430A"/>
    <w:rsid w:val="002C4A70"/>
    <w:rsid w:val="002C5433"/>
    <w:rsid w:val="002C624B"/>
    <w:rsid w:val="002D0259"/>
    <w:rsid w:val="002D04DB"/>
    <w:rsid w:val="002D4277"/>
    <w:rsid w:val="002D5EEB"/>
    <w:rsid w:val="002D714A"/>
    <w:rsid w:val="002E0D20"/>
    <w:rsid w:val="002E1F9C"/>
    <w:rsid w:val="002E2A51"/>
    <w:rsid w:val="002E3AA4"/>
    <w:rsid w:val="002F0085"/>
    <w:rsid w:val="002F1711"/>
    <w:rsid w:val="002F1A40"/>
    <w:rsid w:val="002F3F50"/>
    <w:rsid w:val="002F4165"/>
    <w:rsid w:val="002F41A6"/>
    <w:rsid w:val="002F5A8C"/>
    <w:rsid w:val="002F795E"/>
    <w:rsid w:val="0030134E"/>
    <w:rsid w:val="003016D5"/>
    <w:rsid w:val="0030199B"/>
    <w:rsid w:val="00305C0D"/>
    <w:rsid w:val="00311250"/>
    <w:rsid w:val="00311C24"/>
    <w:rsid w:val="0031544B"/>
    <w:rsid w:val="00315B89"/>
    <w:rsid w:val="00321BFB"/>
    <w:rsid w:val="00321C0A"/>
    <w:rsid w:val="00322220"/>
    <w:rsid w:val="0032352E"/>
    <w:rsid w:val="003235D3"/>
    <w:rsid w:val="003245DC"/>
    <w:rsid w:val="00324B45"/>
    <w:rsid w:val="00324DE0"/>
    <w:rsid w:val="00326942"/>
    <w:rsid w:val="00326B4E"/>
    <w:rsid w:val="00331609"/>
    <w:rsid w:val="0033248B"/>
    <w:rsid w:val="00332865"/>
    <w:rsid w:val="003335CE"/>
    <w:rsid w:val="00334483"/>
    <w:rsid w:val="00334984"/>
    <w:rsid w:val="00334B09"/>
    <w:rsid w:val="00335F4D"/>
    <w:rsid w:val="00336B06"/>
    <w:rsid w:val="00337499"/>
    <w:rsid w:val="00341A69"/>
    <w:rsid w:val="0034302F"/>
    <w:rsid w:val="00344730"/>
    <w:rsid w:val="003458F5"/>
    <w:rsid w:val="003460FC"/>
    <w:rsid w:val="003475FE"/>
    <w:rsid w:val="00347E6B"/>
    <w:rsid w:val="0035036E"/>
    <w:rsid w:val="0035224C"/>
    <w:rsid w:val="00353799"/>
    <w:rsid w:val="003542A0"/>
    <w:rsid w:val="00356622"/>
    <w:rsid w:val="003574A6"/>
    <w:rsid w:val="00357DDC"/>
    <w:rsid w:val="003604C6"/>
    <w:rsid w:val="00360686"/>
    <w:rsid w:val="00362773"/>
    <w:rsid w:val="00362D5D"/>
    <w:rsid w:val="003632F8"/>
    <w:rsid w:val="00363F22"/>
    <w:rsid w:val="003643C8"/>
    <w:rsid w:val="00364425"/>
    <w:rsid w:val="003667D4"/>
    <w:rsid w:val="00366E0F"/>
    <w:rsid w:val="0037128C"/>
    <w:rsid w:val="003714E1"/>
    <w:rsid w:val="00377958"/>
    <w:rsid w:val="00380915"/>
    <w:rsid w:val="0038380D"/>
    <w:rsid w:val="00391C37"/>
    <w:rsid w:val="0039392F"/>
    <w:rsid w:val="00393C00"/>
    <w:rsid w:val="00394219"/>
    <w:rsid w:val="00394FB3"/>
    <w:rsid w:val="00395AD6"/>
    <w:rsid w:val="00396446"/>
    <w:rsid w:val="003A17E0"/>
    <w:rsid w:val="003A31EE"/>
    <w:rsid w:val="003A6466"/>
    <w:rsid w:val="003A675B"/>
    <w:rsid w:val="003A6A76"/>
    <w:rsid w:val="003A7804"/>
    <w:rsid w:val="003B1662"/>
    <w:rsid w:val="003B1D3A"/>
    <w:rsid w:val="003B259B"/>
    <w:rsid w:val="003B341B"/>
    <w:rsid w:val="003B4012"/>
    <w:rsid w:val="003B46AB"/>
    <w:rsid w:val="003B7AE0"/>
    <w:rsid w:val="003B7C11"/>
    <w:rsid w:val="003C2655"/>
    <w:rsid w:val="003C2B73"/>
    <w:rsid w:val="003C3D05"/>
    <w:rsid w:val="003C3D71"/>
    <w:rsid w:val="003C3F57"/>
    <w:rsid w:val="003C7174"/>
    <w:rsid w:val="003D138A"/>
    <w:rsid w:val="003D15FD"/>
    <w:rsid w:val="003D3091"/>
    <w:rsid w:val="003D55F7"/>
    <w:rsid w:val="003D6087"/>
    <w:rsid w:val="003E0CB7"/>
    <w:rsid w:val="003E5797"/>
    <w:rsid w:val="003E5A2B"/>
    <w:rsid w:val="003E723F"/>
    <w:rsid w:val="003F6FBC"/>
    <w:rsid w:val="003F7C42"/>
    <w:rsid w:val="004035B0"/>
    <w:rsid w:val="00405D1E"/>
    <w:rsid w:val="00406ECD"/>
    <w:rsid w:val="004070CB"/>
    <w:rsid w:val="0041185E"/>
    <w:rsid w:val="004171C2"/>
    <w:rsid w:val="004238FA"/>
    <w:rsid w:val="00425A8C"/>
    <w:rsid w:val="00431A26"/>
    <w:rsid w:val="00431B55"/>
    <w:rsid w:val="00436571"/>
    <w:rsid w:val="00436720"/>
    <w:rsid w:val="00437D5B"/>
    <w:rsid w:val="004436A1"/>
    <w:rsid w:val="00447EB1"/>
    <w:rsid w:val="00447FE8"/>
    <w:rsid w:val="004518D4"/>
    <w:rsid w:val="0045192A"/>
    <w:rsid w:val="0045399A"/>
    <w:rsid w:val="004539E6"/>
    <w:rsid w:val="00453CBE"/>
    <w:rsid w:val="004605FE"/>
    <w:rsid w:val="00461C73"/>
    <w:rsid w:val="004637A3"/>
    <w:rsid w:val="00464135"/>
    <w:rsid w:val="0046499D"/>
    <w:rsid w:val="004673AD"/>
    <w:rsid w:val="00471019"/>
    <w:rsid w:val="0047271F"/>
    <w:rsid w:val="00474E2E"/>
    <w:rsid w:val="00475055"/>
    <w:rsid w:val="00480995"/>
    <w:rsid w:val="00482018"/>
    <w:rsid w:val="00482F04"/>
    <w:rsid w:val="00484ACE"/>
    <w:rsid w:val="004900D5"/>
    <w:rsid w:val="00490703"/>
    <w:rsid w:val="004915D6"/>
    <w:rsid w:val="00491756"/>
    <w:rsid w:val="0049580C"/>
    <w:rsid w:val="00496045"/>
    <w:rsid w:val="004A00E2"/>
    <w:rsid w:val="004A3144"/>
    <w:rsid w:val="004B123A"/>
    <w:rsid w:val="004B1576"/>
    <w:rsid w:val="004B5334"/>
    <w:rsid w:val="004B58B5"/>
    <w:rsid w:val="004B7E05"/>
    <w:rsid w:val="004C36A7"/>
    <w:rsid w:val="004C508C"/>
    <w:rsid w:val="004C600D"/>
    <w:rsid w:val="004C6CAC"/>
    <w:rsid w:val="004C7986"/>
    <w:rsid w:val="004D1FDD"/>
    <w:rsid w:val="004D353E"/>
    <w:rsid w:val="004D3F4B"/>
    <w:rsid w:val="004D4CFF"/>
    <w:rsid w:val="004D529E"/>
    <w:rsid w:val="004D7074"/>
    <w:rsid w:val="004E43AA"/>
    <w:rsid w:val="004F0FFB"/>
    <w:rsid w:val="004F2573"/>
    <w:rsid w:val="004F5371"/>
    <w:rsid w:val="004F557C"/>
    <w:rsid w:val="004F6A68"/>
    <w:rsid w:val="004F6BEA"/>
    <w:rsid w:val="00500ADE"/>
    <w:rsid w:val="005017C4"/>
    <w:rsid w:val="005017C5"/>
    <w:rsid w:val="00501942"/>
    <w:rsid w:val="005024C7"/>
    <w:rsid w:val="005043AE"/>
    <w:rsid w:val="00505191"/>
    <w:rsid w:val="005057EC"/>
    <w:rsid w:val="005061D4"/>
    <w:rsid w:val="0050737F"/>
    <w:rsid w:val="00511AF9"/>
    <w:rsid w:val="00511C69"/>
    <w:rsid w:val="0051261C"/>
    <w:rsid w:val="00515D1C"/>
    <w:rsid w:val="005161D4"/>
    <w:rsid w:val="00517839"/>
    <w:rsid w:val="00520F50"/>
    <w:rsid w:val="00522D8A"/>
    <w:rsid w:val="00523E8E"/>
    <w:rsid w:val="00525271"/>
    <w:rsid w:val="00525673"/>
    <w:rsid w:val="005302C1"/>
    <w:rsid w:val="00531745"/>
    <w:rsid w:val="005327F6"/>
    <w:rsid w:val="00533418"/>
    <w:rsid w:val="00535F41"/>
    <w:rsid w:val="00536DE7"/>
    <w:rsid w:val="005375C6"/>
    <w:rsid w:val="00540D3C"/>
    <w:rsid w:val="005414AF"/>
    <w:rsid w:val="005453BA"/>
    <w:rsid w:val="00545729"/>
    <w:rsid w:val="005467DE"/>
    <w:rsid w:val="00547866"/>
    <w:rsid w:val="00547C6D"/>
    <w:rsid w:val="005542E5"/>
    <w:rsid w:val="0055531A"/>
    <w:rsid w:val="00555C2E"/>
    <w:rsid w:val="00556920"/>
    <w:rsid w:val="0055754E"/>
    <w:rsid w:val="00557638"/>
    <w:rsid w:val="005603FC"/>
    <w:rsid w:val="00567A22"/>
    <w:rsid w:val="0057037F"/>
    <w:rsid w:val="00570CDA"/>
    <w:rsid w:val="005711A3"/>
    <w:rsid w:val="005745A7"/>
    <w:rsid w:val="00575FEA"/>
    <w:rsid w:val="00580F36"/>
    <w:rsid w:val="00583277"/>
    <w:rsid w:val="0058327D"/>
    <w:rsid w:val="0058408B"/>
    <w:rsid w:val="005844E7"/>
    <w:rsid w:val="0058498A"/>
    <w:rsid w:val="00585100"/>
    <w:rsid w:val="005866AC"/>
    <w:rsid w:val="0058681D"/>
    <w:rsid w:val="00587E65"/>
    <w:rsid w:val="005938E4"/>
    <w:rsid w:val="005950B5"/>
    <w:rsid w:val="00596977"/>
    <w:rsid w:val="0059733B"/>
    <w:rsid w:val="005973FF"/>
    <w:rsid w:val="005A053E"/>
    <w:rsid w:val="005A1F95"/>
    <w:rsid w:val="005A61DA"/>
    <w:rsid w:val="005A63BB"/>
    <w:rsid w:val="005A6667"/>
    <w:rsid w:val="005B47D7"/>
    <w:rsid w:val="005B79EC"/>
    <w:rsid w:val="005C0240"/>
    <w:rsid w:val="005C068F"/>
    <w:rsid w:val="005C1AE5"/>
    <w:rsid w:val="005C255D"/>
    <w:rsid w:val="005C28E4"/>
    <w:rsid w:val="005C29F2"/>
    <w:rsid w:val="005C67F1"/>
    <w:rsid w:val="005C6CCA"/>
    <w:rsid w:val="005C7468"/>
    <w:rsid w:val="005D14A3"/>
    <w:rsid w:val="005D1564"/>
    <w:rsid w:val="005D2EE4"/>
    <w:rsid w:val="005D3797"/>
    <w:rsid w:val="005D3B9B"/>
    <w:rsid w:val="005D55AC"/>
    <w:rsid w:val="005D7E20"/>
    <w:rsid w:val="005E4936"/>
    <w:rsid w:val="005E576B"/>
    <w:rsid w:val="005E5EFB"/>
    <w:rsid w:val="005F15B8"/>
    <w:rsid w:val="005F40A1"/>
    <w:rsid w:val="005F71D1"/>
    <w:rsid w:val="0060635E"/>
    <w:rsid w:val="006069AD"/>
    <w:rsid w:val="006102B4"/>
    <w:rsid w:val="0061151A"/>
    <w:rsid w:val="00615B4A"/>
    <w:rsid w:val="00615D37"/>
    <w:rsid w:val="006170C0"/>
    <w:rsid w:val="00617D2A"/>
    <w:rsid w:val="00621C53"/>
    <w:rsid w:val="006224DF"/>
    <w:rsid w:val="00624510"/>
    <w:rsid w:val="006267A4"/>
    <w:rsid w:val="00626B0F"/>
    <w:rsid w:val="00627986"/>
    <w:rsid w:val="006319D8"/>
    <w:rsid w:val="0063286A"/>
    <w:rsid w:val="006341D0"/>
    <w:rsid w:val="00635FE5"/>
    <w:rsid w:val="006371FD"/>
    <w:rsid w:val="0063786B"/>
    <w:rsid w:val="00645AE3"/>
    <w:rsid w:val="00651CF7"/>
    <w:rsid w:val="00653276"/>
    <w:rsid w:val="006545BC"/>
    <w:rsid w:val="00654E91"/>
    <w:rsid w:val="00660B4F"/>
    <w:rsid w:val="006618F6"/>
    <w:rsid w:val="006650C2"/>
    <w:rsid w:val="00665569"/>
    <w:rsid w:val="00666EC3"/>
    <w:rsid w:val="0067013E"/>
    <w:rsid w:val="00670A0F"/>
    <w:rsid w:val="00670D46"/>
    <w:rsid w:val="006712D3"/>
    <w:rsid w:val="0067354B"/>
    <w:rsid w:val="00673C9B"/>
    <w:rsid w:val="00674345"/>
    <w:rsid w:val="00674491"/>
    <w:rsid w:val="00675ED7"/>
    <w:rsid w:val="00676325"/>
    <w:rsid w:val="0068017E"/>
    <w:rsid w:val="0068181E"/>
    <w:rsid w:val="00682202"/>
    <w:rsid w:val="00683FA3"/>
    <w:rsid w:val="006841AE"/>
    <w:rsid w:val="00685506"/>
    <w:rsid w:val="00690110"/>
    <w:rsid w:val="006967A8"/>
    <w:rsid w:val="00697ABA"/>
    <w:rsid w:val="00697AFE"/>
    <w:rsid w:val="006A067B"/>
    <w:rsid w:val="006A3F35"/>
    <w:rsid w:val="006A58E5"/>
    <w:rsid w:val="006B23C8"/>
    <w:rsid w:val="006B50EF"/>
    <w:rsid w:val="006C35B1"/>
    <w:rsid w:val="006C3CA7"/>
    <w:rsid w:val="006C4926"/>
    <w:rsid w:val="006C7F71"/>
    <w:rsid w:val="006D24FC"/>
    <w:rsid w:val="006D39AA"/>
    <w:rsid w:val="006D643D"/>
    <w:rsid w:val="006D6C16"/>
    <w:rsid w:val="006D7EDC"/>
    <w:rsid w:val="006E0CFC"/>
    <w:rsid w:val="006E3C7B"/>
    <w:rsid w:val="006E481B"/>
    <w:rsid w:val="006E494A"/>
    <w:rsid w:val="006E7C13"/>
    <w:rsid w:val="006E7D7B"/>
    <w:rsid w:val="006F0DF1"/>
    <w:rsid w:val="006F112D"/>
    <w:rsid w:val="006F30E8"/>
    <w:rsid w:val="006F32CA"/>
    <w:rsid w:val="006F43A7"/>
    <w:rsid w:val="006F62D1"/>
    <w:rsid w:val="00701442"/>
    <w:rsid w:val="0070193C"/>
    <w:rsid w:val="00702BF9"/>
    <w:rsid w:val="00704D84"/>
    <w:rsid w:val="0070520D"/>
    <w:rsid w:val="00707CA8"/>
    <w:rsid w:val="0071179C"/>
    <w:rsid w:val="00711C70"/>
    <w:rsid w:val="00713D47"/>
    <w:rsid w:val="007160F7"/>
    <w:rsid w:val="00720DA2"/>
    <w:rsid w:val="007219CC"/>
    <w:rsid w:val="00721E39"/>
    <w:rsid w:val="007264B1"/>
    <w:rsid w:val="007279BC"/>
    <w:rsid w:val="00730226"/>
    <w:rsid w:val="007318E5"/>
    <w:rsid w:val="0073385C"/>
    <w:rsid w:val="00733D0A"/>
    <w:rsid w:val="00734745"/>
    <w:rsid w:val="007365EC"/>
    <w:rsid w:val="00737967"/>
    <w:rsid w:val="00740034"/>
    <w:rsid w:val="0074194C"/>
    <w:rsid w:val="00743E6A"/>
    <w:rsid w:val="0074697A"/>
    <w:rsid w:val="00750DCB"/>
    <w:rsid w:val="007542FD"/>
    <w:rsid w:val="00754BF8"/>
    <w:rsid w:val="007550F2"/>
    <w:rsid w:val="007553CD"/>
    <w:rsid w:val="00757570"/>
    <w:rsid w:val="0075765B"/>
    <w:rsid w:val="00761DDC"/>
    <w:rsid w:val="00761FC7"/>
    <w:rsid w:val="00764826"/>
    <w:rsid w:val="00764A41"/>
    <w:rsid w:val="00764A65"/>
    <w:rsid w:val="00764CED"/>
    <w:rsid w:val="007655D6"/>
    <w:rsid w:val="00767783"/>
    <w:rsid w:val="00770406"/>
    <w:rsid w:val="00771742"/>
    <w:rsid w:val="0077259F"/>
    <w:rsid w:val="0078033E"/>
    <w:rsid w:val="00780514"/>
    <w:rsid w:val="00782927"/>
    <w:rsid w:val="00783433"/>
    <w:rsid w:val="00784764"/>
    <w:rsid w:val="00794874"/>
    <w:rsid w:val="0079489E"/>
    <w:rsid w:val="00795143"/>
    <w:rsid w:val="007A02BF"/>
    <w:rsid w:val="007A5CE4"/>
    <w:rsid w:val="007A6363"/>
    <w:rsid w:val="007B5660"/>
    <w:rsid w:val="007B6434"/>
    <w:rsid w:val="007B6DFA"/>
    <w:rsid w:val="007C04F6"/>
    <w:rsid w:val="007C0DC7"/>
    <w:rsid w:val="007C1B2F"/>
    <w:rsid w:val="007C252D"/>
    <w:rsid w:val="007C25BB"/>
    <w:rsid w:val="007C3DD5"/>
    <w:rsid w:val="007C420B"/>
    <w:rsid w:val="007C4496"/>
    <w:rsid w:val="007C4BAA"/>
    <w:rsid w:val="007C7EF4"/>
    <w:rsid w:val="007D14C1"/>
    <w:rsid w:val="007D26D2"/>
    <w:rsid w:val="007D2DD5"/>
    <w:rsid w:val="007D31AA"/>
    <w:rsid w:val="007D3225"/>
    <w:rsid w:val="007D3C51"/>
    <w:rsid w:val="007D3C53"/>
    <w:rsid w:val="007D5866"/>
    <w:rsid w:val="007D5F4F"/>
    <w:rsid w:val="007E2844"/>
    <w:rsid w:val="007E4A29"/>
    <w:rsid w:val="007E5F30"/>
    <w:rsid w:val="007F141F"/>
    <w:rsid w:val="007F1714"/>
    <w:rsid w:val="007F2301"/>
    <w:rsid w:val="007F40CA"/>
    <w:rsid w:val="00811C8F"/>
    <w:rsid w:val="00811E94"/>
    <w:rsid w:val="00812266"/>
    <w:rsid w:val="0082261D"/>
    <w:rsid w:val="00822B8E"/>
    <w:rsid w:val="00825E7E"/>
    <w:rsid w:val="00831629"/>
    <w:rsid w:val="00831E92"/>
    <w:rsid w:val="00834984"/>
    <w:rsid w:val="008355C4"/>
    <w:rsid w:val="00836DFF"/>
    <w:rsid w:val="00836F22"/>
    <w:rsid w:val="008370F4"/>
    <w:rsid w:val="008374EE"/>
    <w:rsid w:val="00840EFC"/>
    <w:rsid w:val="00842FD9"/>
    <w:rsid w:val="00843E01"/>
    <w:rsid w:val="00846FF3"/>
    <w:rsid w:val="00847C91"/>
    <w:rsid w:val="00852CFF"/>
    <w:rsid w:val="00860B4F"/>
    <w:rsid w:val="00861181"/>
    <w:rsid w:val="008614AE"/>
    <w:rsid w:val="00861CCE"/>
    <w:rsid w:val="0086230B"/>
    <w:rsid w:val="00866ACC"/>
    <w:rsid w:val="008707C5"/>
    <w:rsid w:val="00872501"/>
    <w:rsid w:val="00872848"/>
    <w:rsid w:val="00873962"/>
    <w:rsid w:val="00875DD4"/>
    <w:rsid w:val="00880593"/>
    <w:rsid w:val="00886A15"/>
    <w:rsid w:val="00887C5A"/>
    <w:rsid w:val="00890FA6"/>
    <w:rsid w:val="0089427D"/>
    <w:rsid w:val="00895BE7"/>
    <w:rsid w:val="00896CB6"/>
    <w:rsid w:val="008A02C4"/>
    <w:rsid w:val="008A3556"/>
    <w:rsid w:val="008A5A52"/>
    <w:rsid w:val="008B04A5"/>
    <w:rsid w:val="008B1910"/>
    <w:rsid w:val="008B38DE"/>
    <w:rsid w:val="008B4141"/>
    <w:rsid w:val="008C1BAA"/>
    <w:rsid w:val="008C2D5B"/>
    <w:rsid w:val="008C301B"/>
    <w:rsid w:val="008C341C"/>
    <w:rsid w:val="008C3804"/>
    <w:rsid w:val="008C6255"/>
    <w:rsid w:val="008D24F6"/>
    <w:rsid w:val="008D5550"/>
    <w:rsid w:val="008D5BC6"/>
    <w:rsid w:val="008D5E91"/>
    <w:rsid w:val="008E0858"/>
    <w:rsid w:val="008E09E8"/>
    <w:rsid w:val="008E0A78"/>
    <w:rsid w:val="008E241C"/>
    <w:rsid w:val="008E2B67"/>
    <w:rsid w:val="008E4630"/>
    <w:rsid w:val="008E4A9E"/>
    <w:rsid w:val="008E59FB"/>
    <w:rsid w:val="008F7756"/>
    <w:rsid w:val="009027CC"/>
    <w:rsid w:val="00902A95"/>
    <w:rsid w:val="00906203"/>
    <w:rsid w:val="00912337"/>
    <w:rsid w:val="009148E2"/>
    <w:rsid w:val="00914F12"/>
    <w:rsid w:val="0092143F"/>
    <w:rsid w:val="0092233B"/>
    <w:rsid w:val="009238D1"/>
    <w:rsid w:val="00925510"/>
    <w:rsid w:val="0092552A"/>
    <w:rsid w:val="0093066A"/>
    <w:rsid w:val="00935E55"/>
    <w:rsid w:val="00940300"/>
    <w:rsid w:val="00942EE3"/>
    <w:rsid w:val="00943DD8"/>
    <w:rsid w:val="00944189"/>
    <w:rsid w:val="009452FC"/>
    <w:rsid w:val="00945F9C"/>
    <w:rsid w:val="0094783F"/>
    <w:rsid w:val="00951CB9"/>
    <w:rsid w:val="0095377E"/>
    <w:rsid w:val="00956AC9"/>
    <w:rsid w:val="00957A91"/>
    <w:rsid w:val="00960CCF"/>
    <w:rsid w:val="00963095"/>
    <w:rsid w:val="00964144"/>
    <w:rsid w:val="00964657"/>
    <w:rsid w:val="00965A69"/>
    <w:rsid w:val="009662C3"/>
    <w:rsid w:val="009700AA"/>
    <w:rsid w:val="00973460"/>
    <w:rsid w:val="00974518"/>
    <w:rsid w:val="009751C7"/>
    <w:rsid w:val="00980335"/>
    <w:rsid w:val="009805EF"/>
    <w:rsid w:val="0098078E"/>
    <w:rsid w:val="00981CEB"/>
    <w:rsid w:val="00981E50"/>
    <w:rsid w:val="00982A0D"/>
    <w:rsid w:val="00984302"/>
    <w:rsid w:val="009877D0"/>
    <w:rsid w:val="00995462"/>
    <w:rsid w:val="009958E4"/>
    <w:rsid w:val="009962B4"/>
    <w:rsid w:val="00996859"/>
    <w:rsid w:val="00997E05"/>
    <w:rsid w:val="009A03F9"/>
    <w:rsid w:val="009A1F14"/>
    <w:rsid w:val="009A3A92"/>
    <w:rsid w:val="009A661E"/>
    <w:rsid w:val="009B298C"/>
    <w:rsid w:val="009B371F"/>
    <w:rsid w:val="009B4354"/>
    <w:rsid w:val="009B43D8"/>
    <w:rsid w:val="009B44AC"/>
    <w:rsid w:val="009B53E1"/>
    <w:rsid w:val="009B56C6"/>
    <w:rsid w:val="009B7531"/>
    <w:rsid w:val="009B7F65"/>
    <w:rsid w:val="009C0BCA"/>
    <w:rsid w:val="009C4B71"/>
    <w:rsid w:val="009C54C9"/>
    <w:rsid w:val="009C5521"/>
    <w:rsid w:val="009C58F3"/>
    <w:rsid w:val="009C5DD8"/>
    <w:rsid w:val="009C72A1"/>
    <w:rsid w:val="009D0F41"/>
    <w:rsid w:val="009D10C9"/>
    <w:rsid w:val="009D1912"/>
    <w:rsid w:val="009D2D3E"/>
    <w:rsid w:val="009D5148"/>
    <w:rsid w:val="009D6885"/>
    <w:rsid w:val="009D78D1"/>
    <w:rsid w:val="009E2D5F"/>
    <w:rsid w:val="009E3433"/>
    <w:rsid w:val="009E53F4"/>
    <w:rsid w:val="009E5CE5"/>
    <w:rsid w:val="009E5E8B"/>
    <w:rsid w:val="009F2E84"/>
    <w:rsid w:val="009F52C8"/>
    <w:rsid w:val="009F6AAC"/>
    <w:rsid w:val="00A008A7"/>
    <w:rsid w:val="00A01166"/>
    <w:rsid w:val="00A0135D"/>
    <w:rsid w:val="00A014C5"/>
    <w:rsid w:val="00A01D0F"/>
    <w:rsid w:val="00A024E0"/>
    <w:rsid w:val="00A069AB"/>
    <w:rsid w:val="00A06A80"/>
    <w:rsid w:val="00A10841"/>
    <w:rsid w:val="00A10A71"/>
    <w:rsid w:val="00A117DF"/>
    <w:rsid w:val="00A11A11"/>
    <w:rsid w:val="00A122B5"/>
    <w:rsid w:val="00A129B8"/>
    <w:rsid w:val="00A14EEF"/>
    <w:rsid w:val="00A15B87"/>
    <w:rsid w:val="00A16C6E"/>
    <w:rsid w:val="00A21FCA"/>
    <w:rsid w:val="00A23B3C"/>
    <w:rsid w:val="00A27F4F"/>
    <w:rsid w:val="00A30348"/>
    <w:rsid w:val="00A3064A"/>
    <w:rsid w:val="00A31C82"/>
    <w:rsid w:val="00A40D48"/>
    <w:rsid w:val="00A41EC8"/>
    <w:rsid w:val="00A445B1"/>
    <w:rsid w:val="00A46A25"/>
    <w:rsid w:val="00A46C31"/>
    <w:rsid w:val="00A47828"/>
    <w:rsid w:val="00A50087"/>
    <w:rsid w:val="00A52811"/>
    <w:rsid w:val="00A53C16"/>
    <w:rsid w:val="00A554A9"/>
    <w:rsid w:val="00A57CA5"/>
    <w:rsid w:val="00A60D28"/>
    <w:rsid w:val="00A62026"/>
    <w:rsid w:val="00A628E9"/>
    <w:rsid w:val="00A630E2"/>
    <w:rsid w:val="00A72380"/>
    <w:rsid w:val="00A727DB"/>
    <w:rsid w:val="00A742D6"/>
    <w:rsid w:val="00A747AA"/>
    <w:rsid w:val="00A75B7F"/>
    <w:rsid w:val="00A761B4"/>
    <w:rsid w:val="00A80D27"/>
    <w:rsid w:val="00A81972"/>
    <w:rsid w:val="00A822CB"/>
    <w:rsid w:val="00A83CAC"/>
    <w:rsid w:val="00A84A0A"/>
    <w:rsid w:val="00A850EF"/>
    <w:rsid w:val="00A854D5"/>
    <w:rsid w:val="00A85E48"/>
    <w:rsid w:val="00A866D0"/>
    <w:rsid w:val="00A91180"/>
    <w:rsid w:val="00A92ADB"/>
    <w:rsid w:val="00A92F05"/>
    <w:rsid w:val="00A93F08"/>
    <w:rsid w:val="00A945C7"/>
    <w:rsid w:val="00A95F7B"/>
    <w:rsid w:val="00AA00BD"/>
    <w:rsid w:val="00AA0853"/>
    <w:rsid w:val="00AA091D"/>
    <w:rsid w:val="00AA0B1A"/>
    <w:rsid w:val="00AA48DB"/>
    <w:rsid w:val="00AA5725"/>
    <w:rsid w:val="00AA7C81"/>
    <w:rsid w:val="00AB13D5"/>
    <w:rsid w:val="00AB2DC0"/>
    <w:rsid w:val="00AB3BC0"/>
    <w:rsid w:val="00AC0542"/>
    <w:rsid w:val="00AC32F3"/>
    <w:rsid w:val="00AC75B0"/>
    <w:rsid w:val="00AC7F33"/>
    <w:rsid w:val="00AD3064"/>
    <w:rsid w:val="00AD31A6"/>
    <w:rsid w:val="00AD4F65"/>
    <w:rsid w:val="00AD6C18"/>
    <w:rsid w:val="00AD7104"/>
    <w:rsid w:val="00AE0331"/>
    <w:rsid w:val="00AE06A2"/>
    <w:rsid w:val="00AE1FCB"/>
    <w:rsid w:val="00AE25B5"/>
    <w:rsid w:val="00AF0852"/>
    <w:rsid w:val="00AF2208"/>
    <w:rsid w:val="00AF5581"/>
    <w:rsid w:val="00AF57EE"/>
    <w:rsid w:val="00AF5FDD"/>
    <w:rsid w:val="00AF7E58"/>
    <w:rsid w:val="00B004DB"/>
    <w:rsid w:val="00B014BB"/>
    <w:rsid w:val="00B02528"/>
    <w:rsid w:val="00B0270D"/>
    <w:rsid w:val="00B0442F"/>
    <w:rsid w:val="00B06248"/>
    <w:rsid w:val="00B067B2"/>
    <w:rsid w:val="00B067ED"/>
    <w:rsid w:val="00B06A9D"/>
    <w:rsid w:val="00B11646"/>
    <w:rsid w:val="00B124D7"/>
    <w:rsid w:val="00B12A26"/>
    <w:rsid w:val="00B1482C"/>
    <w:rsid w:val="00B15DB4"/>
    <w:rsid w:val="00B15FC2"/>
    <w:rsid w:val="00B2342D"/>
    <w:rsid w:val="00B234D0"/>
    <w:rsid w:val="00B239A5"/>
    <w:rsid w:val="00B23C1C"/>
    <w:rsid w:val="00B24D63"/>
    <w:rsid w:val="00B2592F"/>
    <w:rsid w:val="00B26F3F"/>
    <w:rsid w:val="00B26FDD"/>
    <w:rsid w:val="00B322E0"/>
    <w:rsid w:val="00B3259E"/>
    <w:rsid w:val="00B32845"/>
    <w:rsid w:val="00B3587B"/>
    <w:rsid w:val="00B37F31"/>
    <w:rsid w:val="00B43610"/>
    <w:rsid w:val="00B438E5"/>
    <w:rsid w:val="00B45D28"/>
    <w:rsid w:val="00B507E2"/>
    <w:rsid w:val="00B540F4"/>
    <w:rsid w:val="00B54429"/>
    <w:rsid w:val="00B5490B"/>
    <w:rsid w:val="00B60616"/>
    <w:rsid w:val="00B61E3D"/>
    <w:rsid w:val="00B70B9C"/>
    <w:rsid w:val="00B72AAC"/>
    <w:rsid w:val="00B75D4D"/>
    <w:rsid w:val="00B763D7"/>
    <w:rsid w:val="00B80D9C"/>
    <w:rsid w:val="00B85D1C"/>
    <w:rsid w:val="00B86508"/>
    <w:rsid w:val="00B9169A"/>
    <w:rsid w:val="00BA1933"/>
    <w:rsid w:val="00BA1A79"/>
    <w:rsid w:val="00BA4C54"/>
    <w:rsid w:val="00BB2BB9"/>
    <w:rsid w:val="00BB40DD"/>
    <w:rsid w:val="00BB7BE8"/>
    <w:rsid w:val="00BC27F1"/>
    <w:rsid w:val="00BC3E8D"/>
    <w:rsid w:val="00BC431F"/>
    <w:rsid w:val="00BC5F2E"/>
    <w:rsid w:val="00BC60E5"/>
    <w:rsid w:val="00BC6315"/>
    <w:rsid w:val="00BC635D"/>
    <w:rsid w:val="00BD1AF5"/>
    <w:rsid w:val="00BD33C1"/>
    <w:rsid w:val="00BD4294"/>
    <w:rsid w:val="00BD429A"/>
    <w:rsid w:val="00BD42A7"/>
    <w:rsid w:val="00BE101B"/>
    <w:rsid w:val="00BE3394"/>
    <w:rsid w:val="00BE410A"/>
    <w:rsid w:val="00BE5DD5"/>
    <w:rsid w:val="00BE6FEF"/>
    <w:rsid w:val="00BE7E72"/>
    <w:rsid w:val="00BF0FB5"/>
    <w:rsid w:val="00BF26EA"/>
    <w:rsid w:val="00BF4A71"/>
    <w:rsid w:val="00BF6A86"/>
    <w:rsid w:val="00BF7C67"/>
    <w:rsid w:val="00C0065D"/>
    <w:rsid w:val="00C01D2A"/>
    <w:rsid w:val="00C02C22"/>
    <w:rsid w:val="00C06080"/>
    <w:rsid w:val="00C0742D"/>
    <w:rsid w:val="00C104F1"/>
    <w:rsid w:val="00C15E85"/>
    <w:rsid w:val="00C171EC"/>
    <w:rsid w:val="00C17FC9"/>
    <w:rsid w:val="00C21D51"/>
    <w:rsid w:val="00C23E46"/>
    <w:rsid w:val="00C24341"/>
    <w:rsid w:val="00C2500E"/>
    <w:rsid w:val="00C25099"/>
    <w:rsid w:val="00C25BF4"/>
    <w:rsid w:val="00C26F9B"/>
    <w:rsid w:val="00C3108A"/>
    <w:rsid w:val="00C31A44"/>
    <w:rsid w:val="00C32A43"/>
    <w:rsid w:val="00C32C17"/>
    <w:rsid w:val="00C367E2"/>
    <w:rsid w:val="00C40B18"/>
    <w:rsid w:val="00C41A57"/>
    <w:rsid w:val="00C41AE2"/>
    <w:rsid w:val="00C42A5F"/>
    <w:rsid w:val="00C43EC2"/>
    <w:rsid w:val="00C449C9"/>
    <w:rsid w:val="00C5045A"/>
    <w:rsid w:val="00C51752"/>
    <w:rsid w:val="00C52137"/>
    <w:rsid w:val="00C5694E"/>
    <w:rsid w:val="00C60CF2"/>
    <w:rsid w:val="00C65294"/>
    <w:rsid w:val="00C661ED"/>
    <w:rsid w:val="00C66A68"/>
    <w:rsid w:val="00C67A84"/>
    <w:rsid w:val="00C70A8C"/>
    <w:rsid w:val="00C72051"/>
    <w:rsid w:val="00C72BB6"/>
    <w:rsid w:val="00C737A2"/>
    <w:rsid w:val="00C75B4E"/>
    <w:rsid w:val="00C85C11"/>
    <w:rsid w:val="00C85EC1"/>
    <w:rsid w:val="00C870C8"/>
    <w:rsid w:val="00C871D7"/>
    <w:rsid w:val="00C9548D"/>
    <w:rsid w:val="00C960FB"/>
    <w:rsid w:val="00CA1F29"/>
    <w:rsid w:val="00CA2181"/>
    <w:rsid w:val="00CA29CF"/>
    <w:rsid w:val="00CA332D"/>
    <w:rsid w:val="00CA624F"/>
    <w:rsid w:val="00CA71E8"/>
    <w:rsid w:val="00CA736A"/>
    <w:rsid w:val="00CB06F7"/>
    <w:rsid w:val="00CB5971"/>
    <w:rsid w:val="00CB752E"/>
    <w:rsid w:val="00CC06EC"/>
    <w:rsid w:val="00CC7D29"/>
    <w:rsid w:val="00CD18AB"/>
    <w:rsid w:val="00CD5EFB"/>
    <w:rsid w:val="00CD7BF2"/>
    <w:rsid w:val="00CE0685"/>
    <w:rsid w:val="00CE0F64"/>
    <w:rsid w:val="00CE200C"/>
    <w:rsid w:val="00CE2DBE"/>
    <w:rsid w:val="00CE76F2"/>
    <w:rsid w:val="00CF1576"/>
    <w:rsid w:val="00CF3F36"/>
    <w:rsid w:val="00CF5513"/>
    <w:rsid w:val="00CF5ED7"/>
    <w:rsid w:val="00CF6B85"/>
    <w:rsid w:val="00D01E69"/>
    <w:rsid w:val="00D02145"/>
    <w:rsid w:val="00D039EF"/>
    <w:rsid w:val="00D04420"/>
    <w:rsid w:val="00D0519B"/>
    <w:rsid w:val="00D059A6"/>
    <w:rsid w:val="00D05DC0"/>
    <w:rsid w:val="00D06987"/>
    <w:rsid w:val="00D12850"/>
    <w:rsid w:val="00D12DAA"/>
    <w:rsid w:val="00D1707D"/>
    <w:rsid w:val="00D171C6"/>
    <w:rsid w:val="00D2094C"/>
    <w:rsid w:val="00D216BA"/>
    <w:rsid w:val="00D23142"/>
    <w:rsid w:val="00D233F1"/>
    <w:rsid w:val="00D30F2B"/>
    <w:rsid w:val="00D31914"/>
    <w:rsid w:val="00D33A88"/>
    <w:rsid w:val="00D41BCB"/>
    <w:rsid w:val="00D45B92"/>
    <w:rsid w:val="00D50076"/>
    <w:rsid w:val="00D5008B"/>
    <w:rsid w:val="00D501A4"/>
    <w:rsid w:val="00D518E4"/>
    <w:rsid w:val="00D53053"/>
    <w:rsid w:val="00D5317D"/>
    <w:rsid w:val="00D55B0D"/>
    <w:rsid w:val="00D57E66"/>
    <w:rsid w:val="00D60AAB"/>
    <w:rsid w:val="00D634CC"/>
    <w:rsid w:val="00D65C1A"/>
    <w:rsid w:val="00D66170"/>
    <w:rsid w:val="00D67C8E"/>
    <w:rsid w:val="00D70DFD"/>
    <w:rsid w:val="00D72E08"/>
    <w:rsid w:val="00D778D9"/>
    <w:rsid w:val="00D827A3"/>
    <w:rsid w:val="00D82FDD"/>
    <w:rsid w:val="00D851D0"/>
    <w:rsid w:val="00D85A90"/>
    <w:rsid w:val="00D85F83"/>
    <w:rsid w:val="00D862BC"/>
    <w:rsid w:val="00D871B5"/>
    <w:rsid w:val="00D90062"/>
    <w:rsid w:val="00D90D75"/>
    <w:rsid w:val="00D9121B"/>
    <w:rsid w:val="00D91D59"/>
    <w:rsid w:val="00D91DB3"/>
    <w:rsid w:val="00D93F69"/>
    <w:rsid w:val="00D96C3F"/>
    <w:rsid w:val="00D96E27"/>
    <w:rsid w:val="00DA0DB6"/>
    <w:rsid w:val="00DA16E5"/>
    <w:rsid w:val="00DA1B2A"/>
    <w:rsid w:val="00DA2856"/>
    <w:rsid w:val="00DA3283"/>
    <w:rsid w:val="00DA4544"/>
    <w:rsid w:val="00DA4E93"/>
    <w:rsid w:val="00DA5D25"/>
    <w:rsid w:val="00DA5D76"/>
    <w:rsid w:val="00DA6020"/>
    <w:rsid w:val="00DB092A"/>
    <w:rsid w:val="00DB0995"/>
    <w:rsid w:val="00DB0EE2"/>
    <w:rsid w:val="00DB108E"/>
    <w:rsid w:val="00DB423F"/>
    <w:rsid w:val="00DB74B7"/>
    <w:rsid w:val="00DC2E94"/>
    <w:rsid w:val="00DC2EEE"/>
    <w:rsid w:val="00DC773E"/>
    <w:rsid w:val="00DC77AA"/>
    <w:rsid w:val="00DD2A93"/>
    <w:rsid w:val="00DD2C3D"/>
    <w:rsid w:val="00DD30E0"/>
    <w:rsid w:val="00DD5638"/>
    <w:rsid w:val="00DD75FA"/>
    <w:rsid w:val="00DE2295"/>
    <w:rsid w:val="00DE33B1"/>
    <w:rsid w:val="00DE411D"/>
    <w:rsid w:val="00DE7A20"/>
    <w:rsid w:val="00DF0A2D"/>
    <w:rsid w:val="00DF1CD0"/>
    <w:rsid w:val="00DF246A"/>
    <w:rsid w:val="00DF3357"/>
    <w:rsid w:val="00DF476A"/>
    <w:rsid w:val="00DF4E0C"/>
    <w:rsid w:val="00DF5612"/>
    <w:rsid w:val="00DF6DB7"/>
    <w:rsid w:val="00DF7FDF"/>
    <w:rsid w:val="00E019E6"/>
    <w:rsid w:val="00E02586"/>
    <w:rsid w:val="00E04AB9"/>
    <w:rsid w:val="00E04CBA"/>
    <w:rsid w:val="00E10187"/>
    <w:rsid w:val="00E10F00"/>
    <w:rsid w:val="00E12552"/>
    <w:rsid w:val="00E1323E"/>
    <w:rsid w:val="00E15ED4"/>
    <w:rsid w:val="00E17A6B"/>
    <w:rsid w:val="00E17E39"/>
    <w:rsid w:val="00E219D7"/>
    <w:rsid w:val="00E239AD"/>
    <w:rsid w:val="00E24A32"/>
    <w:rsid w:val="00E25A09"/>
    <w:rsid w:val="00E265D7"/>
    <w:rsid w:val="00E26CFD"/>
    <w:rsid w:val="00E279FD"/>
    <w:rsid w:val="00E34691"/>
    <w:rsid w:val="00E34AF6"/>
    <w:rsid w:val="00E37183"/>
    <w:rsid w:val="00E4534B"/>
    <w:rsid w:val="00E45480"/>
    <w:rsid w:val="00E47962"/>
    <w:rsid w:val="00E500EF"/>
    <w:rsid w:val="00E5109A"/>
    <w:rsid w:val="00E60C97"/>
    <w:rsid w:val="00E62272"/>
    <w:rsid w:val="00E629AA"/>
    <w:rsid w:val="00E6481D"/>
    <w:rsid w:val="00E66426"/>
    <w:rsid w:val="00E678A3"/>
    <w:rsid w:val="00E67AC1"/>
    <w:rsid w:val="00E67D24"/>
    <w:rsid w:val="00E7300B"/>
    <w:rsid w:val="00E734FE"/>
    <w:rsid w:val="00E73B7F"/>
    <w:rsid w:val="00E74CA4"/>
    <w:rsid w:val="00E76257"/>
    <w:rsid w:val="00E76D64"/>
    <w:rsid w:val="00E76F7E"/>
    <w:rsid w:val="00E819B4"/>
    <w:rsid w:val="00E81BBE"/>
    <w:rsid w:val="00E8646D"/>
    <w:rsid w:val="00E87048"/>
    <w:rsid w:val="00E916C8"/>
    <w:rsid w:val="00E92C90"/>
    <w:rsid w:val="00E938C2"/>
    <w:rsid w:val="00EA206C"/>
    <w:rsid w:val="00EA2863"/>
    <w:rsid w:val="00EA46F0"/>
    <w:rsid w:val="00EA5A56"/>
    <w:rsid w:val="00EA644B"/>
    <w:rsid w:val="00EA6BAC"/>
    <w:rsid w:val="00EA6C80"/>
    <w:rsid w:val="00EB3C4A"/>
    <w:rsid w:val="00EB762F"/>
    <w:rsid w:val="00EC2B77"/>
    <w:rsid w:val="00EC5298"/>
    <w:rsid w:val="00ED1273"/>
    <w:rsid w:val="00ED773D"/>
    <w:rsid w:val="00EE042D"/>
    <w:rsid w:val="00EE3CF4"/>
    <w:rsid w:val="00EE43EE"/>
    <w:rsid w:val="00EE5B9C"/>
    <w:rsid w:val="00EF1A24"/>
    <w:rsid w:val="00EF4FDC"/>
    <w:rsid w:val="00EF5704"/>
    <w:rsid w:val="00EF5A23"/>
    <w:rsid w:val="00EF6A7E"/>
    <w:rsid w:val="00F007A5"/>
    <w:rsid w:val="00F01300"/>
    <w:rsid w:val="00F01606"/>
    <w:rsid w:val="00F02711"/>
    <w:rsid w:val="00F02A64"/>
    <w:rsid w:val="00F03BBB"/>
    <w:rsid w:val="00F0446D"/>
    <w:rsid w:val="00F052A9"/>
    <w:rsid w:val="00F06F05"/>
    <w:rsid w:val="00F07477"/>
    <w:rsid w:val="00F079CF"/>
    <w:rsid w:val="00F10ABA"/>
    <w:rsid w:val="00F117D2"/>
    <w:rsid w:val="00F13C40"/>
    <w:rsid w:val="00F1499A"/>
    <w:rsid w:val="00F17B20"/>
    <w:rsid w:val="00F210A7"/>
    <w:rsid w:val="00F21F48"/>
    <w:rsid w:val="00F2485E"/>
    <w:rsid w:val="00F31B88"/>
    <w:rsid w:val="00F31F1B"/>
    <w:rsid w:val="00F32959"/>
    <w:rsid w:val="00F32E68"/>
    <w:rsid w:val="00F32F9D"/>
    <w:rsid w:val="00F347A7"/>
    <w:rsid w:val="00F35E91"/>
    <w:rsid w:val="00F40135"/>
    <w:rsid w:val="00F42AC7"/>
    <w:rsid w:val="00F44E51"/>
    <w:rsid w:val="00F458B1"/>
    <w:rsid w:val="00F47442"/>
    <w:rsid w:val="00F477B7"/>
    <w:rsid w:val="00F5073A"/>
    <w:rsid w:val="00F56262"/>
    <w:rsid w:val="00F61D05"/>
    <w:rsid w:val="00F62BC5"/>
    <w:rsid w:val="00F634D3"/>
    <w:rsid w:val="00F63709"/>
    <w:rsid w:val="00F65B70"/>
    <w:rsid w:val="00F66623"/>
    <w:rsid w:val="00F71B31"/>
    <w:rsid w:val="00F75A20"/>
    <w:rsid w:val="00F75E1E"/>
    <w:rsid w:val="00F7668C"/>
    <w:rsid w:val="00F80496"/>
    <w:rsid w:val="00F80BB0"/>
    <w:rsid w:val="00F81777"/>
    <w:rsid w:val="00F81FA1"/>
    <w:rsid w:val="00F82A4B"/>
    <w:rsid w:val="00F834E4"/>
    <w:rsid w:val="00F90746"/>
    <w:rsid w:val="00F90DCA"/>
    <w:rsid w:val="00F9398D"/>
    <w:rsid w:val="00F93ED8"/>
    <w:rsid w:val="00F94117"/>
    <w:rsid w:val="00F941E7"/>
    <w:rsid w:val="00F9457A"/>
    <w:rsid w:val="00F96B71"/>
    <w:rsid w:val="00FA1E2E"/>
    <w:rsid w:val="00FA3102"/>
    <w:rsid w:val="00FB03A7"/>
    <w:rsid w:val="00FB223A"/>
    <w:rsid w:val="00FB5E5D"/>
    <w:rsid w:val="00FB7523"/>
    <w:rsid w:val="00FB7C34"/>
    <w:rsid w:val="00FC1ABD"/>
    <w:rsid w:val="00FC2EA9"/>
    <w:rsid w:val="00FC37B3"/>
    <w:rsid w:val="00FC3B50"/>
    <w:rsid w:val="00FC6986"/>
    <w:rsid w:val="00FD1324"/>
    <w:rsid w:val="00FD1594"/>
    <w:rsid w:val="00FD207F"/>
    <w:rsid w:val="00FD4B8D"/>
    <w:rsid w:val="00FD5FE0"/>
    <w:rsid w:val="00FD79FC"/>
    <w:rsid w:val="00FD7D26"/>
    <w:rsid w:val="00FE1237"/>
    <w:rsid w:val="00FE20CA"/>
    <w:rsid w:val="00FE35AB"/>
    <w:rsid w:val="00FE5853"/>
    <w:rsid w:val="00FE5A57"/>
    <w:rsid w:val="00FE7AAF"/>
    <w:rsid w:val="00FE7CF5"/>
    <w:rsid w:val="00FF255B"/>
    <w:rsid w:val="00FF42CF"/>
    <w:rsid w:val="00FF5BBB"/>
    <w:rsid w:val="00FF7D6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2BF925"/>
  <w15:docId w15:val="{A74E50B0-28A2-4920-AD34-DBA40533C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DD5"/>
    <w:rPr>
      <w:lang w:val="es-MX"/>
    </w:rPr>
  </w:style>
  <w:style w:type="paragraph" w:styleId="Ttulo1">
    <w:name w:val="heading 1"/>
    <w:basedOn w:val="Normal"/>
    <w:next w:val="Normal"/>
    <w:link w:val="Ttulo1Car"/>
    <w:uiPriority w:val="9"/>
    <w:qFormat/>
    <w:rsid w:val="00E1018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tulo2">
    <w:name w:val="heading 2"/>
    <w:basedOn w:val="Normal"/>
    <w:next w:val="Normal"/>
    <w:link w:val="Ttulo2Car"/>
    <w:uiPriority w:val="9"/>
    <w:semiHidden/>
    <w:unhideWhenUsed/>
    <w:qFormat/>
    <w:rsid w:val="00E1018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semiHidden/>
    <w:unhideWhenUsed/>
    <w:qFormat/>
    <w:rsid w:val="00E10187"/>
    <w:pPr>
      <w:keepNext/>
      <w:keepLines/>
      <w:spacing w:before="160" w:after="80"/>
      <w:outlineLvl w:val="2"/>
    </w:pPr>
    <w:rPr>
      <w:rFonts w:eastAsiaTheme="majorEastAsia" w:cstheme="majorBidi"/>
      <w:color w:val="365F91" w:themeColor="accent1" w:themeShade="BF"/>
      <w:sz w:val="28"/>
      <w:szCs w:val="28"/>
    </w:rPr>
  </w:style>
  <w:style w:type="paragraph" w:styleId="Ttulo4">
    <w:name w:val="heading 4"/>
    <w:basedOn w:val="Normal"/>
    <w:next w:val="Normal"/>
    <w:link w:val="Ttulo4Car"/>
    <w:uiPriority w:val="9"/>
    <w:semiHidden/>
    <w:unhideWhenUsed/>
    <w:qFormat/>
    <w:rsid w:val="00E10187"/>
    <w:pPr>
      <w:keepNext/>
      <w:keepLines/>
      <w:spacing w:before="80" w:after="40"/>
      <w:outlineLvl w:val="3"/>
    </w:pPr>
    <w:rPr>
      <w:rFonts w:eastAsiaTheme="majorEastAsia" w:cstheme="majorBidi"/>
      <w:i/>
      <w:iCs/>
      <w:color w:val="365F91" w:themeColor="accent1" w:themeShade="BF"/>
    </w:rPr>
  </w:style>
  <w:style w:type="paragraph" w:styleId="Ttulo5">
    <w:name w:val="heading 5"/>
    <w:basedOn w:val="Normal"/>
    <w:next w:val="Normal"/>
    <w:link w:val="Ttulo5Car"/>
    <w:uiPriority w:val="9"/>
    <w:semiHidden/>
    <w:unhideWhenUsed/>
    <w:qFormat/>
    <w:rsid w:val="00E10187"/>
    <w:pPr>
      <w:keepNext/>
      <w:keepLines/>
      <w:spacing w:before="80" w:after="40"/>
      <w:outlineLvl w:val="4"/>
    </w:pPr>
    <w:rPr>
      <w:rFonts w:eastAsiaTheme="majorEastAsia" w:cstheme="majorBidi"/>
      <w:color w:val="365F91" w:themeColor="accent1" w:themeShade="BF"/>
    </w:rPr>
  </w:style>
  <w:style w:type="paragraph" w:styleId="Ttulo6">
    <w:name w:val="heading 6"/>
    <w:basedOn w:val="Normal"/>
    <w:next w:val="Normal"/>
    <w:link w:val="Ttulo6Car"/>
    <w:uiPriority w:val="9"/>
    <w:semiHidden/>
    <w:unhideWhenUsed/>
    <w:qFormat/>
    <w:rsid w:val="00E1018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1018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1018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1018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39"/>
    <w:pPr>
      <w:ind w:left="242"/>
    </w:pPr>
    <w:rPr>
      <w:rFonts w:ascii="Arial" w:eastAsia="Arial" w:hAnsi="Arial" w:cs="Arial"/>
      <w:b/>
      <w:bCs/>
      <w:sz w:val="20"/>
      <w:szCs w:val="20"/>
    </w:rPr>
  </w:style>
  <w:style w:type="paragraph" w:styleId="TDC2">
    <w:name w:val="toc 2"/>
    <w:basedOn w:val="Normal"/>
    <w:uiPriority w:val="39"/>
    <w:pPr>
      <w:spacing w:before="16"/>
      <w:ind w:left="959" w:hanging="358"/>
    </w:pPr>
    <w:rPr>
      <w:rFonts w:ascii="Arial" w:eastAsia="Arial" w:hAnsi="Arial" w:cs="Arial"/>
      <w:b/>
      <w:bCs/>
      <w:sz w:val="20"/>
      <w:szCs w:val="20"/>
    </w:rPr>
  </w:style>
  <w:style w:type="paragraph" w:styleId="Textoindependiente">
    <w:name w:val="Body Text"/>
    <w:basedOn w:val="Normal"/>
    <w:link w:val="TextoindependienteCar"/>
    <w:uiPriority w:val="1"/>
  </w:style>
  <w:style w:type="paragraph" w:styleId="Ttulo">
    <w:name w:val="Title"/>
    <w:basedOn w:val="Normal"/>
    <w:next w:val="Normal"/>
    <w:link w:val="TtuloCar"/>
    <w:uiPriority w:val="10"/>
    <w:qFormat/>
    <w:rsid w:val="00E10187"/>
    <w:pPr>
      <w:spacing w:after="80" w:line="240" w:lineRule="auto"/>
      <w:contextualSpacing/>
    </w:pPr>
    <w:rPr>
      <w:rFonts w:asciiTheme="majorHAnsi" w:eastAsiaTheme="majorEastAsia" w:hAnsiTheme="majorHAnsi" w:cstheme="majorBidi"/>
      <w:spacing w:val="-10"/>
      <w:kern w:val="28"/>
      <w:sz w:val="56"/>
      <w:szCs w:val="56"/>
    </w:rPr>
  </w:style>
  <w:style w:type="paragraph" w:styleId="Prrafodelista">
    <w:name w:val="List Paragraph"/>
    <w:basedOn w:val="Normal"/>
    <w:uiPriority w:val="34"/>
    <w:qFormat/>
    <w:pPr>
      <w:ind w:left="720"/>
      <w:contextualSpacing/>
    </w:pPr>
  </w:style>
  <w:style w:type="paragraph" w:customStyle="1" w:styleId="TableParagraph">
    <w:name w:val="Table Paragraph"/>
    <w:basedOn w:val="Normal"/>
    <w:uiPriority w:val="1"/>
  </w:style>
  <w:style w:type="paragraph" w:styleId="Encabezado">
    <w:name w:val="header"/>
    <w:basedOn w:val="Normal"/>
    <w:link w:val="EncabezadoCar"/>
    <w:uiPriority w:val="99"/>
    <w:unhideWhenUsed/>
    <w:rsid w:val="00880593"/>
    <w:pPr>
      <w:tabs>
        <w:tab w:val="center" w:pos="4419"/>
        <w:tab w:val="right" w:pos="8838"/>
      </w:tabs>
    </w:pPr>
  </w:style>
  <w:style w:type="character" w:customStyle="1" w:styleId="EncabezadoCar">
    <w:name w:val="Encabezado Car"/>
    <w:basedOn w:val="Fuentedeprrafopredeter"/>
    <w:link w:val="Encabezado"/>
    <w:uiPriority w:val="99"/>
    <w:rsid w:val="00880593"/>
    <w:rPr>
      <w:rFonts w:ascii="Arial MT" w:eastAsia="Arial MT" w:hAnsi="Arial MT" w:cs="Arial MT"/>
      <w:lang w:val="es-ES"/>
    </w:rPr>
  </w:style>
  <w:style w:type="paragraph" w:styleId="Piedepgina">
    <w:name w:val="footer"/>
    <w:basedOn w:val="Normal"/>
    <w:link w:val="PiedepginaCar"/>
    <w:uiPriority w:val="99"/>
    <w:unhideWhenUsed/>
    <w:rsid w:val="00880593"/>
    <w:pPr>
      <w:tabs>
        <w:tab w:val="center" w:pos="4419"/>
        <w:tab w:val="right" w:pos="8838"/>
      </w:tabs>
    </w:pPr>
  </w:style>
  <w:style w:type="character" w:customStyle="1" w:styleId="PiedepginaCar">
    <w:name w:val="Pie de página Car"/>
    <w:basedOn w:val="Fuentedeprrafopredeter"/>
    <w:link w:val="Piedepgina"/>
    <w:uiPriority w:val="99"/>
    <w:rsid w:val="00880593"/>
    <w:rPr>
      <w:rFonts w:ascii="Arial MT" w:eastAsia="Arial MT" w:hAnsi="Arial MT" w:cs="Arial MT"/>
      <w:lang w:val="es-ES"/>
    </w:rPr>
  </w:style>
  <w:style w:type="paragraph" w:styleId="Descripcin">
    <w:name w:val="caption"/>
    <w:basedOn w:val="Normal"/>
    <w:next w:val="Normal"/>
    <w:uiPriority w:val="35"/>
    <w:unhideWhenUsed/>
    <w:qFormat/>
    <w:rsid w:val="00E10187"/>
    <w:pPr>
      <w:spacing w:after="200" w:line="240" w:lineRule="auto"/>
    </w:pPr>
    <w:rPr>
      <w:i/>
      <w:iCs/>
      <w:color w:val="1F497D" w:themeColor="text2"/>
      <w:sz w:val="18"/>
      <w:szCs w:val="18"/>
    </w:rPr>
  </w:style>
  <w:style w:type="paragraph" w:styleId="Sinespaciado">
    <w:name w:val="No Spacing"/>
    <w:uiPriority w:val="1"/>
    <w:qFormat/>
    <w:rsid w:val="00E10187"/>
    <w:pPr>
      <w:spacing w:after="0" w:line="240" w:lineRule="auto"/>
    </w:pPr>
  </w:style>
  <w:style w:type="paragraph" w:styleId="TtuloTDC">
    <w:name w:val="TOC Heading"/>
    <w:basedOn w:val="Ttulo1"/>
    <w:next w:val="Normal"/>
    <w:uiPriority w:val="39"/>
    <w:semiHidden/>
    <w:unhideWhenUsed/>
    <w:qFormat/>
    <w:rsid w:val="00E10187"/>
    <w:pPr>
      <w:spacing w:before="240" w:after="0"/>
      <w:outlineLvl w:val="9"/>
    </w:pPr>
    <w:rPr>
      <w:sz w:val="32"/>
      <w:szCs w:val="32"/>
    </w:rPr>
  </w:style>
  <w:style w:type="character" w:styleId="Hipervnculo">
    <w:name w:val="Hyperlink"/>
    <w:basedOn w:val="Fuentedeprrafopredeter"/>
    <w:uiPriority w:val="99"/>
    <w:unhideWhenUsed/>
    <w:rsid w:val="00964144"/>
    <w:rPr>
      <w:color w:val="0000FF" w:themeColor="hyperlink"/>
      <w:u w:val="single"/>
    </w:rPr>
  </w:style>
  <w:style w:type="paragraph" w:styleId="TDC3">
    <w:name w:val="toc 3"/>
    <w:basedOn w:val="Normal"/>
    <w:next w:val="Normal"/>
    <w:autoRedefine/>
    <w:uiPriority w:val="39"/>
    <w:unhideWhenUsed/>
    <w:rsid w:val="00964144"/>
    <w:pPr>
      <w:spacing w:after="100" w:line="259" w:lineRule="auto"/>
      <w:ind w:left="440"/>
    </w:pPr>
    <w:rPr>
      <w:rFonts w:eastAsiaTheme="minorEastAsia" w:cs="Times New Roman"/>
      <w:lang w:eastAsia="es-MX"/>
    </w:rPr>
  </w:style>
  <w:style w:type="table" w:styleId="Tablaconcuadrcula">
    <w:name w:val="Table Grid"/>
    <w:basedOn w:val="Tablanormal"/>
    <w:uiPriority w:val="39"/>
    <w:rsid w:val="007419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2973A1"/>
    <w:rPr>
      <w:color w:val="605E5C"/>
      <w:shd w:val="clear" w:color="auto" w:fill="E1DFDD"/>
    </w:rPr>
  </w:style>
  <w:style w:type="paragraph" w:styleId="NormalWeb">
    <w:name w:val="Normal (Web)"/>
    <w:basedOn w:val="Normal"/>
    <w:uiPriority w:val="99"/>
    <w:semiHidden/>
    <w:unhideWhenUsed/>
    <w:rsid w:val="001920BF"/>
    <w:pPr>
      <w:spacing w:before="100" w:beforeAutospacing="1" w:after="100" w:afterAutospacing="1"/>
    </w:pPr>
    <w:rPr>
      <w:rFonts w:ascii="Times New Roman" w:eastAsia="Times New Roman" w:hAnsi="Times New Roman" w:cs="Times New Roman"/>
      <w:lang w:eastAsia="es-MX"/>
    </w:rPr>
  </w:style>
  <w:style w:type="character" w:styleId="Fuerte">
    <w:name w:val="Strong"/>
    <w:basedOn w:val="Fuentedeprrafopredeter"/>
    <w:uiPriority w:val="22"/>
    <w:qFormat/>
    <w:rsid w:val="00E10187"/>
    <w:rPr>
      <w:b/>
      <w:bCs/>
    </w:rPr>
  </w:style>
  <w:style w:type="character" w:customStyle="1" w:styleId="mord">
    <w:name w:val="mord"/>
    <w:basedOn w:val="Fuentedeprrafopredeter"/>
    <w:rsid w:val="001920BF"/>
  </w:style>
  <w:style w:type="character" w:customStyle="1" w:styleId="TextoindependienteCar">
    <w:name w:val="Texto independiente Car"/>
    <w:basedOn w:val="Fuentedeprrafopredeter"/>
    <w:link w:val="Textoindependiente"/>
    <w:uiPriority w:val="1"/>
    <w:rsid w:val="00AD7104"/>
    <w:rPr>
      <w:rFonts w:ascii="Arial MT" w:eastAsia="Arial MT" w:hAnsi="Arial MT" w:cs="Arial MT"/>
      <w:sz w:val="24"/>
      <w:szCs w:val="24"/>
      <w:lang w:val="es-ES"/>
    </w:rPr>
  </w:style>
  <w:style w:type="paragraph" w:styleId="Tabladeilustraciones">
    <w:name w:val="table of figures"/>
    <w:aliases w:val="Tabla de figuras"/>
    <w:basedOn w:val="Normal"/>
    <w:next w:val="Normal"/>
    <w:uiPriority w:val="99"/>
    <w:unhideWhenUsed/>
    <w:rsid w:val="00182C3B"/>
  </w:style>
  <w:style w:type="character" w:customStyle="1" w:styleId="Ttulo1Car">
    <w:name w:val="Título 1 Car"/>
    <w:basedOn w:val="Fuentedeprrafopredeter"/>
    <w:link w:val="Ttulo1"/>
    <w:uiPriority w:val="9"/>
    <w:rsid w:val="00E10187"/>
    <w:rPr>
      <w:rFonts w:asciiTheme="majorHAnsi" w:eastAsiaTheme="majorEastAsia" w:hAnsiTheme="majorHAnsi" w:cstheme="majorBidi"/>
      <w:color w:val="365F91" w:themeColor="accent1" w:themeShade="BF"/>
      <w:sz w:val="40"/>
      <w:szCs w:val="40"/>
    </w:rPr>
  </w:style>
  <w:style w:type="character" w:customStyle="1" w:styleId="Ttulo2Car">
    <w:name w:val="Título 2 Car"/>
    <w:basedOn w:val="Fuentedeprrafopredeter"/>
    <w:link w:val="Ttulo2"/>
    <w:uiPriority w:val="9"/>
    <w:semiHidden/>
    <w:rsid w:val="00E10187"/>
    <w:rPr>
      <w:rFonts w:asciiTheme="majorHAnsi" w:eastAsiaTheme="majorEastAsia" w:hAnsiTheme="majorHAnsi" w:cstheme="majorBidi"/>
      <w:color w:val="365F91" w:themeColor="accent1" w:themeShade="BF"/>
      <w:sz w:val="32"/>
      <w:szCs w:val="32"/>
    </w:rPr>
  </w:style>
  <w:style w:type="character" w:customStyle="1" w:styleId="Ttulo3Car">
    <w:name w:val="Título 3 Car"/>
    <w:basedOn w:val="Fuentedeprrafopredeter"/>
    <w:link w:val="Ttulo3"/>
    <w:uiPriority w:val="9"/>
    <w:semiHidden/>
    <w:rsid w:val="00E10187"/>
    <w:rPr>
      <w:rFonts w:eastAsiaTheme="majorEastAsia" w:cstheme="majorBidi"/>
      <w:color w:val="365F91" w:themeColor="accent1" w:themeShade="BF"/>
      <w:sz w:val="28"/>
      <w:szCs w:val="28"/>
    </w:rPr>
  </w:style>
  <w:style w:type="character" w:customStyle="1" w:styleId="Ttulo4Car">
    <w:name w:val="Título 4 Car"/>
    <w:basedOn w:val="Fuentedeprrafopredeter"/>
    <w:link w:val="Ttulo4"/>
    <w:uiPriority w:val="9"/>
    <w:semiHidden/>
    <w:rsid w:val="00E10187"/>
    <w:rPr>
      <w:rFonts w:eastAsiaTheme="majorEastAsia" w:cstheme="majorBidi"/>
      <w:i/>
      <w:iCs/>
      <w:color w:val="365F91" w:themeColor="accent1" w:themeShade="BF"/>
    </w:rPr>
  </w:style>
  <w:style w:type="character" w:customStyle="1" w:styleId="Ttulo5Car">
    <w:name w:val="Título 5 Car"/>
    <w:basedOn w:val="Fuentedeprrafopredeter"/>
    <w:link w:val="Ttulo5"/>
    <w:uiPriority w:val="9"/>
    <w:semiHidden/>
    <w:rsid w:val="00E10187"/>
    <w:rPr>
      <w:rFonts w:eastAsiaTheme="majorEastAsia" w:cstheme="majorBidi"/>
      <w:color w:val="365F91" w:themeColor="accent1" w:themeShade="BF"/>
    </w:rPr>
  </w:style>
  <w:style w:type="character" w:customStyle="1" w:styleId="Ttulo6Car">
    <w:name w:val="Título 6 Car"/>
    <w:basedOn w:val="Fuentedeprrafopredeter"/>
    <w:link w:val="Ttulo6"/>
    <w:uiPriority w:val="9"/>
    <w:semiHidden/>
    <w:rsid w:val="00E1018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1018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1018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10187"/>
    <w:rPr>
      <w:rFonts w:eastAsiaTheme="majorEastAsia" w:cstheme="majorBidi"/>
      <w:color w:val="272727" w:themeColor="text1" w:themeTint="D8"/>
    </w:rPr>
  </w:style>
  <w:style w:type="character" w:customStyle="1" w:styleId="TtuloCar">
    <w:name w:val="Título Car"/>
    <w:basedOn w:val="Fuentedeprrafopredeter"/>
    <w:link w:val="Ttulo"/>
    <w:uiPriority w:val="10"/>
    <w:rsid w:val="00E1018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1018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10187"/>
    <w:rPr>
      <w:rFonts w:eastAsiaTheme="majorEastAsia" w:cstheme="majorBidi"/>
      <w:color w:val="595959" w:themeColor="text1" w:themeTint="A6"/>
      <w:spacing w:val="15"/>
      <w:sz w:val="28"/>
      <w:szCs w:val="28"/>
    </w:rPr>
  </w:style>
  <w:style w:type="character" w:styleId="nfasis">
    <w:name w:val="Emphasis"/>
    <w:basedOn w:val="Fuentedeprrafopredeter"/>
    <w:uiPriority w:val="20"/>
    <w:qFormat/>
    <w:rsid w:val="00E10187"/>
    <w:rPr>
      <w:i/>
      <w:iCs/>
    </w:rPr>
  </w:style>
  <w:style w:type="paragraph" w:styleId="Cita">
    <w:name w:val="Quote"/>
    <w:basedOn w:val="Normal"/>
    <w:next w:val="Normal"/>
    <w:link w:val="CitaCar"/>
    <w:uiPriority w:val="29"/>
    <w:qFormat/>
    <w:rsid w:val="00E10187"/>
    <w:pPr>
      <w:spacing w:before="160"/>
      <w:jc w:val="center"/>
    </w:pPr>
    <w:rPr>
      <w:i/>
      <w:iCs/>
      <w:color w:val="404040" w:themeColor="text1" w:themeTint="BF"/>
    </w:rPr>
  </w:style>
  <w:style w:type="character" w:customStyle="1" w:styleId="CitaCar">
    <w:name w:val="Cita Car"/>
    <w:basedOn w:val="Fuentedeprrafopredeter"/>
    <w:link w:val="Cita"/>
    <w:uiPriority w:val="29"/>
    <w:rsid w:val="00E10187"/>
    <w:rPr>
      <w:i/>
      <w:iCs/>
      <w:color w:val="404040" w:themeColor="text1" w:themeTint="BF"/>
    </w:rPr>
  </w:style>
  <w:style w:type="paragraph" w:styleId="Citadestacada">
    <w:name w:val="Intense Quote"/>
    <w:basedOn w:val="Normal"/>
    <w:next w:val="Normal"/>
    <w:link w:val="CitadestacadaCar"/>
    <w:uiPriority w:val="30"/>
    <w:qFormat/>
    <w:rsid w:val="00E1018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destacadaCar">
    <w:name w:val="Cita destacada Car"/>
    <w:basedOn w:val="Fuentedeprrafopredeter"/>
    <w:link w:val="Citadestacada"/>
    <w:uiPriority w:val="30"/>
    <w:rsid w:val="00E10187"/>
    <w:rPr>
      <w:i/>
      <w:iCs/>
      <w:color w:val="365F91" w:themeColor="accent1" w:themeShade="BF"/>
    </w:rPr>
  </w:style>
  <w:style w:type="character" w:styleId="nfasissutil">
    <w:name w:val="Subtle Emphasis"/>
    <w:basedOn w:val="Fuentedeprrafopredeter"/>
    <w:uiPriority w:val="19"/>
    <w:qFormat/>
    <w:rsid w:val="00E10187"/>
    <w:rPr>
      <w:i/>
      <w:iCs/>
      <w:color w:val="404040" w:themeColor="text1" w:themeTint="BF"/>
    </w:rPr>
  </w:style>
  <w:style w:type="character" w:styleId="nfasisintenso">
    <w:name w:val="Intense Emphasis"/>
    <w:basedOn w:val="Fuentedeprrafopredeter"/>
    <w:uiPriority w:val="21"/>
    <w:qFormat/>
    <w:rsid w:val="00E10187"/>
    <w:rPr>
      <w:i/>
      <w:iCs/>
      <w:color w:val="365F91" w:themeColor="accent1" w:themeShade="BF"/>
    </w:rPr>
  </w:style>
  <w:style w:type="character" w:styleId="Referenciasutil">
    <w:name w:val="Subtle Reference"/>
    <w:basedOn w:val="Fuentedeprrafopredeter"/>
    <w:uiPriority w:val="31"/>
    <w:qFormat/>
    <w:rsid w:val="00E10187"/>
    <w:rPr>
      <w:smallCaps/>
      <w:color w:val="5A5A5A" w:themeColor="text1" w:themeTint="A5"/>
    </w:rPr>
  </w:style>
  <w:style w:type="character" w:styleId="Referenciaintensa">
    <w:name w:val="Intense Reference"/>
    <w:basedOn w:val="Fuentedeprrafopredeter"/>
    <w:uiPriority w:val="32"/>
    <w:qFormat/>
    <w:rsid w:val="00E10187"/>
    <w:rPr>
      <w:b/>
      <w:bCs/>
      <w:smallCaps/>
      <w:color w:val="365F91" w:themeColor="accent1" w:themeShade="BF"/>
      <w:spacing w:val="5"/>
    </w:rPr>
  </w:style>
  <w:style w:type="character" w:styleId="Ttulodellibro">
    <w:name w:val="Book Title"/>
    <w:basedOn w:val="Fuentedeprrafopredeter"/>
    <w:uiPriority w:val="33"/>
    <w:qFormat/>
    <w:rsid w:val="00E10187"/>
    <w:rPr>
      <w:b/>
      <w:bCs/>
      <w:i/>
      <w:iCs/>
      <w:spacing w:val="5"/>
    </w:rPr>
  </w:style>
  <w:style w:type="character" w:styleId="Textodelmarcadordeposicin">
    <w:name w:val="Placeholder Text"/>
    <w:basedOn w:val="Fuentedeprrafopredeter"/>
    <w:uiPriority w:val="99"/>
    <w:semiHidden/>
    <w:rsid w:val="009D1912"/>
    <w:rPr>
      <w:color w:val="666666"/>
    </w:rPr>
  </w:style>
  <w:style w:type="character" w:styleId="Hipervnculovisitado">
    <w:name w:val="FollowedHyperlink"/>
    <w:basedOn w:val="Fuentedeprrafopredeter"/>
    <w:uiPriority w:val="99"/>
    <w:semiHidden/>
    <w:unhideWhenUsed/>
    <w:rsid w:val="00F81777"/>
    <w:rPr>
      <w:color w:val="800080" w:themeColor="followedHyperlink"/>
      <w:u w:val="single"/>
    </w:rPr>
  </w:style>
  <w:style w:type="table" w:styleId="Tablaconcuadrcula4-nfasis2">
    <w:name w:val="Grid Table 4 Accent 2"/>
    <w:basedOn w:val="Tablanormal"/>
    <w:uiPriority w:val="49"/>
    <w:rsid w:val="002D5EEB"/>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Normal1">
    <w:name w:val="Table Normal1"/>
    <w:uiPriority w:val="2"/>
    <w:semiHidden/>
    <w:unhideWhenUsed/>
    <w:qFormat/>
    <w:rsid w:val="005043AE"/>
    <w:pPr>
      <w:widowControl w:val="0"/>
      <w:autoSpaceDE w:val="0"/>
      <w:autoSpaceDN w:val="0"/>
      <w:spacing w:after="0" w:line="240" w:lineRule="auto"/>
    </w:pPr>
    <w:rPr>
      <w:kern w:val="0"/>
      <w:sz w:val="22"/>
      <w:szCs w:val="22"/>
      <w14:ligatures w14:val="none"/>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8F7756"/>
    <w:pPr>
      <w:widowControl w:val="0"/>
      <w:autoSpaceDE w:val="0"/>
      <w:autoSpaceDN w:val="0"/>
      <w:spacing w:after="0" w:line="240" w:lineRule="auto"/>
    </w:pPr>
    <w:rPr>
      <w:kern w:val="0"/>
      <w:sz w:val="22"/>
      <w:szCs w:val="22"/>
      <w14:ligatures w14:val="none"/>
    </w:rPr>
    <w:tblPr>
      <w:tblInd w:w="0" w:type="dxa"/>
      <w:tblCellMar>
        <w:top w:w="0" w:type="dxa"/>
        <w:left w:w="0" w:type="dxa"/>
        <w:bottom w:w="0" w:type="dxa"/>
        <w:right w:w="0" w:type="dxa"/>
      </w:tblCellMar>
    </w:tblPr>
  </w:style>
  <w:style w:type="paragraph" w:styleId="Revisin">
    <w:name w:val="Revision"/>
    <w:hidden/>
    <w:uiPriority w:val="99"/>
    <w:semiHidden/>
    <w:rsid w:val="0095377E"/>
    <w:pPr>
      <w:spacing w:after="0" w:line="240" w:lineRule="auto"/>
    </w:pPr>
    <w:rPr>
      <w:lang w:val="es-MX"/>
    </w:rPr>
  </w:style>
  <w:style w:type="paragraph" w:customStyle="1" w:styleId="df3vjf">
    <w:name w:val="df3vjf"/>
    <w:basedOn w:val="Normal"/>
    <w:rsid w:val="00C25BF4"/>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customStyle="1" w:styleId="t286pc">
    <w:name w:val="t286pc"/>
    <w:basedOn w:val="Fuentedeprrafopredeter"/>
    <w:rsid w:val="00C25BF4"/>
  </w:style>
  <w:style w:type="paragraph" w:customStyle="1" w:styleId="msonormal0">
    <w:name w:val="msonormal"/>
    <w:basedOn w:val="Normal"/>
    <w:rsid w:val="00DA5D25"/>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paragraph" w:customStyle="1" w:styleId="xl68">
    <w:name w:val="xl68"/>
    <w:basedOn w:val="Normal"/>
    <w:rsid w:val="00DA5D25"/>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paragraph" w:customStyle="1" w:styleId="xl69">
    <w:name w:val="xl69"/>
    <w:basedOn w:val="Normal"/>
    <w:rsid w:val="00DA5D25"/>
    <w:pPr>
      <w:pBdr>
        <w:left w:val="single" w:sz="8" w:space="0" w:color="auto"/>
      </w:pBd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paragraph" w:customStyle="1" w:styleId="xl70">
    <w:name w:val="xl70"/>
    <w:basedOn w:val="Normal"/>
    <w:rsid w:val="00DA5D25"/>
    <w:pPr>
      <w:spacing w:before="100" w:beforeAutospacing="1" w:after="100" w:afterAutospacing="1" w:line="240" w:lineRule="auto"/>
    </w:pPr>
    <w:rPr>
      <w:rFonts w:ascii="Arial" w:eastAsia="Times New Roman" w:hAnsi="Arial" w:cs="Arial"/>
      <w:kern w:val="0"/>
      <w:sz w:val="16"/>
      <w:szCs w:val="16"/>
      <w:lang w:eastAsia="es-MX"/>
      <w14:ligatures w14:val="none"/>
    </w:rPr>
  </w:style>
  <w:style w:type="paragraph" w:customStyle="1" w:styleId="xl71">
    <w:name w:val="xl71"/>
    <w:basedOn w:val="Normal"/>
    <w:rsid w:val="00DA5D25"/>
    <w:pPr>
      <w:spacing w:before="100" w:beforeAutospacing="1" w:after="100" w:afterAutospacing="1" w:line="240" w:lineRule="auto"/>
    </w:pPr>
    <w:rPr>
      <w:rFonts w:ascii="Arial" w:eastAsia="Times New Roman" w:hAnsi="Arial" w:cs="Arial"/>
      <w:kern w:val="0"/>
      <w:sz w:val="16"/>
      <w:szCs w:val="16"/>
      <w:lang w:eastAsia="es-MX"/>
      <w14:ligatures w14:val="none"/>
    </w:rPr>
  </w:style>
  <w:style w:type="paragraph" w:customStyle="1" w:styleId="xl72">
    <w:name w:val="xl72"/>
    <w:basedOn w:val="Normal"/>
    <w:rsid w:val="00DA5D25"/>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kern w:val="0"/>
      <w:sz w:val="16"/>
      <w:szCs w:val="16"/>
      <w:lang w:eastAsia="es-MX"/>
      <w14:ligatures w14:val="none"/>
    </w:rPr>
  </w:style>
  <w:style w:type="paragraph" w:customStyle="1" w:styleId="xl73">
    <w:name w:val="xl73"/>
    <w:basedOn w:val="Normal"/>
    <w:rsid w:val="00DA5D2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16"/>
      <w:szCs w:val="16"/>
      <w:lang w:eastAsia="es-MX"/>
      <w14:ligatures w14:val="none"/>
    </w:rPr>
  </w:style>
  <w:style w:type="paragraph" w:customStyle="1" w:styleId="xl74">
    <w:name w:val="xl74"/>
    <w:basedOn w:val="Normal"/>
    <w:rsid w:val="00DA5D25"/>
    <w:pPr>
      <w:pBdr>
        <w:top w:val="single" w:sz="4" w:space="0" w:color="auto"/>
        <w:left w:val="single" w:sz="4" w:space="0" w:color="auto"/>
      </w:pBdr>
      <w:spacing w:before="100" w:beforeAutospacing="1" w:after="100" w:afterAutospacing="1" w:line="240" w:lineRule="auto"/>
    </w:pPr>
    <w:rPr>
      <w:rFonts w:ascii="Arial" w:eastAsia="Times New Roman" w:hAnsi="Arial" w:cs="Arial"/>
      <w:kern w:val="0"/>
      <w:sz w:val="16"/>
      <w:szCs w:val="16"/>
      <w:lang w:eastAsia="es-MX"/>
      <w14:ligatures w14:val="none"/>
    </w:rPr>
  </w:style>
  <w:style w:type="paragraph" w:customStyle="1" w:styleId="xl75">
    <w:name w:val="xl75"/>
    <w:basedOn w:val="Normal"/>
    <w:rsid w:val="00DA5D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6"/>
      <w:szCs w:val="16"/>
      <w:lang w:eastAsia="es-MX"/>
      <w14:ligatures w14:val="none"/>
    </w:rPr>
  </w:style>
  <w:style w:type="paragraph" w:customStyle="1" w:styleId="xl76">
    <w:name w:val="xl76"/>
    <w:basedOn w:val="Normal"/>
    <w:rsid w:val="00DA5D25"/>
    <w:pPr>
      <w:pBdr>
        <w:left w:val="single" w:sz="4" w:space="0" w:color="auto"/>
      </w:pBdr>
      <w:spacing w:before="100" w:beforeAutospacing="1" w:after="100" w:afterAutospacing="1" w:line="240" w:lineRule="auto"/>
    </w:pPr>
    <w:rPr>
      <w:rFonts w:ascii="Arial" w:eastAsia="Times New Roman" w:hAnsi="Arial" w:cs="Arial"/>
      <w:kern w:val="0"/>
      <w:sz w:val="16"/>
      <w:szCs w:val="16"/>
      <w:lang w:eastAsia="es-MX"/>
      <w14:ligatures w14:val="none"/>
    </w:rPr>
  </w:style>
  <w:style w:type="paragraph" w:customStyle="1" w:styleId="xl77">
    <w:name w:val="xl77"/>
    <w:basedOn w:val="Normal"/>
    <w:rsid w:val="00DA5D25"/>
    <w:pP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lang w:eastAsia="es-MX"/>
      <w14:ligatures w14:val="none"/>
    </w:rPr>
  </w:style>
  <w:style w:type="paragraph" w:customStyle="1" w:styleId="xl78">
    <w:name w:val="xl78"/>
    <w:basedOn w:val="Normal"/>
    <w:rsid w:val="00DA5D25"/>
    <w:pP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lang w:eastAsia="es-MX"/>
      <w14:ligatures w14:val="none"/>
    </w:rPr>
  </w:style>
  <w:style w:type="paragraph" w:customStyle="1" w:styleId="xl79">
    <w:name w:val="xl79"/>
    <w:basedOn w:val="Normal"/>
    <w:rsid w:val="00DA5D25"/>
    <w:pPr>
      <w:shd w:val="clear" w:color="000000" w:fill="FFFF00"/>
      <w:spacing w:before="100" w:beforeAutospacing="1" w:after="100" w:afterAutospacing="1" w:line="240" w:lineRule="auto"/>
      <w:jc w:val="center"/>
      <w:textAlignment w:val="center"/>
    </w:pPr>
    <w:rPr>
      <w:rFonts w:ascii="Arial" w:eastAsia="Times New Roman" w:hAnsi="Arial" w:cs="Arial"/>
      <w:kern w:val="0"/>
      <w:sz w:val="16"/>
      <w:szCs w:val="16"/>
      <w:lang w:eastAsia="es-MX"/>
      <w14:ligatures w14:val="none"/>
    </w:rPr>
  </w:style>
  <w:style w:type="paragraph" w:customStyle="1" w:styleId="xl80">
    <w:name w:val="xl80"/>
    <w:basedOn w:val="Normal"/>
    <w:rsid w:val="00DA5D2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lang w:eastAsia="es-MX"/>
      <w14:ligatures w14:val="none"/>
    </w:rPr>
  </w:style>
  <w:style w:type="paragraph" w:customStyle="1" w:styleId="xl81">
    <w:name w:val="xl81"/>
    <w:basedOn w:val="Normal"/>
    <w:rsid w:val="00DA5D25"/>
    <w:pPr>
      <w:pBdr>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92D050"/>
      <w:kern w:val="0"/>
      <w:sz w:val="16"/>
      <w:szCs w:val="16"/>
      <w:lang w:eastAsia="es-MX"/>
      <w14:ligatures w14:val="none"/>
    </w:rPr>
  </w:style>
  <w:style w:type="paragraph" w:customStyle="1" w:styleId="xl82">
    <w:name w:val="xl82"/>
    <w:basedOn w:val="Normal"/>
    <w:rsid w:val="00DA5D25"/>
    <w:pP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lang w:eastAsia="es-MX"/>
      <w14:ligatures w14:val="none"/>
    </w:rPr>
  </w:style>
  <w:style w:type="paragraph" w:customStyle="1" w:styleId="xl83">
    <w:name w:val="xl83"/>
    <w:basedOn w:val="Normal"/>
    <w:rsid w:val="00DA5D25"/>
    <w:pPr>
      <w:pBdr>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lang w:eastAsia="es-MX"/>
      <w14:ligatures w14:val="none"/>
    </w:rPr>
  </w:style>
  <w:style w:type="paragraph" w:customStyle="1" w:styleId="xl84">
    <w:name w:val="xl84"/>
    <w:basedOn w:val="Normal"/>
    <w:rsid w:val="00DA5D25"/>
    <w:pPr>
      <w:pBdr>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92D050"/>
      <w:kern w:val="0"/>
      <w:sz w:val="16"/>
      <w:szCs w:val="16"/>
      <w:lang w:eastAsia="es-MX"/>
      <w14:ligatures w14:val="none"/>
    </w:rPr>
  </w:style>
  <w:style w:type="paragraph" w:customStyle="1" w:styleId="xl85">
    <w:name w:val="xl85"/>
    <w:basedOn w:val="Normal"/>
    <w:rsid w:val="00DA5D25"/>
    <w:pPr>
      <w:shd w:val="clear" w:color="000000" w:fill="92D050"/>
      <w:spacing w:before="100" w:beforeAutospacing="1" w:after="100" w:afterAutospacing="1" w:line="240" w:lineRule="auto"/>
      <w:jc w:val="center"/>
      <w:textAlignment w:val="center"/>
    </w:pPr>
    <w:rPr>
      <w:rFonts w:ascii="Arial" w:eastAsia="Times New Roman" w:hAnsi="Arial" w:cs="Arial"/>
      <w:kern w:val="0"/>
      <w:sz w:val="16"/>
      <w:szCs w:val="16"/>
      <w:lang w:eastAsia="es-MX"/>
      <w14:ligatures w14:val="none"/>
    </w:rPr>
  </w:style>
  <w:style w:type="paragraph" w:customStyle="1" w:styleId="xl86">
    <w:name w:val="xl86"/>
    <w:basedOn w:val="Normal"/>
    <w:rsid w:val="00DA5D25"/>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lang w:eastAsia="es-MX"/>
      <w14:ligatures w14:val="none"/>
    </w:rPr>
  </w:style>
  <w:style w:type="paragraph" w:customStyle="1" w:styleId="xl87">
    <w:name w:val="xl87"/>
    <w:basedOn w:val="Normal"/>
    <w:rsid w:val="00DA5D25"/>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lang w:eastAsia="es-MX"/>
      <w14:ligatures w14:val="none"/>
    </w:rPr>
  </w:style>
  <w:style w:type="paragraph" w:customStyle="1" w:styleId="xl88">
    <w:name w:val="xl88"/>
    <w:basedOn w:val="Normal"/>
    <w:rsid w:val="00DA5D25"/>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lang w:eastAsia="es-MX"/>
      <w14:ligatures w14:val="none"/>
    </w:rPr>
  </w:style>
  <w:style w:type="paragraph" w:customStyle="1" w:styleId="xl89">
    <w:name w:val="xl89"/>
    <w:basedOn w:val="Normal"/>
    <w:rsid w:val="00DA5D25"/>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lang w:eastAsia="es-MX"/>
      <w14:ligatures w14:val="none"/>
    </w:rPr>
  </w:style>
  <w:style w:type="paragraph" w:customStyle="1" w:styleId="xl90">
    <w:name w:val="xl90"/>
    <w:basedOn w:val="Normal"/>
    <w:rsid w:val="00DA5D25"/>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lang w:eastAsia="es-MX"/>
      <w14:ligatures w14:val="none"/>
    </w:rPr>
  </w:style>
  <w:style w:type="paragraph" w:customStyle="1" w:styleId="xl91">
    <w:name w:val="xl91"/>
    <w:basedOn w:val="Normal"/>
    <w:rsid w:val="00DA5D25"/>
    <w:pPr>
      <w:pBdr>
        <w:bottom w:val="single" w:sz="4" w:space="0" w:color="auto"/>
      </w:pBdr>
      <w:shd w:val="clear" w:color="000000" w:fill="FFC000"/>
      <w:spacing w:before="100" w:beforeAutospacing="1" w:after="100" w:afterAutospacing="1" w:line="240" w:lineRule="auto"/>
      <w:jc w:val="center"/>
      <w:textAlignment w:val="center"/>
    </w:pPr>
    <w:rPr>
      <w:rFonts w:ascii="Arial" w:eastAsia="Times New Roman" w:hAnsi="Arial" w:cs="Arial"/>
      <w:kern w:val="0"/>
      <w:sz w:val="16"/>
      <w:szCs w:val="16"/>
      <w:lang w:eastAsia="es-MX"/>
      <w14:ligatures w14:val="none"/>
    </w:rPr>
  </w:style>
  <w:style w:type="paragraph" w:customStyle="1" w:styleId="xl92">
    <w:name w:val="xl92"/>
    <w:basedOn w:val="Normal"/>
    <w:rsid w:val="00DA5D25"/>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lang w:eastAsia="es-MX"/>
      <w14:ligatures w14:val="none"/>
    </w:rPr>
  </w:style>
  <w:style w:type="paragraph" w:customStyle="1" w:styleId="xl93">
    <w:name w:val="xl93"/>
    <w:basedOn w:val="Normal"/>
    <w:rsid w:val="00DA5D25"/>
    <w:pPr>
      <w:shd w:val="clear" w:color="000000" w:fill="FFFF00"/>
      <w:spacing w:before="100" w:beforeAutospacing="1" w:after="100" w:afterAutospacing="1" w:line="240" w:lineRule="auto"/>
      <w:jc w:val="center"/>
      <w:textAlignment w:val="center"/>
    </w:pPr>
    <w:rPr>
      <w:rFonts w:ascii="Arial" w:eastAsia="Times New Roman" w:hAnsi="Arial" w:cs="Arial"/>
      <w:kern w:val="0"/>
      <w:sz w:val="16"/>
      <w:szCs w:val="16"/>
      <w:lang w:eastAsia="es-MX"/>
      <w14:ligatures w14:val="none"/>
    </w:rPr>
  </w:style>
  <w:style w:type="paragraph" w:customStyle="1" w:styleId="xl94">
    <w:name w:val="xl94"/>
    <w:basedOn w:val="Normal"/>
    <w:rsid w:val="00DA5D25"/>
    <w:pPr>
      <w:shd w:val="clear" w:color="000000" w:fill="FF9900"/>
      <w:spacing w:before="100" w:beforeAutospacing="1" w:after="100" w:afterAutospacing="1" w:line="240" w:lineRule="auto"/>
      <w:jc w:val="center"/>
      <w:textAlignment w:val="center"/>
    </w:pPr>
    <w:rPr>
      <w:rFonts w:ascii="Arial" w:eastAsia="Times New Roman" w:hAnsi="Arial" w:cs="Arial"/>
      <w:kern w:val="0"/>
      <w:sz w:val="16"/>
      <w:szCs w:val="16"/>
      <w:lang w:eastAsia="es-MX"/>
      <w14:ligatures w14:val="none"/>
    </w:rPr>
  </w:style>
  <w:style w:type="paragraph" w:customStyle="1" w:styleId="xl95">
    <w:name w:val="xl95"/>
    <w:basedOn w:val="Normal"/>
    <w:rsid w:val="00DA5D25"/>
    <w:pPr>
      <w:shd w:val="clear" w:color="000000" w:fill="7030A0"/>
      <w:spacing w:before="100" w:beforeAutospacing="1" w:after="100" w:afterAutospacing="1" w:line="240" w:lineRule="auto"/>
      <w:jc w:val="center"/>
      <w:textAlignment w:val="center"/>
    </w:pPr>
    <w:rPr>
      <w:rFonts w:ascii="Arial" w:eastAsia="Times New Roman" w:hAnsi="Arial" w:cs="Arial"/>
      <w:kern w:val="0"/>
      <w:sz w:val="16"/>
      <w:szCs w:val="16"/>
      <w:lang w:eastAsia="es-MX"/>
      <w14:ligatures w14:val="none"/>
    </w:rPr>
  </w:style>
  <w:style w:type="paragraph" w:customStyle="1" w:styleId="xl96">
    <w:name w:val="xl96"/>
    <w:basedOn w:val="Normal"/>
    <w:rsid w:val="00DA5D25"/>
    <w:pPr>
      <w:shd w:val="clear" w:color="000000" w:fill="FFC000"/>
      <w:spacing w:before="100" w:beforeAutospacing="1" w:after="100" w:afterAutospacing="1" w:line="240" w:lineRule="auto"/>
      <w:jc w:val="center"/>
      <w:textAlignment w:val="center"/>
    </w:pPr>
    <w:rPr>
      <w:rFonts w:ascii="Arial" w:eastAsia="Times New Roman" w:hAnsi="Arial" w:cs="Arial"/>
      <w:kern w:val="0"/>
      <w:sz w:val="16"/>
      <w:szCs w:val="16"/>
      <w:lang w:eastAsia="es-MX"/>
      <w14:ligatures w14:val="none"/>
    </w:rPr>
  </w:style>
  <w:style w:type="paragraph" w:customStyle="1" w:styleId="xl97">
    <w:name w:val="xl97"/>
    <w:basedOn w:val="Normal"/>
    <w:rsid w:val="00DA5D25"/>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92D050"/>
      <w:kern w:val="0"/>
      <w:sz w:val="16"/>
      <w:szCs w:val="16"/>
      <w:lang w:eastAsia="es-MX"/>
      <w14:ligatures w14:val="none"/>
    </w:rPr>
  </w:style>
  <w:style w:type="paragraph" w:customStyle="1" w:styleId="xl98">
    <w:name w:val="xl98"/>
    <w:basedOn w:val="Normal"/>
    <w:rsid w:val="00DA5D25"/>
    <w:pPr>
      <w:pBdr>
        <w:top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lang w:eastAsia="es-MX"/>
      <w14:ligatures w14:val="none"/>
    </w:rPr>
  </w:style>
  <w:style w:type="paragraph" w:customStyle="1" w:styleId="xl99">
    <w:name w:val="xl99"/>
    <w:basedOn w:val="Normal"/>
    <w:rsid w:val="00DA5D25"/>
    <w:pPr>
      <w:pBdr>
        <w:top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lang w:eastAsia="es-MX"/>
      <w14:ligatures w14:val="none"/>
    </w:rPr>
  </w:style>
  <w:style w:type="paragraph" w:customStyle="1" w:styleId="xl100">
    <w:name w:val="xl100"/>
    <w:basedOn w:val="Normal"/>
    <w:rsid w:val="00DA5D25"/>
    <w:pPr>
      <w:pBdr>
        <w:top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kern w:val="0"/>
      <w:sz w:val="16"/>
      <w:szCs w:val="16"/>
      <w:lang w:eastAsia="es-MX"/>
      <w14:ligatures w14:val="none"/>
    </w:rPr>
  </w:style>
  <w:style w:type="paragraph" w:customStyle="1" w:styleId="xl101">
    <w:name w:val="xl101"/>
    <w:basedOn w:val="Normal"/>
    <w:rsid w:val="00DA5D25"/>
    <w:pPr>
      <w:pBdr>
        <w:top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kern w:val="0"/>
      <w:sz w:val="16"/>
      <w:szCs w:val="16"/>
      <w:lang w:eastAsia="es-MX"/>
      <w14:ligatures w14:val="none"/>
    </w:rPr>
  </w:style>
  <w:style w:type="paragraph" w:customStyle="1" w:styleId="xl102">
    <w:name w:val="xl102"/>
    <w:basedOn w:val="Normal"/>
    <w:rsid w:val="00DA5D25"/>
    <w:pPr>
      <w:spacing w:before="100" w:beforeAutospacing="1" w:after="100" w:afterAutospacing="1" w:line="240" w:lineRule="auto"/>
    </w:pPr>
    <w:rPr>
      <w:rFonts w:ascii="Arial" w:eastAsia="Times New Roman" w:hAnsi="Arial" w:cs="Arial"/>
      <w:color w:val="000000"/>
      <w:kern w:val="0"/>
      <w:sz w:val="16"/>
      <w:szCs w:val="16"/>
      <w:lang w:eastAsia="es-MX"/>
      <w14:ligatures w14:val="none"/>
    </w:rPr>
  </w:style>
  <w:style w:type="paragraph" w:customStyle="1" w:styleId="xl103">
    <w:name w:val="xl103"/>
    <w:basedOn w:val="Normal"/>
    <w:rsid w:val="00DA5D2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kern w:val="0"/>
      <w:sz w:val="16"/>
      <w:szCs w:val="16"/>
      <w:lang w:eastAsia="es-MX"/>
      <w14:ligatures w14:val="none"/>
    </w:rPr>
  </w:style>
  <w:style w:type="paragraph" w:customStyle="1" w:styleId="xl104">
    <w:name w:val="xl104"/>
    <w:basedOn w:val="Normal"/>
    <w:rsid w:val="00DA5D25"/>
    <w:pPr>
      <w:shd w:val="clear" w:color="000000" w:fill="FFFF00"/>
      <w:spacing w:before="100" w:beforeAutospacing="1" w:after="100" w:afterAutospacing="1" w:line="240" w:lineRule="auto"/>
      <w:jc w:val="center"/>
      <w:textAlignment w:val="center"/>
    </w:pPr>
    <w:rPr>
      <w:rFonts w:ascii="Arial" w:eastAsia="Times New Roman" w:hAnsi="Arial" w:cs="Arial"/>
      <w:kern w:val="0"/>
      <w:sz w:val="16"/>
      <w:szCs w:val="16"/>
      <w:lang w:eastAsia="es-MX"/>
      <w14:ligatures w14:val="none"/>
    </w:rPr>
  </w:style>
  <w:style w:type="paragraph" w:customStyle="1" w:styleId="xl105">
    <w:name w:val="xl105"/>
    <w:basedOn w:val="Normal"/>
    <w:rsid w:val="00DA5D25"/>
    <w:pPr>
      <w:pBdr>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kern w:val="0"/>
      <w:sz w:val="16"/>
      <w:szCs w:val="16"/>
      <w:lang w:eastAsia="es-MX"/>
      <w14:ligatures w14:val="none"/>
    </w:rPr>
  </w:style>
  <w:style w:type="paragraph" w:customStyle="1" w:styleId="xl106">
    <w:name w:val="xl106"/>
    <w:basedOn w:val="Normal"/>
    <w:rsid w:val="00DA5D25"/>
    <w:pPr>
      <w:pBdr>
        <w:top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kern w:val="0"/>
      <w:sz w:val="16"/>
      <w:szCs w:val="16"/>
      <w:lang w:eastAsia="es-MX"/>
      <w14:ligatures w14:val="none"/>
    </w:rPr>
  </w:style>
  <w:style w:type="paragraph" w:customStyle="1" w:styleId="xl107">
    <w:name w:val="xl107"/>
    <w:basedOn w:val="Normal"/>
    <w:rsid w:val="00DA5D25"/>
    <w:pPr>
      <w:pBdr>
        <w:top w:val="single" w:sz="4" w:space="0" w:color="auto"/>
      </w:pBdr>
      <w:shd w:val="clear" w:color="000000" w:fill="FFD966"/>
      <w:spacing w:before="100" w:beforeAutospacing="1" w:after="100" w:afterAutospacing="1" w:line="240" w:lineRule="auto"/>
      <w:jc w:val="center"/>
      <w:textAlignment w:val="center"/>
    </w:pPr>
    <w:rPr>
      <w:rFonts w:ascii="Arial" w:eastAsia="Times New Roman" w:hAnsi="Arial" w:cs="Arial"/>
      <w:kern w:val="0"/>
      <w:sz w:val="16"/>
      <w:szCs w:val="16"/>
      <w:lang w:eastAsia="es-MX"/>
      <w14:ligatures w14:val="none"/>
    </w:rPr>
  </w:style>
  <w:style w:type="paragraph" w:customStyle="1" w:styleId="xl108">
    <w:name w:val="xl108"/>
    <w:basedOn w:val="Normal"/>
    <w:rsid w:val="00DA5D25"/>
    <w:pPr>
      <w:pBdr>
        <w:top w:val="single" w:sz="4" w:space="0" w:color="auto"/>
      </w:pBdr>
      <w:shd w:val="clear" w:color="000000" w:fill="92D050"/>
      <w:spacing w:before="100" w:beforeAutospacing="1" w:after="100" w:afterAutospacing="1" w:line="240" w:lineRule="auto"/>
      <w:jc w:val="center"/>
      <w:textAlignment w:val="center"/>
    </w:pPr>
    <w:rPr>
      <w:rFonts w:ascii="Arial" w:eastAsia="Times New Roman" w:hAnsi="Arial" w:cs="Arial"/>
      <w:kern w:val="0"/>
      <w:sz w:val="16"/>
      <w:szCs w:val="16"/>
      <w:lang w:eastAsia="es-MX"/>
      <w14:ligatures w14:val="none"/>
    </w:rPr>
  </w:style>
  <w:style w:type="paragraph" w:customStyle="1" w:styleId="xl109">
    <w:name w:val="xl109"/>
    <w:basedOn w:val="Normal"/>
    <w:rsid w:val="00DA5D2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lang w:eastAsia="es-MX"/>
      <w14:ligatures w14:val="none"/>
    </w:rPr>
  </w:style>
  <w:style w:type="paragraph" w:customStyle="1" w:styleId="xl110">
    <w:name w:val="xl110"/>
    <w:basedOn w:val="Normal"/>
    <w:rsid w:val="00DA5D25"/>
    <w:pPr>
      <w:pBdr>
        <w:top w:val="single" w:sz="4" w:space="0" w:color="auto"/>
      </w:pBdr>
      <w:spacing w:before="100" w:beforeAutospacing="1" w:after="100" w:afterAutospacing="1" w:line="240" w:lineRule="auto"/>
    </w:pPr>
    <w:rPr>
      <w:rFonts w:ascii="Arial" w:eastAsia="Times New Roman" w:hAnsi="Arial" w:cs="Arial"/>
      <w:color w:val="000000"/>
      <w:kern w:val="0"/>
      <w:sz w:val="16"/>
      <w:szCs w:val="16"/>
      <w:lang w:eastAsia="es-MX"/>
      <w14:ligatures w14:val="none"/>
    </w:rPr>
  </w:style>
  <w:style w:type="paragraph" w:customStyle="1" w:styleId="xl111">
    <w:name w:val="xl111"/>
    <w:basedOn w:val="Normal"/>
    <w:rsid w:val="00DA5D25"/>
    <w:pPr>
      <w:shd w:val="clear" w:color="000000" w:fill="A9D08E"/>
      <w:spacing w:before="100" w:beforeAutospacing="1" w:after="100" w:afterAutospacing="1" w:line="240" w:lineRule="auto"/>
      <w:jc w:val="center"/>
      <w:textAlignment w:val="center"/>
    </w:pPr>
    <w:rPr>
      <w:rFonts w:ascii="Arial" w:eastAsia="Times New Roman" w:hAnsi="Arial" w:cs="Arial"/>
      <w:kern w:val="0"/>
      <w:sz w:val="16"/>
      <w:szCs w:val="16"/>
      <w:lang w:eastAsia="es-MX"/>
      <w14:ligatures w14:val="none"/>
    </w:rPr>
  </w:style>
  <w:style w:type="paragraph" w:customStyle="1" w:styleId="xl112">
    <w:name w:val="xl112"/>
    <w:basedOn w:val="Normal"/>
    <w:rsid w:val="00DA5D25"/>
    <w:pPr>
      <w:shd w:val="clear" w:color="000000" w:fill="FF9900"/>
      <w:spacing w:before="100" w:beforeAutospacing="1" w:after="100" w:afterAutospacing="1" w:line="240" w:lineRule="auto"/>
      <w:jc w:val="center"/>
      <w:textAlignment w:val="center"/>
    </w:pPr>
    <w:rPr>
      <w:rFonts w:ascii="Arial" w:eastAsia="Times New Roman" w:hAnsi="Arial" w:cs="Arial"/>
      <w:kern w:val="0"/>
      <w:sz w:val="16"/>
      <w:szCs w:val="16"/>
      <w:lang w:eastAsia="es-MX"/>
      <w14:ligatures w14:val="none"/>
    </w:rPr>
  </w:style>
  <w:style w:type="paragraph" w:customStyle="1" w:styleId="xl113">
    <w:name w:val="xl113"/>
    <w:basedOn w:val="Normal"/>
    <w:rsid w:val="00DA5D25"/>
    <w:pPr>
      <w:pBdr>
        <w:top w:val="single" w:sz="8" w:space="0" w:color="auto"/>
      </w:pBd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paragraph" w:customStyle="1" w:styleId="xl114">
    <w:name w:val="xl114"/>
    <w:basedOn w:val="Normal"/>
    <w:rsid w:val="00DA5D25"/>
    <w:pPr>
      <w:pBdr>
        <w:top w:val="single" w:sz="8" w:space="0" w:color="auto"/>
      </w:pBdr>
      <w:spacing w:before="100" w:beforeAutospacing="1" w:after="100" w:afterAutospacing="1" w:line="240" w:lineRule="auto"/>
    </w:pPr>
    <w:rPr>
      <w:rFonts w:ascii="Arial" w:eastAsia="Times New Roman" w:hAnsi="Arial" w:cs="Arial"/>
      <w:kern w:val="0"/>
      <w:sz w:val="20"/>
      <w:szCs w:val="20"/>
      <w:lang w:eastAsia="es-MX"/>
      <w14:ligatures w14:val="none"/>
    </w:rPr>
  </w:style>
  <w:style w:type="paragraph" w:customStyle="1" w:styleId="xl115">
    <w:name w:val="xl115"/>
    <w:basedOn w:val="Normal"/>
    <w:rsid w:val="00DA5D25"/>
    <w:pPr>
      <w:pBdr>
        <w:top w:val="single" w:sz="8" w:space="0" w:color="auto"/>
      </w:pBdr>
      <w:spacing w:before="100" w:beforeAutospacing="1" w:after="100" w:afterAutospacing="1" w:line="240" w:lineRule="auto"/>
    </w:pPr>
    <w:rPr>
      <w:rFonts w:ascii="Arial" w:eastAsia="Times New Roman" w:hAnsi="Arial" w:cs="Arial"/>
      <w:kern w:val="0"/>
      <w:lang w:eastAsia="es-MX"/>
      <w14:ligatures w14:val="none"/>
    </w:rPr>
  </w:style>
  <w:style w:type="paragraph" w:customStyle="1" w:styleId="xl116">
    <w:name w:val="xl116"/>
    <w:basedOn w:val="Normal"/>
    <w:rsid w:val="00DA5D25"/>
    <w:pPr>
      <w:pBdr>
        <w:top w:val="single" w:sz="8" w:space="0" w:color="auto"/>
        <w:right w:val="single" w:sz="8" w:space="0" w:color="auto"/>
      </w:pBdr>
      <w:spacing w:before="100" w:beforeAutospacing="1" w:after="100" w:afterAutospacing="1" w:line="240" w:lineRule="auto"/>
    </w:pPr>
    <w:rPr>
      <w:rFonts w:ascii="Arial" w:eastAsia="Times New Roman" w:hAnsi="Arial" w:cs="Arial"/>
      <w:kern w:val="0"/>
      <w:lang w:eastAsia="es-MX"/>
      <w14:ligatures w14:val="none"/>
    </w:rPr>
  </w:style>
  <w:style w:type="paragraph" w:customStyle="1" w:styleId="xl117">
    <w:name w:val="xl117"/>
    <w:basedOn w:val="Normal"/>
    <w:rsid w:val="00DA5D25"/>
    <w:pPr>
      <w:spacing w:before="100" w:beforeAutospacing="1" w:after="100" w:afterAutospacing="1" w:line="240" w:lineRule="auto"/>
    </w:pPr>
    <w:rPr>
      <w:rFonts w:ascii="Arial" w:eastAsia="Times New Roman" w:hAnsi="Arial" w:cs="Arial"/>
      <w:kern w:val="0"/>
      <w:sz w:val="20"/>
      <w:szCs w:val="20"/>
      <w:lang w:eastAsia="es-MX"/>
      <w14:ligatures w14:val="none"/>
    </w:rPr>
  </w:style>
  <w:style w:type="paragraph" w:customStyle="1" w:styleId="xl118">
    <w:name w:val="xl118"/>
    <w:basedOn w:val="Normal"/>
    <w:rsid w:val="00DA5D25"/>
    <w:pPr>
      <w:spacing w:before="100" w:beforeAutospacing="1" w:after="100" w:afterAutospacing="1" w:line="240" w:lineRule="auto"/>
    </w:pPr>
    <w:rPr>
      <w:rFonts w:ascii="Arial" w:eastAsia="Times New Roman" w:hAnsi="Arial" w:cs="Arial"/>
      <w:kern w:val="0"/>
      <w:lang w:eastAsia="es-MX"/>
      <w14:ligatures w14:val="none"/>
    </w:rPr>
  </w:style>
  <w:style w:type="paragraph" w:customStyle="1" w:styleId="xl119">
    <w:name w:val="xl119"/>
    <w:basedOn w:val="Normal"/>
    <w:rsid w:val="00DA5D25"/>
    <w:pPr>
      <w:pBdr>
        <w:right w:val="single" w:sz="8" w:space="0" w:color="auto"/>
      </w:pBdr>
      <w:spacing w:before="100" w:beforeAutospacing="1" w:after="100" w:afterAutospacing="1" w:line="240" w:lineRule="auto"/>
    </w:pPr>
    <w:rPr>
      <w:rFonts w:ascii="Arial" w:eastAsia="Times New Roman" w:hAnsi="Arial" w:cs="Arial"/>
      <w:kern w:val="0"/>
      <w:lang w:eastAsia="es-MX"/>
      <w14:ligatures w14:val="none"/>
    </w:rPr>
  </w:style>
  <w:style w:type="paragraph" w:customStyle="1" w:styleId="xl120">
    <w:name w:val="xl120"/>
    <w:basedOn w:val="Normal"/>
    <w:rsid w:val="00DA5D25"/>
    <w:pPr>
      <w:pBdr>
        <w:left w:val="single" w:sz="8" w:space="0" w:color="auto"/>
      </w:pBd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paragraph" w:customStyle="1" w:styleId="xl121">
    <w:name w:val="xl121"/>
    <w:basedOn w:val="Normal"/>
    <w:rsid w:val="00DA5D25"/>
    <w:pPr>
      <w:shd w:val="clear" w:color="000000" w:fill="FFFFFF"/>
      <w:spacing w:before="100" w:beforeAutospacing="1" w:after="100" w:afterAutospacing="1" w:line="240" w:lineRule="auto"/>
    </w:pPr>
    <w:rPr>
      <w:rFonts w:ascii="Times New Roman" w:eastAsia="Times New Roman" w:hAnsi="Times New Roman" w:cs="Times New Roman"/>
      <w:kern w:val="0"/>
      <w:lang w:eastAsia="es-MX"/>
      <w14:ligatures w14:val="none"/>
    </w:rPr>
  </w:style>
  <w:style w:type="paragraph" w:customStyle="1" w:styleId="xl122">
    <w:name w:val="xl122"/>
    <w:basedOn w:val="Normal"/>
    <w:rsid w:val="00DA5D25"/>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pPr>
    <w:rPr>
      <w:rFonts w:ascii="Arial" w:eastAsia="Times New Roman" w:hAnsi="Arial" w:cs="Arial"/>
      <w:b/>
      <w:bCs/>
      <w:kern w:val="0"/>
      <w:sz w:val="16"/>
      <w:szCs w:val="16"/>
      <w:lang w:eastAsia="es-MX"/>
      <w14:ligatures w14:val="none"/>
    </w:rPr>
  </w:style>
  <w:style w:type="paragraph" w:customStyle="1" w:styleId="xl123">
    <w:name w:val="xl123"/>
    <w:basedOn w:val="Normal"/>
    <w:rsid w:val="00DA5D25"/>
    <w:pPr>
      <w:pBdr>
        <w:top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Arial" w:eastAsia="Times New Roman" w:hAnsi="Arial" w:cs="Arial"/>
      <w:b/>
      <w:bCs/>
      <w:kern w:val="0"/>
      <w:sz w:val="16"/>
      <w:szCs w:val="16"/>
      <w:lang w:eastAsia="es-MX"/>
      <w14:ligatures w14:val="none"/>
    </w:rPr>
  </w:style>
  <w:style w:type="paragraph" w:customStyle="1" w:styleId="xl124">
    <w:name w:val="xl124"/>
    <w:basedOn w:val="Normal"/>
    <w:rsid w:val="00DA5D25"/>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Arial" w:eastAsia="Times New Roman" w:hAnsi="Arial" w:cs="Arial"/>
      <w:b/>
      <w:bCs/>
      <w:kern w:val="0"/>
      <w:sz w:val="16"/>
      <w:szCs w:val="16"/>
      <w:lang w:eastAsia="es-MX"/>
      <w14:ligatures w14:val="none"/>
    </w:rPr>
  </w:style>
  <w:style w:type="paragraph" w:customStyle="1" w:styleId="xl125">
    <w:name w:val="xl125"/>
    <w:basedOn w:val="Normal"/>
    <w:rsid w:val="00DA5D2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pPr>
    <w:rPr>
      <w:rFonts w:ascii="Arial" w:eastAsia="Times New Roman" w:hAnsi="Arial" w:cs="Arial"/>
      <w:b/>
      <w:bCs/>
      <w:kern w:val="0"/>
      <w:sz w:val="16"/>
      <w:szCs w:val="16"/>
      <w:lang w:eastAsia="es-MX"/>
      <w14:ligatures w14:val="none"/>
    </w:rPr>
  </w:style>
  <w:style w:type="paragraph" w:customStyle="1" w:styleId="xl126">
    <w:name w:val="xl126"/>
    <w:basedOn w:val="Normal"/>
    <w:rsid w:val="00DA5D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sz w:val="16"/>
      <w:szCs w:val="16"/>
      <w:lang w:eastAsia="es-MX"/>
      <w14:ligatures w14:val="none"/>
    </w:rPr>
  </w:style>
  <w:style w:type="paragraph" w:customStyle="1" w:styleId="xl127">
    <w:name w:val="xl127"/>
    <w:basedOn w:val="Normal"/>
    <w:rsid w:val="00DA5D2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kern w:val="0"/>
      <w:sz w:val="20"/>
      <w:szCs w:val="20"/>
      <w:lang w:eastAsia="es-MX"/>
      <w14:ligatures w14:val="none"/>
    </w:rPr>
  </w:style>
  <w:style w:type="paragraph" w:customStyle="1" w:styleId="xl128">
    <w:name w:val="xl128"/>
    <w:basedOn w:val="Normal"/>
    <w:rsid w:val="00DA5D2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kern w:val="0"/>
      <w:sz w:val="20"/>
      <w:szCs w:val="20"/>
      <w:lang w:eastAsia="es-MX"/>
      <w14:ligatures w14:val="none"/>
    </w:rPr>
  </w:style>
  <w:style w:type="paragraph" w:customStyle="1" w:styleId="xl129">
    <w:name w:val="xl129"/>
    <w:basedOn w:val="Normal"/>
    <w:rsid w:val="00DA5D2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kern w:val="0"/>
      <w:sz w:val="20"/>
      <w:szCs w:val="20"/>
      <w:lang w:eastAsia="es-MX"/>
      <w14:ligatures w14:val="none"/>
    </w:rPr>
  </w:style>
  <w:style w:type="paragraph" w:customStyle="1" w:styleId="xl130">
    <w:name w:val="xl130"/>
    <w:basedOn w:val="Normal"/>
    <w:rsid w:val="00DA5D2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sz w:val="16"/>
      <w:szCs w:val="16"/>
      <w:lang w:eastAsia="es-MX"/>
      <w14:ligatures w14:val="none"/>
    </w:rPr>
  </w:style>
  <w:style w:type="paragraph" w:customStyle="1" w:styleId="xl131">
    <w:name w:val="xl131"/>
    <w:basedOn w:val="Normal"/>
    <w:rsid w:val="00DA5D25"/>
    <w:pPr>
      <w:shd w:val="clear" w:color="000000" w:fill="FFFFFF"/>
      <w:spacing w:before="100" w:beforeAutospacing="1" w:after="100" w:afterAutospacing="1" w:line="240" w:lineRule="auto"/>
    </w:pPr>
    <w:rPr>
      <w:rFonts w:ascii="Times New Roman" w:eastAsia="Times New Roman" w:hAnsi="Times New Roman" w:cs="Times New Roman"/>
      <w:kern w:val="0"/>
      <w:lang w:eastAsia="es-MX"/>
      <w14:ligatures w14:val="none"/>
    </w:rPr>
  </w:style>
  <w:style w:type="paragraph" w:customStyle="1" w:styleId="xl132">
    <w:name w:val="xl132"/>
    <w:basedOn w:val="Normal"/>
    <w:rsid w:val="00DA5D25"/>
    <w:pP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lang w:eastAsia="es-MX"/>
      <w14:ligatures w14:val="none"/>
    </w:rPr>
  </w:style>
  <w:style w:type="paragraph" w:customStyle="1" w:styleId="xl133">
    <w:name w:val="xl133"/>
    <w:basedOn w:val="Normal"/>
    <w:rsid w:val="00DA5D2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sz w:val="16"/>
      <w:szCs w:val="16"/>
      <w:lang w:eastAsia="es-MX"/>
      <w14:ligatures w14:val="none"/>
    </w:rPr>
  </w:style>
  <w:style w:type="paragraph" w:customStyle="1" w:styleId="xl134">
    <w:name w:val="xl134"/>
    <w:basedOn w:val="Normal"/>
    <w:rsid w:val="00DA5D25"/>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kern w:val="0"/>
      <w:sz w:val="16"/>
      <w:szCs w:val="16"/>
      <w:lang w:eastAsia="es-MX"/>
      <w14:ligatures w14:val="none"/>
    </w:rPr>
  </w:style>
  <w:style w:type="paragraph" w:customStyle="1" w:styleId="xl135">
    <w:name w:val="xl135"/>
    <w:basedOn w:val="Normal"/>
    <w:rsid w:val="00DA5D25"/>
    <w:pPr>
      <w:shd w:val="clear" w:color="000000" w:fill="FFFFFF"/>
      <w:spacing w:before="100" w:beforeAutospacing="1" w:after="100" w:afterAutospacing="1" w:line="240" w:lineRule="auto"/>
    </w:pPr>
    <w:rPr>
      <w:rFonts w:ascii="Arial" w:eastAsia="Times New Roman" w:hAnsi="Arial" w:cs="Arial"/>
      <w:kern w:val="0"/>
      <w:sz w:val="16"/>
      <w:szCs w:val="16"/>
      <w:lang w:eastAsia="es-MX"/>
      <w14:ligatures w14:val="none"/>
    </w:rPr>
  </w:style>
  <w:style w:type="paragraph" w:customStyle="1" w:styleId="xl136">
    <w:name w:val="xl136"/>
    <w:basedOn w:val="Normal"/>
    <w:rsid w:val="00DA5D25"/>
    <w:pPr>
      <w:shd w:val="clear" w:color="000000" w:fill="FFFFFF"/>
      <w:spacing w:before="100" w:beforeAutospacing="1" w:after="100" w:afterAutospacing="1" w:line="240" w:lineRule="auto"/>
      <w:jc w:val="center"/>
      <w:textAlignment w:val="center"/>
    </w:pPr>
    <w:rPr>
      <w:rFonts w:ascii="Arial" w:eastAsia="Times New Roman" w:hAnsi="Arial" w:cs="Arial"/>
      <w:b/>
      <w:bCs/>
      <w:kern w:val="0"/>
      <w:sz w:val="16"/>
      <w:szCs w:val="16"/>
      <w:lang w:eastAsia="es-MX"/>
      <w14:ligatures w14:val="none"/>
    </w:rPr>
  </w:style>
  <w:style w:type="paragraph" w:customStyle="1" w:styleId="xl137">
    <w:name w:val="xl137"/>
    <w:basedOn w:val="Normal"/>
    <w:rsid w:val="00DA5D25"/>
    <w:pP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lang w:eastAsia="es-MX"/>
      <w14:ligatures w14:val="none"/>
    </w:rPr>
  </w:style>
  <w:style w:type="paragraph" w:customStyle="1" w:styleId="xl138">
    <w:name w:val="xl138"/>
    <w:basedOn w:val="Normal"/>
    <w:rsid w:val="00DA5D25"/>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kern w:val="0"/>
      <w:sz w:val="20"/>
      <w:szCs w:val="20"/>
      <w:lang w:eastAsia="es-MX"/>
      <w14:ligatures w14:val="none"/>
    </w:rPr>
  </w:style>
  <w:style w:type="paragraph" w:customStyle="1" w:styleId="xl139">
    <w:name w:val="xl139"/>
    <w:basedOn w:val="Normal"/>
    <w:rsid w:val="00DA5D25"/>
    <w:pPr>
      <w:shd w:val="clear" w:color="000000" w:fill="FFFFFF"/>
      <w:spacing w:before="100" w:beforeAutospacing="1" w:after="100" w:afterAutospacing="1" w:line="240" w:lineRule="auto"/>
      <w:jc w:val="center"/>
      <w:textAlignment w:val="center"/>
    </w:pPr>
    <w:rPr>
      <w:rFonts w:ascii="Arial" w:eastAsia="Times New Roman" w:hAnsi="Arial" w:cs="Arial"/>
      <w:b/>
      <w:bCs/>
      <w:color w:val="92D050"/>
      <w:kern w:val="0"/>
      <w:sz w:val="16"/>
      <w:szCs w:val="16"/>
      <w:lang w:eastAsia="es-MX"/>
      <w14:ligatures w14:val="none"/>
    </w:rPr>
  </w:style>
  <w:style w:type="paragraph" w:customStyle="1" w:styleId="xl140">
    <w:name w:val="xl140"/>
    <w:basedOn w:val="Normal"/>
    <w:rsid w:val="00DA5D25"/>
    <w:pPr>
      <w:shd w:val="clear" w:color="000000" w:fill="FFFFFF"/>
      <w:spacing w:before="100" w:beforeAutospacing="1" w:after="100" w:afterAutospacing="1" w:line="240" w:lineRule="auto"/>
    </w:pPr>
    <w:rPr>
      <w:rFonts w:ascii="Calibri" w:eastAsia="Times New Roman" w:hAnsi="Calibri" w:cs="Calibri"/>
      <w:b/>
      <w:bCs/>
      <w:kern w:val="0"/>
      <w:lang w:eastAsia="es-MX"/>
      <w14:ligatures w14:val="none"/>
    </w:rPr>
  </w:style>
  <w:style w:type="paragraph" w:customStyle="1" w:styleId="xl141">
    <w:name w:val="xl141"/>
    <w:basedOn w:val="Normal"/>
    <w:rsid w:val="00DA5D25"/>
    <w:pPr>
      <w:shd w:val="clear" w:color="000000" w:fill="FFFFFF"/>
      <w:spacing w:before="100" w:beforeAutospacing="1" w:after="100" w:afterAutospacing="1" w:line="240" w:lineRule="auto"/>
      <w:jc w:val="center"/>
      <w:textAlignment w:val="center"/>
    </w:pPr>
    <w:rPr>
      <w:rFonts w:ascii="Arial" w:eastAsia="Times New Roman" w:hAnsi="Arial" w:cs="Arial"/>
      <w:b/>
      <w:bCs/>
      <w:color w:val="FFFF00"/>
      <w:kern w:val="0"/>
      <w:sz w:val="16"/>
      <w:szCs w:val="16"/>
      <w:lang w:eastAsia="es-MX"/>
      <w14:ligatures w14:val="none"/>
    </w:rPr>
  </w:style>
  <w:style w:type="paragraph" w:customStyle="1" w:styleId="xl142">
    <w:name w:val="xl142"/>
    <w:basedOn w:val="Normal"/>
    <w:rsid w:val="00DA5D25"/>
    <w:pPr>
      <w:shd w:val="clear" w:color="000000" w:fill="FFFFFF"/>
      <w:spacing w:before="100" w:beforeAutospacing="1" w:after="100" w:afterAutospacing="1" w:line="240" w:lineRule="auto"/>
      <w:jc w:val="center"/>
      <w:textAlignment w:val="center"/>
    </w:pPr>
    <w:rPr>
      <w:rFonts w:ascii="Arial" w:eastAsia="Times New Roman" w:hAnsi="Arial" w:cs="Arial"/>
      <w:b/>
      <w:bCs/>
      <w:color w:val="FF9900"/>
      <w:kern w:val="0"/>
      <w:sz w:val="16"/>
      <w:szCs w:val="16"/>
      <w:lang w:eastAsia="es-MX"/>
      <w14:ligatures w14:val="none"/>
    </w:rPr>
  </w:style>
  <w:style w:type="paragraph" w:customStyle="1" w:styleId="xl143">
    <w:name w:val="xl143"/>
    <w:basedOn w:val="Normal"/>
    <w:rsid w:val="00DA5D25"/>
    <w:pPr>
      <w:shd w:val="clear" w:color="000000" w:fill="FFFFFF"/>
      <w:spacing w:before="100" w:beforeAutospacing="1" w:after="100" w:afterAutospacing="1" w:line="240" w:lineRule="auto"/>
      <w:jc w:val="center"/>
      <w:textAlignment w:val="center"/>
    </w:pPr>
    <w:rPr>
      <w:rFonts w:ascii="Arial" w:eastAsia="Times New Roman" w:hAnsi="Arial" w:cs="Arial"/>
      <w:b/>
      <w:bCs/>
      <w:color w:val="FF0000"/>
      <w:kern w:val="0"/>
      <w:sz w:val="16"/>
      <w:szCs w:val="16"/>
      <w:lang w:eastAsia="es-MX"/>
      <w14:ligatures w14:val="none"/>
    </w:rPr>
  </w:style>
  <w:style w:type="paragraph" w:customStyle="1" w:styleId="xl144">
    <w:name w:val="xl144"/>
    <w:basedOn w:val="Normal"/>
    <w:rsid w:val="00DA5D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lang w:eastAsia="es-MX"/>
      <w14:ligatures w14:val="none"/>
    </w:rPr>
  </w:style>
  <w:style w:type="paragraph" w:customStyle="1" w:styleId="xl145">
    <w:name w:val="xl145"/>
    <w:basedOn w:val="Normal"/>
    <w:rsid w:val="00DA5D25"/>
    <w:pPr>
      <w:shd w:val="clear" w:color="000000" w:fill="7030A0"/>
      <w:spacing w:before="100" w:beforeAutospacing="1" w:after="100" w:afterAutospacing="1" w:line="240" w:lineRule="auto"/>
    </w:pPr>
    <w:rPr>
      <w:rFonts w:ascii="Calibri" w:eastAsia="Times New Roman" w:hAnsi="Calibri" w:cs="Calibri"/>
      <w:color w:val="CC3399"/>
      <w:kern w:val="0"/>
      <w:lang w:eastAsia="es-MX"/>
      <w14:ligatures w14:val="none"/>
    </w:rPr>
  </w:style>
  <w:style w:type="paragraph" w:customStyle="1" w:styleId="xl67">
    <w:name w:val="xl67"/>
    <w:basedOn w:val="Normal"/>
    <w:rsid w:val="005844E7"/>
    <w:pPr>
      <w:spacing w:before="100" w:beforeAutospacing="1" w:after="100" w:afterAutospacing="1" w:line="240" w:lineRule="auto"/>
    </w:pPr>
    <w:rPr>
      <w:rFonts w:ascii="Arial" w:eastAsia="Times New Roman" w:hAnsi="Arial" w:cs="Arial"/>
      <w:kern w:val="0"/>
      <w:sz w:val="16"/>
      <w:szCs w:val="16"/>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245">
      <w:bodyDiv w:val="1"/>
      <w:marLeft w:val="0"/>
      <w:marRight w:val="0"/>
      <w:marTop w:val="0"/>
      <w:marBottom w:val="0"/>
      <w:divBdr>
        <w:top w:val="none" w:sz="0" w:space="0" w:color="auto"/>
        <w:left w:val="none" w:sz="0" w:space="0" w:color="auto"/>
        <w:bottom w:val="none" w:sz="0" w:space="0" w:color="auto"/>
        <w:right w:val="none" w:sz="0" w:space="0" w:color="auto"/>
      </w:divBdr>
    </w:div>
    <w:div w:id="7605083">
      <w:bodyDiv w:val="1"/>
      <w:marLeft w:val="0"/>
      <w:marRight w:val="0"/>
      <w:marTop w:val="0"/>
      <w:marBottom w:val="0"/>
      <w:divBdr>
        <w:top w:val="none" w:sz="0" w:space="0" w:color="auto"/>
        <w:left w:val="none" w:sz="0" w:space="0" w:color="auto"/>
        <w:bottom w:val="none" w:sz="0" w:space="0" w:color="auto"/>
        <w:right w:val="none" w:sz="0" w:space="0" w:color="auto"/>
      </w:divBdr>
    </w:div>
    <w:div w:id="18900196">
      <w:bodyDiv w:val="1"/>
      <w:marLeft w:val="0"/>
      <w:marRight w:val="0"/>
      <w:marTop w:val="0"/>
      <w:marBottom w:val="0"/>
      <w:divBdr>
        <w:top w:val="none" w:sz="0" w:space="0" w:color="auto"/>
        <w:left w:val="none" w:sz="0" w:space="0" w:color="auto"/>
        <w:bottom w:val="none" w:sz="0" w:space="0" w:color="auto"/>
        <w:right w:val="none" w:sz="0" w:space="0" w:color="auto"/>
      </w:divBdr>
    </w:div>
    <w:div w:id="60981241">
      <w:bodyDiv w:val="1"/>
      <w:marLeft w:val="0"/>
      <w:marRight w:val="0"/>
      <w:marTop w:val="0"/>
      <w:marBottom w:val="0"/>
      <w:divBdr>
        <w:top w:val="none" w:sz="0" w:space="0" w:color="auto"/>
        <w:left w:val="none" w:sz="0" w:space="0" w:color="auto"/>
        <w:bottom w:val="none" w:sz="0" w:space="0" w:color="auto"/>
        <w:right w:val="none" w:sz="0" w:space="0" w:color="auto"/>
      </w:divBdr>
    </w:div>
    <w:div w:id="72970280">
      <w:bodyDiv w:val="1"/>
      <w:marLeft w:val="0"/>
      <w:marRight w:val="0"/>
      <w:marTop w:val="0"/>
      <w:marBottom w:val="0"/>
      <w:divBdr>
        <w:top w:val="none" w:sz="0" w:space="0" w:color="auto"/>
        <w:left w:val="none" w:sz="0" w:space="0" w:color="auto"/>
        <w:bottom w:val="none" w:sz="0" w:space="0" w:color="auto"/>
        <w:right w:val="none" w:sz="0" w:space="0" w:color="auto"/>
      </w:divBdr>
    </w:div>
    <w:div w:id="87163847">
      <w:bodyDiv w:val="1"/>
      <w:marLeft w:val="0"/>
      <w:marRight w:val="0"/>
      <w:marTop w:val="0"/>
      <w:marBottom w:val="0"/>
      <w:divBdr>
        <w:top w:val="none" w:sz="0" w:space="0" w:color="auto"/>
        <w:left w:val="none" w:sz="0" w:space="0" w:color="auto"/>
        <w:bottom w:val="none" w:sz="0" w:space="0" w:color="auto"/>
        <w:right w:val="none" w:sz="0" w:space="0" w:color="auto"/>
      </w:divBdr>
    </w:div>
    <w:div w:id="112788986">
      <w:bodyDiv w:val="1"/>
      <w:marLeft w:val="0"/>
      <w:marRight w:val="0"/>
      <w:marTop w:val="0"/>
      <w:marBottom w:val="0"/>
      <w:divBdr>
        <w:top w:val="none" w:sz="0" w:space="0" w:color="auto"/>
        <w:left w:val="none" w:sz="0" w:space="0" w:color="auto"/>
        <w:bottom w:val="none" w:sz="0" w:space="0" w:color="auto"/>
        <w:right w:val="none" w:sz="0" w:space="0" w:color="auto"/>
      </w:divBdr>
    </w:div>
    <w:div w:id="115026313">
      <w:bodyDiv w:val="1"/>
      <w:marLeft w:val="0"/>
      <w:marRight w:val="0"/>
      <w:marTop w:val="0"/>
      <w:marBottom w:val="0"/>
      <w:divBdr>
        <w:top w:val="none" w:sz="0" w:space="0" w:color="auto"/>
        <w:left w:val="none" w:sz="0" w:space="0" w:color="auto"/>
        <w:bottom w:val="none" w:sz="0" w:space="0" w:color="auto"/>
        <w:right w:val="none" w:sz="0" w:space="0" w:color="auto"/>
      </w:divBdr>
    </w:div>
    <w:div w:id="135026020">
      <w:bodyDiv w:val="1"/>
      <w:marLeft w:val="0"/>
      <w:marRight w:val="0"/>
      <w:marTop w:val="0"/>
      <w:marBottom w:val="0"/>
      <w:divBdr>
        <w:top w:val="none" w:sz="0" w:space="0" w:color="auto"/>
        <w:left w:val="none" w:sz="0" w:space="0" w:color="auto"/>
        <w:bottom w:val="none" w:sz="0" w:space="0" w:color="auto"/>
        <w:right w:val="none" w:sz="0" w:space="0" w:color="auto"/>
      </w:divBdr>
    </w:div>
    <w:div w:id="201289753">
      <w:bodyDiv w:val="1"/>
      <w:marLeft w:val="0"/>
      <w:marRight w:val="0"/>
      <w:marTop w:val="0"/>
      <w:marBottom w:val="0"/>
      <w:divBdr>
        <w:top w:val="none" w:sz="0" w:space="0" w:color="auto"/>
        <w:left w:val="none" w:sz="0" w:space="0" w:color="auto"/>
        <w:bottom w:val="none" w:sz="0" w:space="0" w:color="auto"/>
        <w:right w:val="none" w:sz="0" w:space="0" w:color="auto"/>
      </w:divBdr>
    </w:div>
    <w:div w:id="290331717">
      <w:bodyDiv w:val="1"/>
      <w:marLeft w:val="0"/>
      <w:marRight w:val="0"/>
      <w:marTop w:val="0"/>
      <w:marBottom w:val="0"/>
      <w:divBdr>
        <w:top w:val="none" w:sz="0" w:space="0" w:color="auto"/>
        <w:left w:val="none" w:sz="0" w:space="0" w:color="auto"/>
        <w:bottom w:val="none" w:sz="0" w:space="0" w:color="auto"/>
        <w:right w:val="none" w:sz="0" w:space="0" w:color="auto"/>
      </w:divBdr>
    </w:div>
    <w:div w:id="298149800">
      <w:bodyDiv w:val="1"/>
      <w:marLeft w:val="0"/>
      <w:marRight w:val="0"/>
      <w:marTop w:val="0"/>
      <w:marBottom w:val="0"/>
      <w:divBdr>
        <w:top w:val="none" w:sz="0" w:space="0" w:color="auto"/>
        <w:left w:val="none" w:sz="0" w:space="0" w:color="auto"/>
        <w:bottom w:val="none" w:sz="0" w:space="0" w:color="auto"/>
        <w:right w:val="none" w:sz="0" w:space="0" w:color="auto"/>
      </w:divBdr>
    </w:div>
    <w:div w:id="334724926">
      <w:bodyDiv w:val="1"/>
      <w:marLeft w:val="0"/>
      <w:marRight w:val="0"/>
      <w:marTop w:val="0"/>
      <w:marBottom w:val="0"/>
      <w:divBdr>
        <w:top w:val="none" w:sz="0" w:space="0" w:color="auto"/>
        <w:left w:val="none" w:sz="0" w:space="0" w:color="auto"/>
        <w:bottom w:val="none" w:sz="0" w:space="0" w:color="auto"/>
        <w:right w:val="none" w:sz="0" w:space="0" w:color="auto"/>
      </w:divBdr>
    </w:div>
    <w:div w:id="353843901">
      <w:bodyDiv w:val="1"/>
      <w:marLeft w:val="0"/>
      <w:marRight w:val="0"/>
      <w:marTop w:val="0"/>
      <w:marBottom w:val="0"/>
      <w:divBdr>
        <w:top w:val="none" w:sz="0" w:space="0" w:color="auto"/>
        <w:left w:val="none" w:sz="0" w:space="0" w:color="auto"/>
        <w:bottom w:val="none" w:sz="0" w:space="0" w:color="auto"/>
        <w:right w:val="none" w:sz="0" w:space="0" w:color="auto"/>
      </w:divBdr>
    </w:div>
    <w:div w:id="370303965">
      <w:bodyDiv w:val="1"/>
      <w:marLeft w:val="0"/>
      <w:marRight w:val="0"/>
      <w:marTop w:val="0"/>
      <w:marBottom w:val="0"/>
      <w:divBdr>
        <w:top w:val="none" w:sz="0" w:space="0" w:color="auto"/>
        <w:left w:val="none" w:sz="0" w:space="0" w:color="auto"/>
        <w:bottom w:val="none" w:sz="0" w:space="0" w:color="auto"/>
        <w:right w:val="none" w:sz="0" w:space="0" w:color="auto"/>
      </w:divBdr>
    </w:div>
    <w:div w:id="372267155">
      <w:bodyDiv w:val="1"/>
      <w:marLeft w:val="0"/>
      <w:marRight w:val="0"/>
      <w:marTop w:val="0"/>
      <w:marBottom w:val="0"/>
      <w:divBdr>
        <w:top w:val="none" w:sz="0" w:space="0" w:color="auto"/>
        <w:left w:val="none" w:sz="0" w:space="0" w:color="auto"/>
        <w:bottom w:val="none" w:sz="0" w:space="0" w:color="auto"/>
        <w:right w:val="none" w:sz="0" w:space="0" w:color="auto"/>
      </w:divBdr>
    </w:div>
    <w:div w:id="377898546">
      <w:bodyDiv w:val="1"/>
      <w:marLeft w:val="0"/>
      <w:marRight w:val="0"/>
      <w:marTop w:val="0"/>
      <w:marBottom w:val="0"/>
      <w:divBdr>
        <w:top w:val="none" w:sz="0" w:space="0" w:color="auto"/>
        <w:left w:val="none" w:sz="0" w:space="0" w:color="auto"/>
        <w:bottom w:val="none" w:sz="0" w:space="0" w:color="auto"/>
        <w:right w:val="none" w:sz="0" w:space="0" w:color="auto"/>
      </w:divBdr>
    </w:div>
    <w:div w:id="426193209">
      <w:bodyDiv w:val="1"/>
      <w:marLeft w:val="0"/>
      <w:marRight w:val="0"/>
      <w:marTop w:val="0"/>
      <w:marBottom w:val="0"/>
      <w:divBdr>
        <w:top w:val="none" w:sz="0" w:space="0" w:color="auto"/>
        <w:left w:val="none" w:sz="0" w:space="0" w:color="auto"/>
        <w:bottom w:val="none" w:sz="0" w:space="0" w:color="auto"/>
        <w:right w:val="none" w:sz="0" w:space="0" w:color="auto"/>
      </w:divBdr>
    </w:div>
    <w:div w:id="447745203">
      <w:bodyDiv w:val="1"/>
      <w:marLeft w:val="0"/>
      <w:marRight w:val="0"/>
      <w:marTop w:val="0"/>
      <w:marBottom w:val="0"/>
      <w:divBdr>
        <w:top w:val="none" w:sz="0" w:space="0" w:color="auto"/>
        <w:left w:val="none" w:sz="0" w:space="0" w:color="auto"/>
        <w:bottom w:val="none" w:sz="0" w:space="0" w:color="auto"/>
        <w:right w:val="none" w:sz="0" w:space="0" w:color="auto"/>
      </w:divBdr>
    </w:div>
    <w:div w:id="492841203">
      <w:bodyDiv w:val="1"/>
      <w:marLeft w:val="0"/>
      <w:marRight w:val="0"/>
      <w:marTop w:val="0"/>
      <w:marBottom w:val="0"/>
      <w:divBdr>
        <w:top w:val="none" w:sz="0" w:space="0" w:color="auto"/>
        <w:left w:val="none" w:sz="0" w:space="0" w:color="auto"/>
        <w:bottom w:val="none" w:sz="0" w:space="0" w:color="auto"/>
        <w:right w:val="none" w:sz="0" w:space="0" w:color="auto"/>
      </w:divBdr>
    </w:div>
    <w:div w:id="578371301">
      <w:bodyDiv w:val="1"/>
      <w:marLeft w:val="0"/>
      <w:marRight w:val="0"/>
      <w:marTop w:val="0"/>
      <w:marBottom w:val="0"/>
      <w:divBdr>
        <w:top w:val="none" w:sz="0" w:space="0" w:color="auto"/>
        <w:left w:val="none" w:sz="0" w:space="0" w:color="auto"/>
        <w:bottom w:val="none" w:sz="0" w:space="0" w:color="auto"/>
        <w:right w:val="none" w:sz="0" w:space="0" w:color="auto"/>
      </w:divBdr>
    </w:div>
    <w:div w:id="625357368">
      <w:bodyDiv w:val="1"/>
      <w:marLeft w:val="0"/>
      <w:marRight w:val="0"/>
      <w:marTop w:val="0"/>
      <w:marBottom w:val="0"/>
      <w:divBdr>
        <w:top w:val="none" w:sz="0" w:space="0" w:color="auto"/>
        <w:left w:val="none" w:sz="0" w:space="0" w:color="auto"/>
        <w:bottom w:val="none" w:sz="0" w:space="0" w:color="auto"/>
        <w:right w:val="none" w:sz="0" w:space="0" w:color="auto"/>
      </w:divBdr>
    </w:div>
    <w:div w:id="636836077">
      <w:bodyDiv w:val="1"/>
      <w:marLeft w:val="0"/>
      <w:marRight w:val="0"/>
      <w:marTop w:val="0"/>
      <w:marBottom w:val="0"/>
      <w:divBdr>
        <w:top w:val="none" w:sz="0" w:space="0" w:color="auto"/>
        <w:left w:val="none" w:sz="0" w:space="0" w:color="auto"/>
        <w:bottom w:val="none" w:sz="0" w:space="0" w:color="auto"/>
        <w:right w:val="none" w:sz="0" w:space="0" w:color="auto"/>
      </w:divBdr>
    </w:div>
    <w:div w:id="670521915">
      <w:bodyDiv w:val="1"/>
      <w:marLeft w:val="0"/>
      <w:marRight w:val="0"/>
      <w:marTop w:val="0"/>
      <w:marBottom w:val="0"/>
      <w:divBdr>
        <w:top w:val="none" w:sz="0" w:space="0" w:color="auto"/>
        <w:left w:val="none" w:sz="0" w:space="0" w:color="auto"/>
        <w:bottom w:val="none" w:sz="0" w:space="0" w:color="auto"/>
        <w:right w:val="none" w:sz="0" w:space="0" w:color="auto"/>
      </w:divBdr>
    </w:div>
    <w:div w:id="761028173">
      <w:bodyDiv w:val="1"/>
      <w:marLeft w:val="0"/>
      <w:marRight w:val="0"/>
      <w:marTop w:val="0"/>
      <w:marBottom w:val="0"/>
      <w:divBdr>
        <w:top w:val="none" w:sz="0" w:space="0" w:color="auto"/>
        <w:left w:val="none" w:sz="0" w:space="0" w:color="auto"/>
        <w:bottom w:val="none" w:sz="0" w:space="0" w:color="auto"/>
        <w:right w:val="none" w:sz="0" w:space="0" w:color="auto"/>
      </w:divBdr>
    </w:div>
    <w:div w:id="762188179">
      <w:bodyDiv w:val="1"/>
      <w:marLeft w:val="0"/>
      <w:marRight w:val="0"/>
      <w:marTop w:val="0"/>
      <w:marBottom w:val="0"/>
      <w:divBdr>
        <w:top w:val="none" w:sz="0" w:space="0" w:color="auto"/>
        <w:left w:val="none" w:sz="0" w:space="0" w:color="auto"/>
        <w:bottom w:val="none" w:sz="0" w:space="0" w:color="auto"/>
        <w:right w:val="none" w:sz="0" w:space="0" w:color="auto"/>
      </w:divBdr>
    </w:div>
    <w:div w:id="764155272">
      <w:bodyDiv w:val="1"/>
      <w:marLeft w:val="0"/>
      <w:marRight w:val="0"/>
      <w:marTop w:val="0"/>
      <w:marBottom w:val="0"/>
      <w:divBdr>
        <w:top w:val="none" w:sz="0" w:space="0" w:color="auto"/>
        <w:left w:val="none" w:sz="0" w:space="0" w:color="auto"/>
        <w:bottom w:val="none" w:sz="0" w:space="0" w:color="auto"/>
        <w:right w:val="none" w:sz="0" w:space="0" w:color="auto"/>
      </w:divBdr>
    </w:div>
    <w:div w:id="766925488">
      <w:bodyDiv w:val="1"/>
      <w:marLeft w:val="0"/>
      <w:marRight w:val="0"/>
      <w:marTop w:val="0"/>
      <w:marBottom w:val="0"/>
      <w:divBdr>
        <w:top w:val="none" w:sz="0" w:space="0" w:color="auto"/>
        <w:left w:val="none" w:sz="0" w:space="0" w:color="auto"/>
        <w:bottom w:val="none" w:sz="0" w:space="0" w:color="auto"/>
        <w:right w:val="none" w:sz="0" w:space="0" w:color="auto"/>
      </w:divBdr>
      <w:divsChild>
        <w:div w:id="1562447384">
          <w:marLeft w:val="0"/>
          <w:marRight w:val="0"/>
          <w:marTop w:val="0"/>
          <w:marBottom w:val="0"/>
          <w:divBdr>
            <w:top w:val="none" w:sz="0" w:space="0" w:color="auto"/>
            <w:left w:val="none" w:sz="0" w:space="0" w:color="auto"/>
            <w:bottom w:val="none" w:sz="0" w:space="0" w:color="auto"/>
            <w:right w:val="none" w:sz="0" w:space="0" w:color="auto"/>
          </w:divBdr>
          <w:divsChild>
            <w:div w:id="1677227402">
              <w:marLeft w:val="0"/>
              <w:marRight w:val="0"/>
              <w:marTop w:val="0"/>
              <w:marBottom w:val="0"/>
              <w:divBdr>
                <w:top w:val="none" w:sz="0" w:space="0" w:color="auto"/>
                <w:left w:val="none" w:sz="0" w:space="0" w:color="auto"/>
                <w:bottom w:val="none" w:sz="0" w:space="0" w:color="auto"/>
                <w:right w:val="none" w:sz="0" w:space="0" w:color="auto"/>
              </w:divBdr>
              <w:divsChild>
                <w:div w:id="48670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68223034">
      <w:bodyDiv w:val="1"/>
      <w:marLeft w:val="0"/>
      <w:marRight w:val="0"/>
      <w:marTop w:val="0"/>
      <w:marBottom w:val="0"/>
      <w:divBdr>
        <w:top w:val="none" w:sz="0" w:space="0" w:color="auto"/>
        <w:left w:val="none" w:sz="0" w:space="0" w:color="auto"/>
        <w:bottom w:val="none" w:sz="0" w:space="0" w:color="auto"/>
        <w:right w:val="none" w:sz="0" w:space="0" w:color="auto"/>
      </w:divBdr>
    </w:div>
    <w:div w:id="882210428">
      <w:bodyDiv w:val="1"/>
      <w:marLeft w:val="0"/>
      <w:marRight w:val="0"/>
      <w:marTop w:val="0"/>
      <w:marBottom w:val="0"/>
      <w:divBdr>
        <w:top w:val="none" w:sz="0" w:space="0" w:color="auto"/>
        <w:left w:val="none" w:sz="0" w:space="0" w:color="auto"/>
        <w:bottom w:val="none" w:sz="0" w:space="0" w:color="auto"/>
        <w:right w:val="none" w:sz="0" w:space="0" w:color="auto"/>
      </w:divBdr>
    </w:div>
    <w:div w:id="889730055">
      <w:bodyDiv w:val="1"/>
      <w:marLeft w:val="0"/>
      <w:marRight w:val="0"/>
      <w:marTop w:val="0"/>
      <w:marBottom w:val="0"/>
      <w:divBdr>
        <w:top w:val="none" w:sz="0" w:space="0" w:color="auto"/>
        <w:left w:val="none" w:sz="0" w:space="0" w:color="auto"/>
        <w:bottom w:val="none" w:sz="0" w:space="0" w:color="auto"/>
        <w:right w:val="none" w:sz="0" w:space="0" w:color="auto"/>
      </w:divBdr>
      <w:divsChild>
        <w:div w:id="624042215">
          <w:marLeft w:val="0"/>
          <w:marRight w:val="0"/>
          <w:marTop w:val="0"/>
          <w:marBottom w:val="0"/>
          <w:divBdr>
            <w:top w:val="none" w:sz="0" w:space="0" w:color="auto"/>
            <w:left w:val="none" w:sz="0" w:space="0" w:color="auto"/>
            <w:bottom w:val="none" w:sz="0" w:space="0" w:color="auto"/>
            <w:right w:val="none" w:sz="0" w:space="0" w:color="auto"/>
          </w:divBdr>
          <w:divsChild>
            <w:div w:id="200289220">
              <w:marLeft w:val="0"/>
              <w:marRight w:val="0"/>
              <w:marTop w:val="0"/>
              <w:marBottom w:val="0"/>
              <w:divBdr>
                <w:top w:val="none" w:sz="0" w:space="0" w:color="auto"/>
                <w:left w:val="none" w:sz="0" w:space="0" w:color="auto"/>
                <w:bottom w:val="none" w:sz="0" w:space="0" w:color="auto"/>
                <w:right w:val="none" w:sz="0" w:space="0" w:color="auto"/>
              </w:divBdr>
              <w:divsChild>
                <w:div w:id="12223326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11089283">
      <w:bodyDiv w:val="1"/>
      <w:marLeft w:val="0"/>
      <w:marRight w:val="0"/>
      <w:marTop w:val="0"/>
      <w:marBottom w:val="0"/>
      <w:divBdr>
        <w:top w:val="none" w:sz="0" w:space="0" w:color="auto"/>
        <w:left w:val="none" w:sz="0" w:space="0" w:color="auto"/>
        <w:bottom w:val="none" w:sz="0" w:space="0" w:color="auto"/>
        <w:right w:val="none" w:sz="0" w:space="0" w:color="auto"/>
      </w:divBdr>
    </w:div>
    <w:div w:id="975329274">
      <w:bodyDiv w:val="1"/>
      <w:marLeft w:val="0"/>
      <w:marRight w:val="0"/>
      <w:marTop w:val="0"/>
      <w:marBottom w:val="0"/>
      <w:divBdr>
        <w:top w:val="none" w:sz="0" w:space="0" w:color="auto"/>
        <w:left w:val="none" w:sz="0" w:space="0" w:color="auto"/>
        <w:bottom w:val="none" w:sz="0" w:space="0" w:color="auto"/>
        <w:right w:val="none" w:sz="0" w:space="0" w:color="auto"/>
      </w:divBdr>
    </w:div>
    <w:div w:id="993072679">
      <w:bodyDiv w:val="1"/>
      <w:marLeft w:val="0"/>
      <w:marRight w:val="0"/>
      <w:marTop w:val="0"/>
      <w:marBottom w:val="0"/>
      <w:divBdr>
        <w:top w:val="none" w:sz="0" w:space="0" w:color="auto"/>
        <w:left w:val="none" w:sz="0" w:space="0" w:color="auto"/>
        <w:bottom w:val="none" w:sz="0" w:space="0" w:color="auto"/>
        <w:right w:val="none" w:sz="0" w:space="0" w:color="auto"/>
      </w:divBdr>
    </w:div>
    <w:div w:id="1010990167">
      <w:bodyDiv w:val="1"/>
      <w:marLeft w:val="0"/>
      <w:marRight w:val="0"/>
      <w:marTop w:val="0"/>
      <w:marBottom w:val="0"/>
      <w:divBdr>
        <w:top w:val="none" w:sz="0" w:space="0" w:color="auto"/>
        <w:left w:val="none" w:sz="0" w:space="0" w:color="auto"/>
        <w:bottom w:val="none" w:sz="0" w:space="0" w:color="auto"/>
        <w:right w:val="none" w:sz="0" w:space="0" w:color="auto"/>
      </w:divBdr>
    </w:div>
    <w:div w:id="1069033718">
      <w:bodyDiv w:val="1"/>
      <w:marLeft w:val="0"/>
      <w:marRight w:val="0"/>
      <w:marTop w:val="0"/>
      <w:marBottom w:val="0"/>
      <w:divBdr>
        <w:top w:val="none" w:sz="0" w:space="0" w:color="auto"/>
        <w:left w:val="none" w:sz="0" w:space="0" w:color="auto"/>
        <w:bottom w:val="none" w:sz="0" w:space="0" w:color="auto"/>
        <w:right w:val="none" w:sz="0" w:space="0" w:color="auto"/>
      </w:divBdr>
    </w:div>
    <w:div w:id="1084912089">
      <w:bodyDiv w:val="1"/>
      <w:marLeft w:val="0"/>
      <w:marRight w:val="0"/>
      <w:marTop w:val="0"/>
      <w:marBottom w:val="0"/>
      <w:divBdr>
        <w:top w:val="none" w:sz="0" w:space="0" w:color="auto"/>
        <w:left w:val="none" w:sz="0" w:space="0" w:color="auto"/>
        <w:bottom w:val="none" w:sz="0" w:space="0" w:color="auto"/>
        <w:right w:val="none" w:sz="0" w:space="0" w:color="auto"/>
      </w:divBdr>
    </w:div>
    <w:div w:id="1112940462">
      <w:bodyDiv w:val="1"/>
      <w:marLeft w:val="0"/>
      <w:marRight w:val="0"/>
      <w:marTop w:val="0"/>
      <w:marBottom w:val="0"/>
      <w:divBdr>
        <w:top w:val="none" w:sz="0" w:space="0" w:color="auto"/>
        <w:left w:val="none" w:sz="0" w:space="0" w:color="auto"/>
        <w:bottom w:val="none" w:sz="0" w:space="0" w:color="auto"/>
        <w:right w:val="none" w:sz="0" w:space="0" w:color="auto"/>
      </w:divBdr>
    </w:div>
    <w:div w:id="1138570143">
      <w:bodyDiv w:val="1"/>
      <w:marLeft w:val="0"/>
      <w:marRight w:val="0"/>
      <w:marTop w:val="0"/>
      <w:marBottom w:val="0"/>
      <w:divBdr>
        <w:top w:val="none" w:sz="0" w:space="0" w:color="auto"/>
        <w:left w:val="none" w:sz="0" w:space="0" w:color="auto"/>
        <w:bottom w:val="none" w:sz="0" w:space="0" w:color="auto"/>
        <w:right w:val="none" w:sz="0" w:space="0" w:color="auto"/>
      </w:divBdr>
    </w:div>
    <w:div w:id="1179856778">
      <w:bodyDiv w:val="1"/>
      <w:marLeft w:val="0"/>
      <w:marRight w:val="0"/>
      <w:marTop w:val="0"/>
      <w:marBottom w:val="0"/>
      <w:divBdr>
        <w:top w:val="none" w:sz="0" w:space="0" w:color="auto"/>
        <w:left w:val="none" w:sz="0" w:space="0" w:color="auto"/>
        <w:bottom w:val="none" w:sz="0" w:space="0" w:color="auto"/>
        <w:right w:val="none" w:sz="0" w:space="0" w:color="auto"/>
      </w:divBdr>
    </w:div>
    <w:div w:id="1199855412">
      <w:bodyDiv w:val="1"/>
      <w:marLeft w:val="0"/>
      <w:marRight w:val="0"/>
      <w:marTop w:val="0"/>
      <w:marBottom w:val="0"/>
      <w:divBdr>
        <w:top w:val="none" w:sz="0" w:space="0" w:color="auto"/>
        <w:left w:val="none" w:sz="0" w:space="0" w:color="auto"/>
        <w:bottom w:val="none" w:sz="0" w:space="0" w:color="auto"/>
        <w:right w:val="none" w:sz="0" w:space="0" w:color="auto"/>
      </w:divBdr>
    </w:div>
    <w:div w:id="1222474738">
      <w:bodyDiv w:val="1"/>
      <w:marLeft w:val="0"/>
      <w:marRight w:val="0"/>
      <w:marTop w:val="0"/>
      <w:marBottom w:val="0"/>
      <w:divBdr>
        <w:top w:val="none" w:sz="0" w:space="0" w:color="auto"/>
        <w:left w:val="none" w:sz="0" w:space="0" w:color="auto"/>
        <w:bottom w:val="none" w:sz="0" w:space="0" w:color="auto"/>
        <w:right w:val="none" w:sz="0" w:space="0" w:color="auto"/>
      </w:divBdr>
    </w:div>
    <w:div w:id="1223323134">
      <w:bodyDiv w:val="1"/>
      <w:marLeft w:val="0"/>
      <w:marRight w:val="0"/>
      <w:marTop w:val="0"/>
      <w:marBottom w:val="0"/>
      <w:divBdr>
        <w:top w:val="none" w:sz="0" w:space="0" w:color="auto"/>
        <w:left w:val="none" w:sz="0" w:space="0" w:color="auto"/>
        <w:bottom w:val="none" w:sz="0" w:space="0" w:color="auto"/>
        <w:right w:val="none" w:sz="0" w:space="0" w:color="auto"/>
      </w:divBdr>
    </w:div>
    <w:div w:id="1231815451">
      <w:bodyDiv w:val="1"/>
      <w:marLeft w:val="0"/>
      <w:marRight w:val="0"/>
      <w:marTop w:val="0"/>
      <w:marBottom w:val="0"/>
      <w:divBdr>
        <w:top w:val="none" w:sz="0" w:space="0" w:color="auto"/>
        <w:left w:val="none" w:sz="0" w:space="0" w:color="auto"/>
        <w:bottom w:val="none" w:sz="0" w:space="0" w:color="auto"/>
        <w:right w:val="none" w:sz="0" w:space="0" w:color="auto"/>
      </w:divBdr>
    </w:div>
    <w:div w:id="1279144572">
      <w:bodyDiv w:val="1"/>
      <w:marLeft w:val="0"/>
      <w:marRight w:val="0"/>
      <w:marTop w:val="0"/>
      <w:marBottom w:val="0"/>
      <w:divBdr>
        <w:top w:val="none" w:sz="0" w:space="0" w:color="auto"/>
        <w:left w:val="none" w:sz="0" w:space="0" w:color="auto"/>
        <w:bottom w:val="none" w:sz="0" w:space="0" w:color="auto"/>
        <w:right w:val="none" w:sz="0" w:space="0" w:color="auto"/>
      </w:divBdr>
    </w:div>
    <w:div w:id="1280531008">
      <w:bodyDiv w:val="1"/>
      <w:marLeft w:val="0"/>
      <w:marRight w:val="0"/>
      <w:marTop w:val="0"/>
      <w:marBottom w:val="0"/>
      <w:divBdr>
        <w:top w:val="none" w:sz="0" w:space="0" w:color="auto"/>
        <w:left w:val="none" w:sz="0" w:space="0" w:color="auto"/>
        <w:bottom w:val="none" w:sz="0" w:space="0" w:color="auto"/>
        <w:right w:val="none" w:sz="0" w:space="0" w:color="auto"/>
      </w:divBdr>
    </w:div>
    <w:div w:id="1287203329">
      <w:bodyDiv w:val="1"/>
      <w:marLeft w:val="0"/>
      <w:marRight w:val="0"/>
      <w:marTop w:val="0"/>
      <w:marBottom w:val="0"/>
      <w:divBdr>
        <w:top w:val="none" w:sz="0" w:space="0" w:color="auto"/>
        <w:left w:val="none" w:sz="0" w:space="0" w:color="auto"/>
        <w:bottom w:val="none" w:sz="0" w:space="0" w:color="auto"/>
        <w:right w:val="none" w:sz="0" w:space="0" w:color="auto"/>
      </w:divBdr>
    </w:div>
    <w:div w:id="1290479221">
      <w:bodyDiv w:val="1"/>
      <w:marLeft w:val="0"/>
      <w:marRight w:val="0"/>
      <w:marTop w:val="0"/>
      <w:marBottom w:val="0"/>
      <w:divBdr>
        <w:top w:val="none" w:sz="0" w:space="0" w:color="auto"/>
        <w:left w:val="none" w:sz="0" w:space="0" w:color="auto"/>
        <w:bottom w:val="none" w:sz="0" w:space="0" w:color="auto"/>
        <w:right w:val="none" w:sz="0" w:space="0" w:color="auto"/>
      </w:divBdr>
    </w:div>
    <w:div w:id="1368339173">
      <w:bodyDiv w:val="1"/>
      <w:marLeft w:val="0"/>
      <w:marRight w:val="0"/>
      <w:marTop w:val="0"/>
      <w:marBottom w:val="0"/>
      <w:divBdr>
        <w:top w:val="none" w:sz="0" w:space="0" w:color="auto"/>
        <w:left w:val="none" w:sz="0" w:space="0" w:color="auto"/>
        <w:bottom w:val="none" w:sz="0" w:space="0" w:color="auto"/>
        <w:right w:val="none" w:sz="0" w:space="0" w:color="auto"/>
      </w:divBdr>
    </w:div>
    <w:div w:id="1482968975">
      <w:bodyDiv w:val="1"/>
      <w:marLeft w:val="0"/>
      <w:marRight w:val="0"/>
      <w:marTop w:val="0"/>
      <w:marBottom w:val="0"/>
      <w:divBdr>
        <w:top w:val="none" w:sz="0" w:space="0" w:color="auto"/>
        <w:left w:val="none" w:sz="0" w:space="0" w:color="auto"/>
        <w:bottom w:val="none" w:sz="0" w:space="0" w:color="auto"/>
        <w:right w:val="none" w:sz="0" w:space="0" w:color="auto"/>
      </w:divBdr>
    </w:div>
    <w:div w:id="1536967415">
      <w:bodyDiv w:val="1"/>
      <w:marLeft w:val="0"/>
      <w:marRight w:val="0"/>
      <w:marTop w:val="0"/>
      <w:marBottom w:val="0"/>
      <w:divBdr>
        <w:top w:val="none" w:sz="0" w:space="0" w:color="auto"/>
        <w:left w:val="none" w:sz="0" w:space="0" w:color="auto"/>
        <w:bottom w:val="none" w:sz="0" w:space="0" w:color="auto"/>
        <w:right w:val="none" w:sz="0" w:space="0" w:color="auto"/>
      </w:divBdr>
    </w:div>
    <w:div w:id="1543252271">
      <w:bodyDiv w:val="1"/>
      <w:marLeft w:val="0"/>
      <w:marRight w:val="0"/>
      <w:marTop w:val="0"/>
      <w:marBottom w:val="0"/>
      <w:divBdr>
        <w:top w:val="none" w:sz="0" w:space="0" w:color="auto"/>
        <w:left w:val="none" w:sz="0" w:space="0" w:color="auto"/>
        <w:bottom w:val="none" w:sz="0" w:space="0" w:color="auto"/>
        <w:right w:val="none" w:sz="0" w:space="0" w:color="auto"/>
      </w:divBdr>
    </w:div>
    <w:div w:id="1587685260">
      <w:bodyDiv w:val="1"/>
      <w:marLeft w:val="0"/>
      <w:marRight w:val="0"/>
      <w:marTop w:val="0"/>
      <w:marBottom w:val="0"/>
      <w:divBdr>
        <w:top w:val="none" w:sz="0" w:space="0" w:color="auto"/>
        <w:left w:val="none" w:sz="0" w:space="0" w:color="auto"/>
        <w:bottom w:val="none" w:sz="0" w:space="0" w:color="auto"/>
        <w:right w:val="none" w:sz="0" w:space="0" w:color="auto"/>
      </w:divBdr>
    </w:div>
    <w:div w:id="1622374851">
      <w:bodyDiv w:val="1"/>
      <w:marLeft w:val="0"/>
      <w:marRight w:val="0"/>
      <w:marTop w:val="0"/>
      <w:marBottom w:val="0"/>
      <w:divBdr>
        <w:top w:val="none" w:sz="0" w:space="0" w:color="auto"/>
        <w:left w:val="none" w:sz="0" w:space="0" w:color="auto"/>
        <w:bottom w:val="none" w:sz="0" w:space="0" w:color="auto"/>
        <w:right w:val="none" w:sz="0" w:space="0" w:color="auto"/>
      </w:divBdr>
    </w:div>
    <w:div w:id="1679186196">
      <w:bodyDiv w:val="1"/>
      <w:marLeft w:val="0"/>
      <w:marRight w:val="0"/>
      <w:marTop w:val="0"/>
      <w:marBottom w:val="0"/>
      <w:divBdr>
        <w:top w:val="none" w:sz="0" w:space="0" w:color="auto"/>
        <w:left w:val="none" w:sz="0" w:space="0" w:color="auto"/>
        <w:bottom w:val="none" w:sz="0" w:space="0" w:color="auto"/>
        <w:right w:val="none" w:sz="0" w:space="0" w:color="auto"/>
      </w:divBdr>
    </w:div>
    <w:div w:id="1680767368">
      <w:bodyDiv w:val="1"/>
      <w:marLeft w:val="0"/>
      <w:marRight w:val="0"/>
      <w:marTop w:val="0"/>
      <w:marBottom w:val="0"/>
      <w:divBdr>
        <w:top w:val="none" w:sz="0" w:space="0" w:color="auto"/>
        <w:left w:val="none" w:sz="0" w:space="0" w:color="auto"/>
        <w:bottom w:val="none" w:sz="0" w:space="0" w:color="auto"/>
        <w:right w:val="none" w:sz="0" w:space="0" w:color="auto"/>
      </w:divBdr>
    </w:div>
    <w:div w:id="1691449614">
      <w:bodyDiv w:val="1"/>
      <w:marLeft w:val="0"/>
      <w:marRight w:val="0"/>
      <w:marTop w:val="0"/>
      <w:marBottom w:val="0"/>
      <w:divBdr>
        <w:top w:val="none" w:sz="0" w:space="0" w:color="auto"/>
        <w:left w:val="none" w:sz="0" w:space="0" w:color="auto"/>
        <w:bottom w:val="none" w:sz="0" w:space="0" w:color="auto"/>
        <w:right w:val="none" w:sz="0" w:space="0" w:color="auto"/>
      </w:divBdr>
    </w:div>
    <w:div w:id="1693067786">
      <w:bodyDiv w:val="1"/>
      <w:marLeft w:val="0"/>
      <w:marRight w:val="0"/>
      <w:marTop w:val="0"/>
      <w:marBottom w:val="0"/>
      <w:divBdr>
        <w:top w:val="none" w:sz="0" w:space="0" w:color="auto"/>
        <w:left w:val="none" w:sz="0" w:space="0" w:color="auto"/>
        <w:bottom w:val="none" w:sz="0" w:space="0" w:color="auto"/>
        <w:right w:val="none" w:sz="0" w:space="0" w:color="auto"/>
      </w:divBdr>
    </w:div>
    <w:div w:id="1693533555">
      <w:bodyDiv w:val="1"/>
      <w:marLeft w:val="0"/>
      <w:marRight w:val="0"/>
      <w:marTop w:val="0"/>
      <w:marBottom w:val="0"/>
      <w:divBdr>
        <w:top w:val="none" w:sz="0" w:space="0" w:color="auto"/>
        <w:left w:val="none" w:sz="0" w:space="0" w:color="auto"/>
        <w:bottom w:val="none" w:sz="0" w:space="0" w:color="auto"/>
        <w:right w:val="none" w:sz="0" w:space="0" w:color="auto"/>
      </w:divBdr>
    </w:div>
    <w:div w:id="1704165144">
      <w:bodyDiv w:val="1"/>
      <w:marLeft w:val="0"/>
      <w:marRight w:val="0"/>
      <w:marTop w:val="0"/>
      <w:marBottom w:val="0"/>
      <w:divBdr>
        <w:top w:val="none" w:sz="0" w:space="0" w:color="auto"/>
        <w:left w:val="none" w:sz="0" w:space="0" w:color="auto"/>
        <w:bottom w:val="none" w:sz="0" w:space="0" w:color="auto"/>
        <w:right w:val="none" w:sz="0" w:space="0" w:color="auto"/>
      </w:divBdr>
    </w:div>
    <w:div w:id="1730956979">
      <w:bodyDiv w:val="1"/>
      <w:marLeft w:val="0"/>
      <w:marRight w:val="0"/>
      <w:marTop w:val="0"/>
      <w:marBottom w:val="0"/>
      <w:divBdr>
        <w:top w:val="none" w:sz="0" w:space="0" w:color="auto"/>
        <w:left w:val="none" w:sz="0" w:space="0" w:color="auto"/>
        <w:bottom w:val="none" w:sz="0" w:space="0" w:color="auto"/>
        <w:right w:val="none" w:sz="0" w:space="0" w:color="auto"/>
      </w:divBdr>
    </w:div>
    <w:div w:id="1762337887">
      <w:bodyDiv w:val="1"/>
      <w:marLeft w:val="0"/>
      <w:marRight w:val="0"/>
      <w:marTop w:val="0"/>
      <w:marBottom w:val="0"/>
      <w:divBdr>
        <w:top w:val="none" w:sz="0" w:space="0" w:color="auto"/>
        <w:left w:val="none" w:sz="0" w:space="0" w:color="auto"/>
        <w:bottom w:val="none" w:sz="0" w:space="0" w:color="auto"/>
        <w:right w:val="none" w:sz="0" w:space="0" w:color="auto"/>
      </w:divBdr>
    </w:div>
    <w:div w:id="1764569266">
      <w:bodyDiv w:val="1"/>
      <w:marLeft w:val="0"/>
      <w:marRight w:val="0"/>
      <w:marTop w:val="0"/>
      <w:marBottom w:val="0"/>
      <w:divBdr>
        <w:top w:val="none" w:sz="0" w:space="0" w:color="auto"/>
        <w:left w:val="none" w:sz="0" w:space="0" w:color="auto"/>
        <w:bottom w:val="none" w:sz="0" w:space="0" w:color="auto"/>
        <w:right w:val="none" w:sz="0" w:space="0" w:color="auto"/>
      </w:divBdr>
    </w:div>
    <w:div w:id="1795827590">
      <w:bodyDiv w:val="1"/>
      <w:marLeft w:val="0"/>
      <w:marRight w:val="0"/>
      <w:marTop w:val="0"/>
      <w:marBottom w:val="0"/>
      <w:divBdr>
        <w:top w:val="none" w:sz="0" w:space="0" w:color="auto"/>
        <w:left w:val="none" w:sz="0" w:space="0" w:color="auto"/>
        <w:bottom w:val="none" w:sz="0" w:space="0" w:color="auto"/>
        <w:right w:val="none" w:sz="0" w:space="0" w:color="auto"/>
      </w:divBdr>
    </w:div>
    <w:div w:id="1874272161">
      <w:bodyDiv w:val="1"/>
      <w:marLeft w:val="0"/>
      <w:marRight w:val="0"/>
      <w:marTop w:val="0"/>
      <w:marBottom w:val="0"/>
      <w:divBdr>
        <w:top w:val="none" w:sz="0" w:space="0" w:color="auto"/>
        <w:left w:val="none" w:sz="0" w:space="0" w:color="auto"/>
        <w:bottom w:val="none" w:sz="0" w:space="0" w:color="auto"/>
        <w:right w:val="none" w:sz="0" w:space="0" w:color="auto"/>
      </w:divBdr>
    </w:div>
    <w:div w:id="1942638403">
      <w:bodyDiv w:val="1"/>
      <w:marLeft w:val="0"/>
      <w:marRight w:val="0"/>
      <w:marTop w:val="0"/>
      <w:marBottom w:val="0"/>
      <w:divBdr>
        <w:top w:val="none" w:sz="0" w:space="0" w:color="auto"/>
        <w:left w:val="none" w:sz="0" w:space="0" w:color="auto"/>
        <w:bottom w:val="none" w:sz="0" w:space="0" w:color="auto"/>
        <w:right w:val="none" w:sz="0" w:space="0" w:color="auto"/>
      </w:divBdr>
    </w:div>
    <w:div w:id="1943297329">
      <w:bodyDiv w:val="1"/>
      <w:marLeft w:val="0"/>
      <w:marRight w:val="0"/>
      <w:marTop w:val="0"/>
      <w:marBottom w:val="0"/>
      <w:divBdr>
        <w:top w:val="none" w:sz="0" w:space="0" w:color="auto"/>
        <w:left w:val="none" w:sz="0" w:space="0" w:color="auto"/>
        <w:bottom w:val="none" w:sz="0" w:space="0" w:color="auto"/>
        <w:right w:val="none" w:sz="0" w:space="0" w:color="auto"/>
      </w:divBdr>
    </w:div>
    <w:div w:id="1946158855">
      <w:bodyDiv w:val="1"/>
      <w:marLeft w:val="0"/>
      <w:marRight w:val="0"/>
      <w:marTop w:val="0"/>
      <w:marBottom w:val="0"/>
      <w:divBdr>
        <w:top w:val="none" w:sz="0" w:space="0" w:color="auto"/>
        <w:left w:val="none" w:sz="0" w:space="0" w:color="auto"/>
        <w:bottom w:val="none" w:sz="0" w:space="0" w:color="auto"/>
        <w:right w:val="none" w:sz="0" w:space="0" w:color="auto"/>
      </w:divBdr>
    </w:div>
    <w:div w:id="1976444377">
      <w:bodyDiv w:val="1"/>
      <w:marLeft w:val="0"/>
      <w:marRight w:val="0"/>
      <w:marTop w:val="0"/>
      <w:marBottom w:val="0"/>
      <w:divBdr>
        <w:top w:val="none" w:sz="0" w:space="0" w:color="auto"/>
        <w:left w:val="none" w:sz="0" w:space="0" w:color="auto"/>
        <w:bottom w:val="none" w:sz="0" w:space="0" w:color="auto"/>
        <w:right w:val="none" w:sz="0" w:space="0" w:color="auto"/>
      </w:divBdr>
    </w:div>
    <w:div w:id="2003897201">
      <w:bodyDiv w:val="1"/>
      <w:marLeft w:val="0"/>
      <w:marRight w:val="0"/>
      <w:marTop w:val="0"/>
      <w:marBottom w:val="0"/>
      <w:divBdr>
        <w:top w:val="none" w:sz="0" w:space="0" w:color="auto"/>
        <w:left w:val="none" w:sz="0" w:space="0" w:color="auto"/>
        <w:bottom w:val="none" w:sz="0" w:space="0" w:color="auto"/>
        <w:right w:val="none" w:sz="0" w:space="0" w:color="auto"/>
      </w:divBdr>
    </w:div>
    <w:div w:id="2051759549">
      <w:bodyDiv w:val="1"/>
      <w:marLeft w:val="0"/>
      <w:marRight w:val="0"/>
      <w:marTop w:val="0"/>
      <w:marBottom w:val="0"/>
      <w:divBdr>
        <w:top w:val="none" w:sz="0" w:space="0" w:color="auto"/>
        <w:left w:val="none" w:sz="0" w:space="0" w:color="auto"/>
        <w:bottom w:val="none" w:sz="0" w:space="0" w:color="auto"/>
        <w:right w:val="none" w:sz="0" w:space="0" w:color="auto"/>
      </w:divBdr>
    </w:div>
    <w:div w:id="20613246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aire.cdmx.gob.mx/descargas/monitoreo/normatividad/NOM-025-SSA1-2021.pdf" TargetMode="External"/><Relationship Id="rId26" Type="http://schemas.openxmlformats.org/officeDocument/2006/relationships/image" Target="media/image9.png"/><Relationship Id="rId39" Type="http://schemas.openxmlformats.org/officeDocument/2006/relationships/chart" Target="charts/chart12.xml"/><Relationship Id="rId21" Type="http://schemas.openxmlformats.org/officeDocument/2006/relationships/hyperlink" Target="https://www.aire.cdmx.gob.mx/descargas/monitoreo/normatividad/NOM-022-SSA1-2019.pdf" TargetMode="External"/><Relationship Id="rId34" Type="http://schemas.openxmlformats.org/officeDocument/2006/relationships/image" Target="media/image12.png"/><Relationship Id="rId42" Type="http://schemas.openxmlformats.org/officeDocument/2006/relationships/chart" Target="charts/chart15.xml"/><Relationship Id="rId47" Type="http://schemas.openxmlformats.org/officeDocument/2006/relationships/image" Target="media/image15.emf"/><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aire.cdmx.gob.mx/descargas/monitoreo/normatividad/NOM-022-SSA1-2019.pdf" TargetMode="External"/><Relationship Id="rId29" Type="http://schemas.openxmlformats.org/officeDocument/2006/relationships/chart" Target="charts/chart4.xml"/><Relationship Id="rId11" Type="http://schemas.openxmlformats.org/officeDocument/2006/relationships/footer" Target="footer1.xml"/><Relationship Id="rId24" Type="http://schemas.openxmlformats.org/officeDocument/2006/relationships/chart" Target="charts/chart1.xml"/><Relationship Id="rId32" Type="http://schemas.openxmlformats.org/officeDocument/2006/relationships/chart" Target="charts/chart6.xml"/><Relationship Id="rId37" Type="http://schemas.openxmlformats.org/officeDocument/2006/relationships/chart" Target="charts/chart10.xml"/><Relationship Id="rId40" Type="http://schemas.openxmlformats.org/officeDocument/2006/relationships/chart" Target="charts/chart13.xm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www.aire.cdmx.gob.mx/descargas/monitoreo/normatividad/NOM-025-SSA1-2021.pdf" TargetMode="External"/><Relationship Id="rId28" Type="http://schemas.openxmlformats.org/officeDocument/2006/relationships/chart" Target="charts/chart3.xml"/><Relationship Id="rId36" Type="http://schemas.openxmlformats.org/officeDocument/2006/relationships/chart" Target="charts/chart9.xml"/><Relationship Id="rId49" Type="http://schemas.openxmlformats.org/officeDocument/2006/relationships/chart" Target="charts/chart16.xml"/><Relationship Id="rId10" Type="http://schemas.openxmlformats.org/officeDocument/2006/relationships/header" Target="header1.xml"/><Relationship Id="rId19" Type="http://schemas.openxmlformats.org/officeDocument/2006/relationships/footer" Target="footer3.xml"/><Relationship Id="rId31" Type="http://schemas.openxmlformats.org/officeDocument/2006/relationships/chart" Target="charts/chart5.xml"/><Relationship Id="rId44" Type="http://schemas.openxmlformats.org/officeDocument/2006/relationships/image" Target="media/image14.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hyperlink" Target="https://www.aire.cdmx.gob.mx/descargas/monitoreo/normatividad/NOM-023-SSA1-2021.pdf" TargetMode="External"/><Relationship Id="rId27" Type="http://schemas.openxmlformats.org/officeDocument/2006/relationships/image" Target="media/image10.gif"/><Relationship Id="rId30" Type="http://schemas.openxmlformats.org/officeDocument/2006/relationships/image" Target="media/image11.png"/><Relationship Id="rId35" Type="http://schemas.openxmlformats.org/officeDocument/2006/relationships/chart" Target="charts/chart8.xml"/><Relationship Id="rId43" Type="http://schemas.openxmlformats.org/officeDocument/2006/relationships/image" Target="media/image13.png"/><Relationship Id="rId48" Type="http://schemas.openxmlformats.org/officeDocument/2006/relationships/image" Target="media/image16.emf"/><Relationship Id="rId8" Type="http://schemas.openxmlformats.org/officeDocument/2006/relationships/image" Target="media/image1.png"/><Relationship Id="rId51"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hyperlink" Target="http://www.aire.cdmx.gob.mx/descargas/monitoreo/normatividad/NOM-020-SSA1-2021.pdf" TargetMode="External"/><Relationship Id="rId25" Type="http://schemas.openxmlformats.org/officeDocument/2006/relationships/chart" Target="charts/chart2.xml"/><Relationship Id="rId33" Type="http://schemas.openxmlformats.org/officeDocument/2006/relationships/chart" Target="charts/chart7.xml"/><Relationship Id="rId38" Type="http://schemas.openxmlformats.org/officeDocument/2006/relationships/chart" Target="charts/chart11.xml"/><Relationship Id="rId46" Type="http://schemas.openxmlformats.org/officeDocument/2006/relationships/footer" Target="footer4.xml"/><Relationship Id="rId20" Type="http://schemas.openxmlformats.org/officeDocument/2006/relationships/hyperlink" Target="https://www.aire.cdmx.gob.mx/descargas/monitoreo/normatividad/NOM-020-SSA1-2021.pdf" TargetMode="External"/><Relationship Id="rId41"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LONDRA%20LEON\AppData\Local\Packages\5319275A.WhatsAppDesktop_cv1g1gvanyjgm\LocalState\sessions\7352AC499CBD64D7BA65CDEF679F7E007C287762\transfers\2026-14\PM2.5%202025%20nom%20025%20salud%20otra%20de%20luis%20corregido.xlsx" TargetMode="External"/><Relationship Id="rId2" Type="http://schemas.microsoft.com/office/2011/relationships/chartColorStyle" Target="colors9.xml"/><Relationship Id="rId1" Type="http://schemas.microsoft.com/office/2011/relationships/chartStyle" Target="style9.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LONDRA%20LEON\AppData\Local\Packages\5319275A.WhatsAppDesktop_cv1g1gvanyjgm\LocalState\sessions\7352AC499CBD64D7BA65CDEF679F7E007C287762\transfers\2026-14\PM2.5%202025%20nom%20025%20salud%20otra%20de%20luis%20corregido.xlsx" TargetMode="External"/><Relationship Id="rId2" Type="http://schemas.microsoft.com/office/2011/relationships/chartColorStyle" Target="colors11.xml"/><Relationship Id="rId1" Type="http://schemas.microsoft.com/office/2011/relationships/chartStyle" Target="style11.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2.xml"/><Relationship Id="rId1" Type="http://schemas.microsoft.com/office/2011/relationships/chartStyle" Target="style12.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3.xml"/><Relationship Id="rId1" Type="http://schemas.microsoft.com/office/2011/relationships/chartStyle" Target="style13.xml"/></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LONDRA%20LEON\AppData\Local\Packages\5319275A.WhatsAppDesktop_cv1g1gvanyjgm\LocalState\sessions\7352AC499CBD64D7BA65CDEF679F7E007C287762\transfers\2026-14\PM2.5%202025%20nom%20025%20salud%20otra%20de%20luis%20corregido.xlsx" TargetMode="External"/><Relationship Id="rId2" Type="http://schemas.microsoft.com/office/2011/relationships/chartColorStyle" Target="colors6.xml"/><Relationship Id="rId1" Type="http://schemas.microsoft.com/office/2011/relationships/chartStyle" Target="style6.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b="1"/>
              <a:t>Estación Centro</a:t>
            </a:r>
            <a:r>
              <a:rPr lang="es-MX" b="1" baseline="0"/>
              <a:t> </a:t>
            </a:r>
          </a:p>
          <a:p>
            <a:pPr>
              <a:defRPr/>
            </a:pPr>
            <a:r>
              <a:rPr lang="es-MX" b="1"/>
              <a:t>2025</a:t>
            </a:r>
          </a:p>
        </c:rich>
      </c:tx>
      <c:layout>
        <c:manualLayout>
          <c:xMode val="edge"/>
          <c:yMode val="edge"/>
          <c:x val="0.37225011732781088"/>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manualLayout>
          <c:layoutTarget val="inner"/>
          <c:xMode val="edge"/>
          <c:yMode val="edge"/>
          <c:x val="6.5775673973107088E-2"/>
          <c:y val="9.9696610261432853E-2"/>
          <c:w val="0.92136650295206712"/>
          <c:h val="0.66874735446967026"/>
        </c:manualLayout>
      </c:layout>
      <c:lineChart>
        <c:grouping val="standard"/>
        <c:varyColors val="0"/>
        <c:ser>
          <c:idx val="0"/>
          <c:order val="0"/>
          <c:tx>
            <c:strRef>
              <c:f>'Promedio diario y mensual'!$D$3</c:f>
              <c:strCache>
                <c:ptCount val="1"/>
                <c:pt idx="0">
                  <c:v>PM2.5 promedio diario</c:v>
                </c:pt>
              </c:strCache>
            </c:strRef>
          </c:tx>
          <c:spPr>
            <a:ln w="19050" cap="rnd">
              <a:solidFill>
                <a:schemeClr val="accent1"/>
              </a:solidFill>
              <a:round/>
            </a:ln>
            <a:effectLst/>
          </c:spPr>
          <c:marker>
            <c:symbol val="none"/>
          </c:marker>
          <c:dLbls>
            <c:dLbl>
              <c:idx val="151"/>
              <c:layout>
                <c:manualLayout>
                  <c:x val="4.4150110375275938E-3"/>
                  <c:y val="1.64609053497942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7B3-4B04-A15B-9236D96A8A76}"/>
                </c:ext>
              </c:extLst>
            </c:dLbl>
            <c:spPr>
              <a:solidFill>
                <a:schemeClr val="accent2"/>
              </a:solid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ysClr val="windowText" lastClr="000000"/>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'Promedio diario y mensual'!$C$4:$C$368</c:f>
              <c:numCache>
                <c:formatCode>dd/mm/yyyy;@</c:formatCode>
                <c:ptCount val="365"/>
                <c:pt idx="0">
                  <c:v>45658</c:v>
                </c:pt>
                <c:pt idx="1">
                  <c:v>45659</c:v>
                </c:pt>
                <c:pt idx="2">
                  <c:v>45660</c:v>
                </c:pt>
                <c:pt idx="3">
                  <c:v>45661</c:v>
                </c:pt>
                <c:pt idx="4">
                  <c:v>45662</c:v>
                </c:pt>
                <c:pt idx="5">
                  <c:v>45663</c:v>
                </c:pt>
                <c:pt idx="6">
                  <c:v>45664</c:v>
                </c:pt>
                <c:pt idx="7">
                  <c:v>45665</c:v>
                </c:pt>
                <c:pt idx="8">
                  <c:v>45666</c:v>
                </c:pt>
                <c:pt idx="9">
                  <c:v>45667</c:v>
                </c:pt>
                <c:pt idx="10">
                  <c:v>45668</c:v>
                </c:pt>
                <c:pt idx="11">
                  <c:v>45669</c:v>
                </c:pt>
                <c:pt idx="12">
                  <c:v>45670</c:v>
                </c:pt>
                <c:pt idx="13">
                  <c:v>45671</c:v>
                </c:pt>
                <c:pt idx="14">
                  <c:v>45672</c:v>
                </c:pt>
                <c:pt idx="15">
                  <c:v>45673</c:v>
                </c:pt>
                <c:pt idx="16">
                  <c:v>45674</c:v>
                </c:pt>
                <c:pt idx="17">
                  <c:v>45675</c:v>
                </c:pt>
                <c:pt idx="18">
                  <c:v>45676</c:v>
                </c:pt>
                <c:pt idx="19">
                  <c:v>45677</c:v>
                </c:pt>
                <c:pt idx="20">
                  <c:v>45678</c:v>
                </c:pt>
                <c:pt idx="21">
                  <c:v>45679</c:v>
                </c:pt>
                <c:pt idx="22">
                  <c:v>45680</c:v>
                </c:pt>
                <c:pt idx="23">
                  <c:v>45681</c:v>
                </c:pt>
                <c:pt idx="24">
                  <c:v>45682</c:v>
                </c:pt>
                <c:pt idx="25">
                  <c:v>45683</c:v>
                </c:pt>
                <c:pt idx="26">
                  <c:v>45684</c:v>
                </c:pt>
                <c:pt idx="27">
                  <c:v>45685</c:v>
                </c:pt>
                <c:pt idx="28">
                  <c:v>45686</c:v>
                </c:pt>
                <c:pt idx="29">
                  <c:v>45687</c:v>
                </c:pt>
                <c:pt idx="30">
                  <c:v>45688</c:v>
                </c:pt>
                <c:pt idx="31">
                  <c:v>45689</c:v>
                </c:pt>
                <c:pt idx="32">
                  <c:v>45690</c:v>
                </c:pt>
                <c:pt idx="33">
                  <c:v>45691</c:v>
                </c:pt>
                <c:pt idx="34">
                  <c:v>45692</c:v>
                </c:pt>
                <c:pt idx="35">
                  <c:v>45693</c:v>
                </c:pt>
                <c:pt idx="36">
                  <c:v>45694</c:v>
                </c:pt>
                <c:pt idx="37">
                  <c:v>45695</c:v>
                </c:pt>
                <c:pt idx="38">
                  <c:v>45696</c:v>
                </c:pt>
                <c:pt idx="39">
                  <c:v>45697</c:v>
                </c:pt>
                <c:pt idx="40">
                  <c:v>45698</c:v>
                </c:pt>
                <c:pt idx="41">
                  <c:v>45699</c:v>
                </c:pt>
                <c:pt idx="42">
                  <c:v>45700</c:v>
                </c:pt>
                <c:pt idx="43">
                  <c:v>45701</c:v>
                </c:pt>
                <c:pt idx="44">
                  <c:v>45702</c:v>
                </c:pt>
                <c:pt idx="45">
                  <c:v>45703</c:v>
                </c:pt>
                <c:pt idx="46">
                  <c:v>45704</c:v>
                </c:pt>
                <c:pt idx="47">
                  <c:v>45705</c:v>
                </c:pt>
                <c:pt idx="48">
                  <c:v>45706</c:v>
                </c:pt>
                <c:pt idx="49">
                  <c:v>45707</c:v>
                </c:pt>
                <c:pt idx="50">
                  <c:v>45708</c:v>
                </c:pt>
                <c:pt idx="51">
                  <c:v>45709</c:v>
                </c:pt>
                <c:pt idx="52">
                  <c:v>45710</c:v>
                </c:pt>
                <c:pt idx="53">
                  <c:v>45711</c:v>
                </c:pt>
                <c:pt idx="54">
                  <c:v>45712</c:v>
                </c:pt>
                <c:pt idx="55">
                  <c:v>45713</c:v>
                </c:pt>
                <c:pt idx="56">
                  <c:v>45714</c:v>
                </c:pt>
                <c:pt idx="57">
                  <c:v>45715</c:v>
                </c:pt>
                <c:pt idx="58">
                  <c:v>45716</c:v>
                </c:pt>
                <c:pt idx="59">
                  <c:v>45717</c:v>
                </c:pt>
                <c:pt idx="60">
                  <c:v>45718</c:v>
                </c:pt>
                <c:pt idx="61">
                  <c:v>45719</c:v>
                </c:pt>
                <c:pt idx="62">
                  <c:v>45720</c:v>
                </c:pt>
                <c:pt idx="63">
                  <c:v>45721</c:v>
                </c:pt>
                <c:pt idx="64">
                  <c:v>45722</c:v>
                </c:pt>
                <c:pt idx="65">
                  <c:v>45723</c:v>
                </c:pt>
                <c:pt idx="66">
                  <c:v>45724</c:v>
                </c:pt>
                <c:pt idx="67">
                  <c:v>45725</c:v>
                </c:pt>
                <c:pt idx="68">
                  <c:v>45726</c:v>
                </c:pt>
                <c:pt idx="69">
                  <c:v>45727</c:v>
                </c:pt>
                <c:pt idx="70">
                  <c:v>45728</c:v>
                </c:pt>
                <c:pt idx="71">
                  <c:v>45729</c:v>
                </c:pt>
                <c:pt idx="72">
                  <c:v>45730</c:v>
                </c:pt>
                <c:pt idx="73">
                  <c:v>45731</c:v>
                </c:pt>
                <c:pt idx="74">
                  <c:v>45732</c:v>
                </c:pt>
                <c:pt idx="75">
                  <c:v>45733</c:v>
                </c:pt>
                <c:pt idx="76">
                  <c:v>45734</c:v>
                </c:pt>
                <c:pt idx="77">
                  <c:v>45735</c:v>
                </c:pt>
                <c:pt idx="78">
                  <c:v>45736</c:v>
                </c:pt>
                <c:pt idx="79">
                  <c:v>45737</c:v>
                </c:pt>
                <c:pt idx="80">
                  <c:v>45738</c:v>
                </c:pt>
                <c:pt idx="81">
                  <c:v>45739</c:v>
                </c:pt>
                <c:pt idx="82">
                  <c:v>45740</c:v>
                </c:pt>
                <c:pt idx="83">
                  <c:v>45741</c:v>
                </c:pt>
                <c:pt idx="84">
                  <c:v>45742</c:v>
                </c:pt>
                <c:pt idx="85">
                  <c:v>45743</c:v>
                </c:pt>
                <c:pt idx="86">
                  <c:v>45744</c:v>
                </c:pt>
                <c:pt idx="87">
                  <c:v>45745</c:v>
                </c:pt>
                <c:pt idx="88">
                  <c:v>45746</c:v>
                </c:pt>
                <c:pt idx="89">
                  <c:v>45747</c:v>
                </c:pt>
                <c:pt idx="90">
                  <c:v>45748</c:v>
                </c:pt>
                <c:pt idx="91">
                  <c:v>45749</c:v>
                </c:pt>
                <c:pt idx="92">
                  <c:v>45750</c:v>
                </c:pt>
                <c:pt idx="93">
                  <c:v>45751</c:v>
                </c:pt>
                <c:pt idx="94">
                  <c:v>45752</c:v>
                </c:pt>
                <c:pt idx="95">
                  <c:v>45753</c:v>
                </c:pt>
                <c:pt idx="96">
                  <c:v>45754</c:v>
                </c:pt>
                <c:pt idx="97">
                  <c:v>45755</c:v>
                </c:pt>
                <c:pt idx="98">
                  <c:v>45756</c:v>
                </c:pt>
                <c:pt idx="99">
                  <c:v>45757</c:v>
                </c:pt>
                <c:pt idx="100">
                  <c:v>45758</c:v>
                </c:pt>
                <c:pt idx="101">
                  <c:v>45759</c:v>
                </c:pt>
                <c:pt idx="102">
                  <c:v>45760</c:v>
                </c:pt>
                <c:pt idx="103">
                  <c:v>45761</c:v>
                </c:pt>
                <c:pt idx="104">
                  <c:v>45762</c:v>
                </c:pt>
                <c:pt idx="105">
                  <c:v>45763</c:v>
                </c:pt>
                <c:pt idx="106">
                  <c:v>45764</c:v>
                </c:pt>
                <c:pt idx="107">
                  <c:v>45765</c:v>
                </c:pt>
                <c:pt idx="108">
                  <c:v>45766</c:v>
                </c:pt>
                <c:pt idx="109">
                  <c:v>45767</c:v>
                </c:pt>
                <c:pt idx="110">
                  <c:v>45768</c:v>
                </c:pt>
                <c:pt idx="111">
                  <c:v>45769</c:v>
                </c:pt>
                <c:pt idx="112">
                  <c:v>45770</c:v>
                </c:pt>
                <c:pt idx="113">
                  <c:v>45771</c:v>
                </c:pt>
                <c:pt idx="114">
                  <c:v>45772</c:v>
                </c:pt>
                <c:pt idx="115">
                  <c:v>45773</c:v>
                </c:pt>
                <c:pt idx="116">
                  <c:v>45774</c:v>
                </c:pt>
                <c:pt idx="117">
                  <c:v>45775</c:v>
                </c:pt>
                <c:pt idx="118">
                  <c:v>45776</c:v>
                </c:pt>
                <c:pt idx="119">
                  <c:v>45777</c:v>
                </c:pt>
                <c:pt idx="120">
                  <c:v>45778</c:v>
                </c:pt>
                <c:pt idx="121">
                  <c:v>45779</c:v>
                </c:pt>
                <c:pt idx="122">
                  <c:v>45780</c:v>
                </c:pt>
                <c:pt idx="123">
                  <c:v>45781</c:v>
                </c:pt>
                <c:pt idx="124">
                  <c:v>45782</c:v>
                </c:pt>
                <c:pt idx="125">
                  <c:v>45783</c:v>
                </c:pt>
                <c:pt idx="126">
                  <c:v>45784</c:v>
                </c:pt>
                <c:pt idx="127">
                  <c:v>45785</c:v>
                </c:pt>
                <c:pt idx="128">
                  <c:v>45786</c:v>
                </c:pt>
                <c:pt idx="129">
                  <c:v>45787</c:v>
                </c:pt>
                <c:pt idx="130">
                  <c:v>45788</c:v>
                </c:pt>
                <c:pt idx="131">
                  <c:v>45789</c:v>
                </c:pt>
                <c:pt idx="132">
                  <c:v>45790</c:v>
                </c:pt>
                <c:pt idx="133">
                  <c:v>45791</c:v>
                </c:pt>
                <c:pt idx="134">
                  <c:v>45792</c:v>
                </c:pt>
                <c:pt idx="135">
                  <c:v>45793</c:v>
                </c:pt>
                <c:pt idx="136">
                  <c:v>45794</c:v>
                </c:pt>
                <c:pt idx="137">
                  <c:v>45795</c:v>
                </c:pt>
                <c:pt idx="138">
                  <c:v>45796</c:v>
                </c:pt>
                <c:pt idx="139">
                  <c:v>45797</c:v>
                </c:pt>
                <c:pt idx="140">
                  <c:v>45798</c:v>
                </c:pt>
                <c:pt idx="141">
                  <c:v>45799</c:v>
                </c:pt>
                <c:pt idx="142">
                  <c:v>45800</c:v>
                </c:pt>
                <c:pt idx="143">
                  <c:v>45801</c:v>
                </c:pt>
                <c:pt idx="144">
                  <c:v>45802</c:v>
                </c:pt>
                <c:pt idx="145">
                  <c:v>45803</c:v>
                </c:pt>
                <c:pt idx="146">
                  <c:v>45804</c:v>
                </c:pt>
                <c:pt idx="147">
                  <c:v>45805</c:v>
                </c:pt>
                <c:pt idx="148">
                  <c:v>45806</c:v>
                </c:pt>
                <c:pt idx="149">
                  <c:v>45807</c:v>
                </c:pt>
                <c:pt idx="150">
                  <c:v>45808</c:v>
                </c:pt>
                <c:pt idx="151">
                  <c:v>45809</c:v>
                </c:pt>
                <c:pt idx="152">
                  <c:v>45810</c:v>
                </c:pt>
                <c:pt idx="153">
                  <c:v>45811</c:v>
                </c:pt>
                <c:pt idx="154">
                  <c:v>45812</c:v>
                </c:pt>
                <c:pt idx="155">
                  <c:v>45813</c:v>
                </c:pt>
                <c:pt idx="156">
                  <c:v>45814</c:v>
                </c:pt>
                <c:pt idx="157">
                  <c:v>45815</c:v>
                </c:pt>
                <c:pt idx="158">
                  <c:v>45816</c:v>
                </c:pt>
                <c:pt idx="159">
                  <c:v>45817</c:v>
                </c:pt>
                <c:pt idx="160">
                  <c:v>45818</c:v>
                </c:pt>
                <c:pt idx="161">
                  <c:v>45819</c:v>
                </c:pt>
                <c:pt idx="162">
                  <c:v>45820</c:v>
                </c:pt>
                <c:pt idx="163">
                  <c:v>45821</c:v>
                </c:pt>
                <c:pt idx="164">
                  <c:v>45822</c:v>
                </c:pt>
                <c:pt idx="165">
                  <c:v>45823</c:v>
                </c:pt>
                <c:pt idx="166">
                  <c:v>45824</c:v>
                </c:pt>
                <c:pt idx="167">
                  <c:v>45825</c:v>
                </c:pt>
                <c:pt idx="168">
                  <c:v>45826</c:v>
                </c:pt>
                <c:pt idx="169">
                  <c:v>45827</c:v>
                </c:pt>
                <c:pt idx="170">
                  <c:v>45828</c:v>
                </c:pt>
                <c:pt idx="171">
                  <c:v>45829</c:v>
                </c:pt>
                <c:pt idx="172">
                  <c:v>45830</c:v>
                </c:pt>
                <c:pt idx="173">
                  <c:v>45831</c:v>
                </c:pt>
                <c:pt idx="174">
                  <c:v>45832</c:v>
                </c:pt>
                <c:pt idx="175">
                  <c:v>45833</c:v>
                </c:pt>
                <c:pt idx="176">
                  <c:v>45834</c:v>
                </c:pt>
                <c:pt idx="177">
                  <c:v>45835</c:v>
                </c:pt>
                <c:pt idx="178">
                  <c:v>45836</c:v>
                </c:pt>
                <c:pt idx="179">
                  <c:v>45837</c:v>
                </c:pt>
                <c:pt idx="180">
                  <c:v>45838</c:v>
                </c:pt>
                <c:pt idx="181">
                  <c:v>45839</c:v>
                </c:pt>
                <c:pt idx="182">
                  <c:v>45840</c:v>
                </c:pt>
                <c:pt idx="183">
                  <c:v>45841</c:v>
                </c:pt>
                <c:pt idx="184">
                  <c:v>45842</c:v>
                </c:pt>
                <c:pt idx="185">
                  <c:v>45843</c:v>
                </c:pt>
                <c:pt idx="186">
                  <c:v>45844</c:v>
                </c:pt>
                <c:pt idx="187">
                  <c:v>45845</c:v>
                </c:pt>
                <c:pt idx="188">
                  <c:v>45846</c:v>
                </c:pt>
                <c:pt idx="189">
                  <c:v>45847</c:v>
                </c:pt>
                <c:pt idx="190">
                  <c:v>45848</c:v>
                </c:pt>
                <c:pt idx="191">
                  <c:v>45849</c:v>
                </c:pt>
                <c:pt idx="192">
                  <c:v>45850</c:v>
                </c:pt>
                <c:pt idx="193">
                  <c:v>45851</c:v>
                </c:pt>
                <c:pt idx="194">
                  <c:v>45852</c:v>
                </c:pt>
                <c:pt idx="195">
                  <c:v>45853</c:v>
                </c:pt>
                <c:pt idx="196">
                  <c:v>45854</c:v>
                </c:pt>
                <c:pt idx="197">
                  <c:v>45855</c:v>
                </c:pt>
                <c:pt idx="198">
                  <c:v>45856</c:v>
                </c:pt>
                <c:pt idx="199">
                  <c:v>45857</c:v>
                </c:pt>
                <c:pt idx="200">
                  <c:v>45858</c:v>
                </c:pt>
                <c:pt idx="201">
                  <c:v>45859</c:v>
                </c:pt>
                <c:pt idx="202">
                  <c:v>45860</c:v>
                </c:pt>
                <c:pt idx="203">
                  <c:v>45861</c:v>
                </c:pt>
                <c:pt idx="204">
                  <c:v>45862</c:v>
                </c:pt>
                <c:pt idx="205">
                  <c:v>45863</c:v>
                </c:pt>
                <c:pt idx="206">
                  <c:v>45864</c:v>
                </c:pt>
                <c:pt idx="207">
                  <c:v>45865</c:v>
                </c:pt>
                <c:pt idx="208">
                  <c:v>45866</c:v>
                </c:pt>
                <c:pt idx="209">
                  <c:v>45867</c:v>
                </c:pt>
                <c:pt idx="210">
                  <c:v>45868</c:v>
                </c:pt>
                <c:pt idx="211">
                  <c:v>45869</c:v>
                </c:pt>
                <c:pt idx="212">
                  <c:v>45870</c:v>
                </c:pt>
                <c:pt idx="213">
                  <c:v>45871</c:v>
                </c:pt>
                <c:pt idx="214">
                  <c:v>45872</c:v>
                </c:pt>
                <c:pt idx="215">
                  <c:v>45873</c:v>
                </c:pt>
                <c:pt idx="216">
                  <c:v>45874</c:v>
                </c:pt>
                <c:pt idx="217">
                  <c:v>45875</c:v>
                </c:pt>
                <c:pt idx="218">
                  <c:v>45876</c:v>
                </c:pt>
                <c:pt idx="219">
                  <c:v>45877</c:v>
                </c:pt>
                <c:pt idx="220">
                  <c:v>45878</c:v>
                </c:pt>
                <c:pt idx="221">
                  <c:v>45879</c:v>
                </c:pt>
                <c:pt idx="222">
                  <c:v>45880</c:v>
                </c:pt>
                <c:pt idx="223">
                  <c:v>45881</c:v>
                </c:pt>
                <c:pt idx="224">
                  <c:v>45882</c:v>
                </c:pt>
                <c:pt idx="225">
                  <c:v>45883</c:v>
                </c:pt>
                <c:pt idx="226">
                  <c:v>45884</c:v>
                </c:pt>
                <c:pt idx="227">
                  <c:v>45885</c:v>
                </c:pt>
                <c:pt idx="228">
                  <c:v>45886</c:v>
                </c:pt>
                <c:pt idx="229">
                  <c:v>45887</c:v>
                </c:pt>
                <c:pt idx="230">
                  <c:v>45888</c:v>
                </c:pt>
                <c:pt idx="231">
                  <c:v>45889</c:v>
                </c:pt>
                <c:pt idx="232">
                  <c:v>45890</c:v>
                </c:pt>
                <c:pt idx="233">
                  <c:v>45891</c:v>
                </c:pt>
                <c:pt idx="234">
                  <c:v>45892</c:v>
                </c:pt>
                <c:pt idx="235">
                  <c:v>45893</c:v>
                </c:pt>
                <c:pt idx="236">
                  <c:v>45894</c:v>
                </c:pt>
                <c:pt idx="237">
                  <c:v>45895</c:v>
                </c:pt>
                <c:pt idx="238">
                  <c:v>45896</c:v>
                </c:pt>
                <c:pt idx="239">
                  <c:v>45897</c:v>
                </c:pt>
                <c:pt idx="240">
                  <c:v>45898</c:v>
                </c:pt>
                <c:pt idx="241">
                  <c:v>45899</c:v>
                </c:pt>
                <c:pt idx="242">
                  <c:v>45900</c:v>
                </c:pt>
                <c:pt idx="243">
                  <c:v>45901</c:v>
                </c:pt>
                <c:pt idx="244">
                  <c:v>45902</c:v>
                </c:pt>
                <c:pt idx="245">
                  <c:v>45903</c:v>
                </c:pt>
                <c:pt idx="246">
                  <c:v>45904</c:v>
                </c:pt>
                <c:pt idx="247">
                  <c:v>45905</c:v>
                </c:pt>
                <c:pt idx="248">
                  <c:v>45906</c:v>
                </c:pt>
                <c:pt idx="249">
                  <c:v>45907</c:v>
                </c:pt>
                <c:pt idx="250">
                  <c:v>45908</c:v>
                </c:pt>
                <c:pt idx="251">
                  <c:v>45909</c:v>
                </c:pt>
                <c:pt idx="252">
                  <c:v>45910</c:v>
                </c:pt>
                <c:pt idx="253">
                  <c:v>45911</c:v>
                </c:pt>
                <c:pt idx="254">
                  <c:v>45912</c:v>
                </c:pt>
                <c:pt idx="255">
                  <c:v>45913</c:v>
                </c:pt>
                <c:pt idx="256">
                  <c:v>45914</c:v>
                </c:pt>
                <c:pt idx="257">
                  <c:v>45915</c:v>
                </c:pt>
                <c:pt idx="258">
                  <c:v>45916</c:v>
                </c:pt>
                <c:pt idx="259">
                  <c:v>45917</c:v>
                </c:pt>
                <c:pt idx="260">
                  <c:v>45918</c:v>
                </c:pt>
                <c:pt idx="261">
                  <c:v>45919</c:v>
                </c:pt>
                <c:pt idx="262">
                  <c:v>45920</c:v>
                </c:pt>
                <c:pt idx="263">
                  <c:v>45921</c:v>
                </c:pt>
                <c:pt idx="264">
                  <c:v>45922</c:v>
                </c:pt>
                <c:pt idx="265">
                  <c:v>45923</c:v>
                </c:pt>
                <c:pt idx="266">
                  <c:v>45924</c:v>
                </c:pt>
                <c:pt idx="267">
                  <c:v>45925</c:v>
                </c:pt>
                <c:pt idx="268">
                  <c:v>45926</c:v>
                </c:pt>
                <c:pt idx="269">
                  <c:v>45927</c:v>
                </c:pt>
                <c:pt idx="270">
                  <c:v>45928</c:v>
                </c:pt>
                <c:pt idx="271">
                  <c:v>45929</c:v>
                </c:pt>
                <c:pt idx="272">
                  <c:v>45930</c:v>
                </c:pt>
                <c:pt idx="273">
                  <c:v>45931</c:v>
                </c:pt>
                <c:pt idx="274">
                  <c:v>45932</c:v>
                </c:pt>
                <c:pt idx="275">
                  <c:v>45933</c:v>
                </c:pt>
                <c:pt idx="276">
                  <c:v>45934</c:v>
                </c:pt>
                <c:pt idx="277">
                  <c:v>45935</c:v>
                </c:pt>
                <c:pt idx="278">
                  <c:v>45936</c:v>
                </c:pt>
                <c:pt idx="279">
                  <c:v>45937</c:v>
                </c:pt>
                <c:pt idx="280">
                  <c:v>45938</c:v>
                </c:pt>
                <c:pt idx="281">
                  <c:v>45939</c:v>
                </c:pt>
                <c:pt idx="282">
                  <c:v>45940</c:v>
                </c:pt>
                <c:pt idx="283">
                  <c:v>45941</c:v>
                </c:pt>
                <c:pt idx="284">
                  <c:v>45942</c:v>
                </c:pt>
                <c:pt idx="285">
                  <c:v>45943</c:v>
                </c:pt>
                <c:pt idx="286">
                  <c:v>45944</c:v>
                </c:pt>
                <c:pt idx="287">
                  <c:v>45945</c:v>
                </c:pt>
                <c:pt idx="288">
                  <c:v>45946</c:v>
                </c:pt>
                <c:pt idx="289">
                  <c:v>45947</c:v>
                </c:pt>
                <c:pt idx="290">
                  <c:v>45948</c:v>
                </c:pt>
                <c:pt idx="291">
                  <c:v>45949</c:v>
                </c:pt>
                <c:pt idx="292">
                  <c:v>45950</c:v>
                </c:pt>
                <c:pt idx="293">
                  <c:v>45951</c:v>
                </c:pt>
                <c:pt idx="294">
                  <c:v>45952</c:v>
                </c:pt>
                <c:pt idx="295">
                  <c:v>45953</c:v>
                </c:pt>
                <c:pt idx="296">
                  <c:v>45954</c:v>
                </c:pt>
                <c:pt idx="297">
                  <c:v>45955</c:v>
                </c:pt>
                <c:pt idx="298">
                  <c:v>45956</c:v>
                </c:pt>
                <c:pt idx="299">
                  <c:v>45957</c:v>
                </c:pt>
                <c:pt idx="300">
                  <c:v>45958</c:v>
                </c:pt>
                <c:pt idx="301">
                  <c:v>45959</c:v>
                </c:pt>
                <c:pt idx="302">
                  <c:v>45960</c:v>
                </c:pt>
                <c:pt idx="303">
                  <c:v>45961</c:v>
                </c:pt>
                <c:pt idx="304">
                  <c:v>45962</c:v>
                </c:pt>
                <c:pt idx="305">
                  <c:v>45963</c:v>
                </c:pt>
                <c:pt idx="306">
                  <c:v>45964</c:v>
                </c:pt>
                <c:pt idx="307">
                  <c:v>45965</c:v>
                </c:pt>
                <c:pt idx="308">
                  <c:v>45966</c:v>
                </c:pt>
                <c:pt idx="309">
                  <c:v>45967</c:v>
                </c:pt>
                <c:pt idx="310">
                  <c:v>45968</c:v>
                </c:pt>
                <c:pt idx="311">
                  <c:v>45969</c:v>
                </c:pt>
                <c:pt idx="312">
                  <c:v>45970</c:v>
                </c:pt>
                <c:pt idx="313">
                  <c:v>45971</c:v>
                </c:pt>
                <c:pt idx="314">
                  <c:v>45972</c:v>
                </c:pt>
                <c:pt idx="315">
                  <c:v>45973</c:v>
                </c:pt>
                <c:pt idx="316">
                  <c:v>45974</c:v>
                </c:pt>
                <c:pt idx="317">
                  <c:v>45975</c:v>
                </c:pt>
                <c:pt idx="318">
                  <c:v>45976</c:v>
                </c:pt>
                <c:pt idx="319">
                  <c:v>45977</c:v>
                </c:pt>
                <c:pt idx="320">
                  <c:v>45978</c:v>
                </c:pt>
                <c:pt idx="321">
                  <c:v>45979</c:v>
                </c:pt>
                <c:pt idx="322">
                  <c:v>45980</c:v>
                </c:pt>
                <c:pt idx="323">
                  <c:v>45981</c:v>
                </c:pt>
                <c:pt idx="324">
                  <c:v>45982</c:v>
                </c:pt>
                <c:pt idx="325">
                  <c:v>45983</c:v>
                </c:pt>
                <c:pt idx="326">
                  <c:v>45984</c:v>
                </c:pt>
                <c:pt idx="327">
                  <c:v>45985</c:v>
                </c:pt>
                <c:pt idx="328">
                  <c:v>45986</c:v>
                </c:pt>
                <c:pt idx="329">
                  <c:v>45987</c:v>
                </c:pt>
                <c:pt idx="330">
                  <c:v>45988</c:v>
                </c:pt>
                <c:pt idx="331">
                  <c:v>45989</c:v>
                </c:pt>
                <c:pt idx="332">
                  <c:v>45990</c:v>
                </c:pt>
                <c:pt idx="333">
                  <c:v>45991</c:v>
                </c:pt>
                <c:pt idx="334">
                  <c:v>45992</c:v>
                </c:pt>
                <c:pt idx="335">
                  <c:v>45993</c:v>
                </c:pt>
                <c:pt idx="336">
                  <c:v>45994</c:v>
                </c:pt>
                <c:pt idx="337">
                  <c:v>45995</c:v>
                </c:pt>
                <c:pt idx="338">
                  <c:v>45996</c:v>
                </c:pt>
                <c:pt idx="339">
                  <c:v>45997</c:v>
                </c:pt>
                <c:pt idx="340">
                  <c:v>45998</c:v>
                </c:pt>
                <c:pt idx="341">
                  <c:v>45999</c:v>
                </c:pt>
                <c:pt idx="342">
                  <c:v>46000</c:v>
                </c:pt>
                <c:pt idx="343">
                  <c:v>46001</c:v>
                </c:pt>
                <c:pt idx="344">
                  <c:v>46002</c:v>
                </c:pt>
                <c:pt idx="345">
                  <c:v>46003</c:v>
                </c:pt>
                <c:pt idx="346">
                  <c:v>46004</c:v>
                </c:pt>
                <c:pt idx="347">
                  <c:v>46005</c:v>
                </c:pt>
                <c:pt idx="348">
                  <c:v>46006</c:v>
                </c:pt>
                <c:pt idx="349">
                  <c:v>46007</c:v>
                </c:pt>
                <c:pt idx="350">
                  <c:v>46008</c:v>
                </c:pt>
                <c:pt idx="351">
                  <c:v>46009</c:v>
                </c:pt>
                <c:pt idx="352">
                  <c:v>46010</c:v>
                </c:pt>
                <c:pt idx="353">
                  <c:v>46011</c:v>
                </c:pt>
                <c:pt idx="354">
                  <c:v>46012</c:v>
                </c:pt>
                <c:pt idx="355">
                  <c:v>46013</c:v>
                </c:pt>
                <c:pt idx="356">
                  <c:v>46014</c:v>
                </c:pt>
                <c:pt idx="357">
                  <c:v>46015</c:v>
                </c:pt>
                <c:pt idx="358">
                  <c:v>46016</c:v>
                </c:pt>
                <c:pt idx="359">
                  <c:v>46017</c:v>
                </c:pt>
                <c:pt idx="360">
                  <c:v>46018</c:v>
                </c:pt>
                <c:pt idx="361">
                  <c:v>46019</c:v>
                </c:pt>
                <c:pt idx="362">
                  <c:v>46020</c:v>
                </c:pt>
                <c:pt idx="363">
                  <c:v>46021</c:v>
                </c:pt>
                <c:pt idx="364">
                  <c:v>46022</c:v>
                </c:pt>
              </c:numCache>
            </c:numRef>
          </c:cat>
          <c:val>
            <c:numRef>
              <c:f>'Promedio diario y mensual'!$D$4:$D$368</c:f>
              <c:numCache>
                <c:formatCode>0</c:formatCode>
                <c:ptCount val="365"/>
                <c:pt idx="0">
                  <c:v>27.058333333333337</c:v>
                </c:pt>
                <c:pt idx="1">
                  <c:v>9.4739130434782624</c:v>
                </c:pt>
                <c:pt idx="2">
                  <c:v>8.5608695652173896</c:v>
                </c:pt>
                <c:pt idx="3">
                  <c:v>12.07391304347826</c:v>
                </c:pt>
                <c:pt idx="4">
                  <c:v>16.322727272727271</c:v>
                </c:pt>
                <c:pt idx="5">
                  <c:v>18.891666666666666</c:v>
                </c:pt>
                <c:pt idx="6">
                  <c:v>19.099999999999998</c:v>
                </c:pt>
                <c:pt idx="7">
                  <c:v>8.2478260869565219</c:v>
                </c:pt>
                <c:pt idx="8">
                  <c:v>12.854166666666664</c:v>
                </c:pt>
                <c:pt idx="9">
                  <c:v>23.776190476190475</c:v>
                </c:pt>
                <c:pt idx="10">
                  <c:v>2.8736842105263158</c:v>
                </c:pt>
                <c:pt idx="11">
                  <c:v>10.504166666666668</c:v>
                </c:pt>
                <c:pt idx="12">
                  <c:v>10.971428571428572</c:v>
                </c:pt>
                <c:pt idx="13">
                  <c:v>0</c:v>
                </c:pt>
                <c:pt idx="14">
                  <c:v>8.8590909090909093</c:v>
                </c:pt>
                <c:pt idx="15">
                  <c:v>19.831818181818186</c:v>
                </c:pt>
                <c:pt idx="16">
                  <c:v>14.094999999999999</c:v>
                </c:pt>
                <c:pt idx="17">
                  <c:v>20.92631578947368</c:v>
                </c:pt>
                <c:pt idx="18">
                  <c:v>13.13478260869565</c:v>
                </c:pt>
                <c:pt idx="19">
                  <c:v>13.004347826086958</c:v>
                </c:pt>
                <c:pt idx="20">
                  <c:v>0</c:v>
                </c:pt>
                <c:pt idx="21">
                  <c:v>10.461111111111112</c:v>
                </c:pt>
                <c:pt idx="22">
                  <c:v>10.943478260869563</c:v>
                </c:pt>
                <c:pt idx="23">
                  <c:v>12.489999999999998</c:v>
                </c:pt>
                <c:pt idx="24">
                  <c:v>7.9899999999999993</c:v>
                </c:pt>
                <c:pt idx="25">
                  <c:v>13.344999999999999</c:v>
                </c:pt>
                <c:pt idx="26">
                  <c:v>17.62916666666667</c:v>
                </c:pt>
                <c:pt idx="27">
                  <c:v>15.047826086956523</c:v>
                </c:pt>
                <c:pt idx="28">
                  <c:v>19.704545454545457</c:v>
                </c:pt>
                <c:pt idx="29">
                  <c:v>28.405263157894733</c:v>
                </c:pt>
                <c:pt idx="30">
                  <c:v>21.908333333333331</c:v>
                </c:pt>
                <c:pt idx="31">
                  <c:v>13.87</c:v>
                </c:pt>
                <c:pt idx="32">
                  <c:v>0</c:v>
                </c:pt>
                <c:pt idx="33">
                  <c:v>11.429166666666667</c:v>
                </c:pt>
                <c:pt idx="34">
                  <c:v>15.52083333333333</c:v>
                </c:pt>
                <c:pt idx="35">
                  <c:v>14.256521739130436</c:v>
                </c:pt>
                <c:pt idx="36">
                  <c:v>20.750000000000004</c:v>
                </c:pt>
                <c:pt idx="37">
                  <c:v>23.547368421052635</c:v>
                </c:pt>
                <c:pt idx="38">
                  <c:v>16.649999999999999</c:v>
                </c:pt>
                <c:pt idx="39">
                  <c:v>21.808695652173917</c:v>
                </c:pt>
                <c:pt idx="40">
                  <c:v>30.037499999999998</c:v>
                </c:pt>
                <c:pt idx="41">
                  <c:v>28.795652173913048</c:v>
                </c:pt>
                <c:pt idx="42">
                  <c:v>23.16</c:v>
                </c:pt>
                <c:pt idx="43">
                  <c:v>23.274999999999999</c:v>
                </c:pt>
                <c:pt idx="44">
                  <c:v>23.904166666666665</c:v>
                </c:pt>
                <c:pt idx="45">
                  <c:v>18.899999999999999</c:v>
                </c:pt>
                <c:pt idx="46">
                  <c:v>17.530434782608697</c:v>
                </c:pt>
                <c:pt idx="47">
                  <c:v>24.420833333333334</c:v>
                </c:pt>
                <c:pt idx="48">
                  <c:v>26.326315789473686</c:v>
                </c:pt>
                <c:pt idx="49">
                  <c:v>20.94761904761905</c:v>
                </c:pt>
                <c:pt idx="50">
                  <c:v>5.3842105263157896</c:v>
                </c:pt>
                <c:pt idx="51">
                  <c:v>6.3368421052631572</c:v>
                </c:pt>
                <c:pt idx="52">
                  <c:v>5.51</c:v>
                </c:pt>
                <c:pt idx="53">
                  <c:v>16.904347826086955</c:v>
                </c:pt>
                <c:pt idx="54">
                  <c:v>15.590909090909092</c:v>
                </c:pt>
                <c:pt idx="55">
                  <c:v>15.886363636363633</c:v>
                </c:pt>
                <c:pt idx="56">
                  <c:v>40.152380952380952</c:v>
                </c:pt>
                <c:pt idx="57">
                  <c:v>28.361904761904764</c:v>
                </c:pt>
                <c:pt idx="58">
                  <c:v>29.950000000000003</c:v>
                </c:pt>
                <c:pt idx="59">
                  <c:v>39.958333333333336</c:v>
                </c:pt>
                <c:pt idx="60">
                  <c:v>41.99583333333333</c:v>
                </c:pt>
                <c:pt idx="61">
                  <c:v>46.999999999999993</c:v>
                </c:pt>
                <c:pt idx="62">
                  <c:v>38.04</c:v>
                </c:pt>
                <c:pt idx="63">
                  <c:v>24.195652173913043</c:v>
                </c:pt>
                <c:pt idx="64">
                  <c:v>22.850000000000005</c:v>
                </c:pt>
                <c:pt idx="65">
                  <c:v>38.019047619047619</c:v>
                </c:pt>
                <c:pt idx="66">
                  <c:v>28.594999999999999</c:v>
                </c:pt>
                <c:pt idx="67">
                  <c:v>19.555</c:v>
                </c:pt>
                <c:pt idx="68">
                  <c:v>7.2749999999999986</c:v>
                </c:pt>
                <c:pt idx="69">
                  <c:v>25.104545454545452</c:v>
                </c:pt>
                <c:pt idx="70">
                  <c:v>37.419047619047625</c:v>
                </c:pt>
                <c:pt idx="71">
                  <c:v>36.557894736842108</c:v>
                </c:pt>
                <c:pt idx="72">
                  <c:v>0</c:v>
                </c:pt>
                <c:pt idx="73">
                  <c:v>29.277777777777779</c:v>
                </c:pt>
                <c:pt idx="74">
                  <c:v>18.8</c:v>
                </c:pt>
                <c:pt idx="75">
                  <c:v>17.720833333333331</c:v>
                </c:pt>
                <c:pt idx="76">
                  <c:v>30.070833333333329</c:v>
                </c:pt>
                <c:pt idx="77">
                  <c:v>46.090476190476195</c:v>
                </c:pt>
                <c:pt idx="78">
                  <c:v>31.841666666666669</c:v>
                </c:pt>
                <c:pt idx="79">
                  <c:v>14.7125</c:v>
                </c:pt>
                <c:pt idx="80">
                  <c:v>21.018181818181816</c:v>
                </c:pt>
                <c:pt idx="81">
                  <c:v>26.604545454545448</c:v>
                </c:pt>
                <c:pt idx="82">
                  <c:v>35.361904761904761</c:v>
                </c:pt>
                <c:pt idx="83">
                  <c:v>49.508333333333333</c:v>
                </c:pt>
                <c:pt idx="84">
                  <c:v>38.58095238095239</c:v>
                </c:pt>
                <c:pt idx="85">
                  <c:v>34.14</c:v>
                </c:pt>
                <c:pt idx="86">
                  <c:v>34.14</c:v>
                </c:pt>
                <c:pt idx="87">
                  <c:v>38.036842105263169</c:v>
                </c:pt>
                <c:pt idx="88">
                  <c:v>34.805555555555557</c:v>
                </c:pt>
                <c:pt idx="89">
                  <c:v>35.200000000000003</c:v>
                </c:pt>
                <c:pt idx="90">
                  <c:v>0</c:v>
                </c:pt>
                <c:pt idx="91">
                  <c:v>32.961111111111116</c:v>
                </c:pt>
                <c:pt idx="92">
                  <c:v>41.361111111111114</c:v>
                </c:pt>
                <c:pt idx="93">
                  <c:v>0</c:v>
                </c:pt>
                <c:pt idx="94">
                  <c:v>0</c:v>
                </c:pt>
                <c:pt idx="95">
                  <c:v>0</c:v>
                </c:pt>
                <c:pt idx="96">
                  <c:v>0</c:v>
                </c:pt>
                <c:pt idx="97">
                  <c:v>6.9650000000000007</c:v>
                </c:pt>
                <c:pt idx="98">
                  <c:v>38.345000000000006</c:v>
                </c:pt>
                <c:pt idx="99">
                  <c:v>43.442857142857143</c:v>
                </c:pt>
                <c:pt idx="100">
                  <c:v>28.229166666666661</c:v>
                </c:pt>
                <c:pt idx="101">
                  <c:v>24.883333333333336</c:v>
                </c:pt>
                <c:pt idx="102">
                  <c:v>25.295833333333338</c:v>
                </c:pt>
                <c:pt idx="103">
                  <c:v>27.422727272727272</c:v>
                </c:pt>
                <c:pt idx="104">
                  <c:v>27.504166666666663</c:v>
                </c:pt>
                <c:pt idx="105">
                  <c:v>32.73749999999999</c:v>
                </c:pt>
                <c:pt idx="106">
                  <c:v>37.162500000000009</c:v>
                </c:pt>
                <c:pt idx="107">
                  <c:v>31.373913043478261</c:v>
                </c:pt>
                <c:pt idx="108">
                  <c:v>34.355000000000004</c:v>
                </c:pt>
                <c:pt idx="109">
                  <c:v>20.68333333333333</c:v>
                </c:pt>
                <c:pt idx="110">
                  <c:v>27.804347826086957</c:v>
                </c:pt>
                <c:pt idx="111">
                  <c:v>42.013636363636358</c:v>
                </c:pt>
                <c:pt idx="112">
                  <c:v>42.486363636363642</c:v>
                </c:pt>
                <c:pt idx="113">
                  <c:v>34.895652173913042</c:v>
                </c:pt>
                <c:pt idx="114">
                  <c:v>30.652380952380948</c:v>
                </c:pt>
                <c:pt idx="115">
                  <c:v>22.739130434782609</c:v>
                </c:pt>
                <c:pt idx="116">
                  <c:v>32.42</c:v>
                </c:pt>
                <c:pt idx="117">
                  <c:v>30.263636363636362</c:v>
                </c:pt>
                <c:pt idx="118">
                  <c:v>28.323809523809523</c:v>
                </c:pt>
                <c:pt idx="119">
                  <c:v>30.414285714285718</c:v>
                </c:pt>
                <c:pt idx="120">
                  <c:v>39.799999999999997</c:v>
                </c:pt>
                <c:pt idx="121">
                  <c:v>35.694736842105264</c:v>
                </c:pt>
                <c:pt idx="122">
                  <c:v>25.752631578947369</c:v>
                </c:pt>
                <c:pt idx="123">
                  <c:v>27.695238095238103</c:v>
                </c:pt>
                <c:pt idx="124">
                  <c:v>36.383333333333333</c:v>
                </c:pt>
                <c:pt idx="125">
                  <c:v>0</c:v>
                </c:pt>
                <c:pt idx="126">
                  <c:v>36.261111111111113</c:v>
                </c:pt>
                <c:pt idx="127">
                  <c:v>38.550000000000004</c:v>
                </c:pt>
                <c:pt idx="128">
                  <c:v>28.379166666666666</c:v>
                </c:pt>
                <c:pt idx="129">
                  <c:v>22.566666666666666</c:v>
                </c:pt>
                <c:pt idx="130">
                  <c:v>45.008695652173913</c:v>
                </c:pt>
                <c:pt idx="131">
                  <c:v>56.673684210526311</c:v>
                </c:pt>
                <c:pt idx="132">
                  <c:v>0</c:v>
                </c:pt>
                <c:pt idx="133">
                  <c:v>0</c:v>
                </c:pt>
                <c:pt idx="134">
                  <c:v>0</c:v>
                </c:pt>
                <c:pt idx="135">
                  <c:v>0</c:v>
                </c:pt>
                <c:pt idx="136">
                  <c:v>0</c:v>
                </c:pt>
                <c:pt idx="137">
                  <c:v>0</c:v>
                </c:pt>
                <c:pt idx="138">
                  <c:v>0</c:v>
                </c:pt>
                <c:pt idx="139">
                  <c:v>0</c:v>
                </c:pt>
                <c:pt idx="140">
                  <c:v>0</c:v>
                </c:pt>
                <c:pt idx="141">
                  <c:v>49.186956521739127</c:v>
                </c:pt>
                <c:pt idx="142">
                  <c:v>61.452380952380949</c:v>
                </c:pt>
                <c:pt idx="143">
                  <c:v>0</c:v>
                </c:pt>
                <c:pt idx="144">
                  <c:v>0</c:v>
                </c:pt>
                <c:pt idx="145">
                  <c:v>0</c:v>
                </c:pt>
                <c:pt idx="146">
                  <c:v>28.211111111111119</c:v>
                </c:pt>
                <c:pt idx="147">
                  <c:v>22.986956521739131</c:v>
                </c:pt>
                <c:pt idx="148">
                  <c:v>43.666666666666671</c:v>
                </c:pt>
                <c:pt idx="149">
                  <c:v>0</c:v>
                </c:pt>
                <c:pt idx="150">
                  <c:v>28.678260869565218</c:v>
                </c:pt>
                <c:pt idx="151">
                  <c:v>62.283333333333353</c:v>
                </c:pt>
                <c:pt idx="152">
                  <c:v>32.609523809523814</c:v>
                </c:pt>
                <c:pt idx="153">
                  <c:v>23.130000000000003</c:v>
                </c:pt>
                <c:pt idx="154">
                  <c:v>20.044999999999998</c:v>
                </c:pt>
                <c:pt idx="155">
                  <c:v>33.109523809523807</c:v>
                </c:pt>
                <c:pt idx="156">
                  <c:v>18.065217391304351</c:v>
                </c:pt>
                <c:pt idx="157">
                  <c:v>23.891666666666669</c:v>
                </c:pt>
                <c:pt idx="158">
                  <c:v>0</c:v>
                </c:pt>
                <c:pt idx="159">
                  <c:v>23.742105263157899</c:v>
                </c:pt>
                <c:pt idx="160">
                  <c:v>16.75714285714286</c:v>
                </c:pt>
                <c:pt idx="161">
                  <c:v>0</c:v>
                </c:pt>
                <c:pt idx="162">
                  <c:v>18.634999999999998</c:v>
                </c:pt>
                <c:pt idx="163">
                  <c:v>18.411111111111111</c:v>
                </c:pt>
                <c:pt idx="164">
                  <c:v>16.31111111111111</c:v>
                </c:pt>
                <c:pt idx="165">
                  <c:v>26.940909090909091</c:v>
                </c:pt>
                <c:pt idx="166">
                  <c:v>22.456521739130434</c:v>
                </c:pt>
                <c:pt idx="167">
                  <c:v>15.427272727272729</c:v>
                </c:pt>
                <c:pt idx="168">
                  <c:v>4.9869565217391294</c:v>
                </c:pt>
                <c:pt idx="169">
                  <c:v>9.2727272727272734</c:v>
                </c:pt>
                <c:pt idx="170">
                  <c:v>15.790476190476189</c:v>
                </c:pt>
                <c:pt idx="171">
                  <c:v>13.079999999999998</c:v>
                </c:pt>
                <c:pt idx="172">
                  <c:v>8.7999999999999989</c:v>
                </c:pt>
                <c:pt idx="173">
                  <c:v>15.785</c:v>
                </c:pt>
                <c:pt idx="174">
                  <c:v>22.974999999999998</c:v>
                </c:pt>
                <c:pt idx="175">
                  <c:v>17.578260869565216</c:v>
                </c:pt>
                <c:pt idx="176">
                  <c:v>15.75238095238095</c:v>
                </c:pt>
                <c:pt idx="177">
                  <c:v>13.262500000000001</c:v>
                </c:pt>
                <c:pt idx="178">
                  <c:v>19.127272727272729</c:v>
                </c:pt>
                <c:pt idx="179">
                  <c:v>0</c:v>
                </c:pt>
                <c:pt idx="180">
                  <c:v>10.718181818181819</c:v>
                </c:pt>
                <c:pt idx="181">
                  <c:v>22.947619047619046</c:v>
                </c:pt>
                <c:pt idx="182">
                  <c:v>26.941666666666674</c:v>
                </c:pt>
                <c:pt idx="183">
                  <c:v>22.875</c:v>
                </c:pt>
                <c:pt idx="184">
                  <c:v>31.804545454545451</c:v>
                </c:pt>
                <c:pt idx="185">
                  <c:v>26.661904761904765</c:v>
                </c:pt>
                <c:pt idx="186">
                  <c:v>33.271428571428565</c:v>
                </c:pt>
                <c:pt idx="187">
                  <c:v>22.263636363636365</c:v>
                </c:pt>
                <c:pt idx="188">
                  <c:v>11.890909090909089</c:v>
                </c:pt>
                <c:pt idx="189">
                  <c:v>26.729166666666668</c:v>
                </c:pt>
                <c:pt idx="190">
                  <c:v>22.657142857142855</c:v>
                </c:pt>
                <c:pt idx="191">
                  <c:v>27.736363636363645</c:v>
                </c:pt>
                <c:pt idx="192">
                  <c:v>23.270833333333332</c:v>
                </c:pt>
                <c:pt idx="193">
                  <c:v>30.990909090909096</c:v>
                </c:pt>
                <c:pt idx="194">
                  <c:v>27.99166666666666</c:v>
                </c:pt>
                <c:pt idx="195">
                  <c:v>30.000000000000011</c:v>
                </c:pt>
                <c:pt idx="196">
                  <c:v>31.842857142857145</c:v>
                </c:pt>
                <c:pt idx="197">
                  <c:v>28.458333333333332</c:v>
                </c:pt>
                <c:pt idx="198">
                  <c:v>31.688888888888886</c:v>
                </c:pt>
                <c:pt idx="199">
                  <c:v>16.516666666666666</c:v>
                </c:pt>
                <c:pt idx="200">
                  <c:v>27.358333333333331</c:v>
                </c:pt>
                <c:pt idx="201">
                  <c:v>23.581818181818178</c:v>
                </c:pt>
                <c:pt idx="202">
                  <c:v>20.517391304347829</c:v>
                </c:pt>
                <c:pt idx="203">
                  <c:v>20.000000000000004</c:v>
                </c:pt>
                <c:pt idx="204">
                  <c:v>32.904166666666661</c:v>
                </c:pt>
                <c:pt idx="205">
                  <c:v>22.616666666666671</c:v>
                </c:pt>
                <c:pt idx="206">
                  <c:v>16.304347826086953</c:v>
                </c:pt>
                <c:pt idx="207">
                  <c:v>13.237500000000002</c:v>
                </c:pt>
                <c:pt idx="208">
                  <c:v>20.999999999999996</c:v>
                </c:pt>
                <c:pt idx="209">
                  <c:v>16.369565217391308</c:v>
                </c:pt>
                <c:pt idx="210">
                  <c:v>12.747619047619045</c:v>
                </c:pt>
                <c:pt idx="211">
                  <c:v>19.856521739130436</c:v>
                </c:pt>
                <c:pt idx="212">
                  <c:v>21.359090909090913</c:v>
                </c:pt>
                <c:pt idx="213">
                  <c:v>13.563157894736845</c:v>
                </c:pt>
                <c:pt idx="214">
                  <c:v>20.45</c:v>
                </c:pt>
                <c:pt idx="215">
                  <c:v>25.710526315789469</c:v>
                </c:pt>
                <c:pt idx="216">
                  <c:v>19.54</c:v>
                </c:pt>
                <c:pt idx="217">
                  <c:v>16.438888888888886</c:v>
                </c:pt>
                <c:pt idx="218">
                  <c:v>15.704999999999998</c:v>
                </c:pt>
                <c:pt idx="219">
                  <c:v>33.033333333333324</c:v>
                </c:pt>
                <c:pt idx="220">
                  <c:v>29.631818181818176</c:v>
                </c:pt>
                <c:pt idx="221">
                  <c:v>20.675000000000001</c:v>
                </c:pt>
                <c:pt idx="222">
                  <c:v>25.98</c:v>
                </c:pt>
                <c:pt idx="223">
                  <c:v>0</c:v>
                </c:pt>
                <c:pt idx="224">
                  <c:v>21.416666666666668</c:v>
                </c:pt>
                <c:pt idx="225">
                  <c:v>35.015000000000001</c:v>
                </c:pt>
                <c:pt idx="226">
                  <c:v>18.360869565217396</c:v>
                </c:pt>
                <c:pt idx="227">
                  <c:v>35.18636363636363</c:v>
                </c:pt>
                <c:pt idx="228">
                  <c:v>22.890909090909091</c:v>
                </c:pt>
                <c:pt idx="229">
                  <c:v>23.520833333333332</c:v>
                </c:pt>
                <c:pt idx="230">
                  <c:v>22.824999999999999</c:v>
                </c:pt>
                <c:pt idx="231">
                  <c:v>32.174999999999997</c:v>
                </c:pt>
                <c:pt idx="232">
                  <c:v>27.695833333333336</c:v>
                </c:pt>
                <c:pt idx="233">
                  <c:v>11.724999999999998</c:v>
                </c:pt>
                <c:pt idx="234">
                  <c:v>17.145000000000003</c:v>
                </c:pt>
                <c:pt idx="235">
                  <c:v>21.181818181818183</c:v>
                </c:pt>
                <c:pt idx="236">
                  <c:v>22.313043478260866</c:v>
                </c:pt>
                <c:pt idx="237">
                  <c:v>18.471428571428572</c:v>
                </c:pt>
                <c:pt idx="238">
                  <c:v>18.520833333333336</c:v>
                </c:pt>
                <c:pt idx="239">
                  <c:v>21.962500000000006</c:v>
                </c:pt>
                <c:pt idx="240">
                  <c:v>20.878260869565217</c:v>
                </c:pt>
                <c:pt idx="241">
                  <c:v>12.257894736842102</c:v>
                </c:pt>
                <c:pt idx="242">
                  <c:v>9.4700000000000006</c:v>
                </c:pt>
                <c:pt idx="243">
                  <c:v>20.433333333333334</c:v>
                </c:pt>
                <c:pt idx="244">
                  <c:v>29.133333333333336</c:v>
                </c:pt>
                <c:pt idx="245">
                  <c:v>0</c:v>
                </c:pt>
                <c:pt idx="246">
                  <c:v>14.614285714285716</c:v>
                </c:pt>
                <c:pt idx="247">
                  <c:v>19.915789473684214</c:v>
                </c:pt>
                <c:pt idx="248">
                  <c:v>22.6</c:v>
                </c:pt>
                <c:pt idx="249">
                  <c:v>22.172222222222224</c:v>
                </c:pt>
                <c:pt idx="250">
                  <c:v>19.68695652173913</c:v>
                </c:pt>
                <c:pt idx="251">
                  <c:v>26.536842105263162</c:v>
                </c:pt>
                <c:pt idx="252">
                  <c:v>8.545454545454545</c:v>
                </c:pt>
                <c:pt idx="253">
                  <c:v>11.757142857142856</c:v>
                </c:pt>
                <c:pt idx="254">
                  <c:v>28.137499999999999</c:v>
                </c:pt>
                <c:pt idx="255">
                  <c:v>16.40454545454546</c:v>
                </c:pt>
                <c:pt idx="256">
                  <c:v>21.438095238095237</c:v>
                </c:pt>
                <c:pt idx="257">
                  <c:v>22.231818181818181</c:v>
                </c:pt>
                <c:pt idx="258">
                  <c:v>21.670833333333331</c:v>
                </c:pt>
                <c:pt idx="259">
                  <c:v>20.883333333333333</c:v>
                </c:pt>
                <c:pt idx="260">
                  <c:v>24.879166666666674</c:v>
                </c:pt>
                <c:pt idx="261">
                  <c:v>23.29545454545454</c:v>
                </c:pt>
                <c:pt idx="262">
                  <c:v>7.9333333333333336</c:v>
                </c:pt>
                <c:pt idx="263">
                  <c:v>9.7149999999999999</c:v>
                </c:pt>
                <c:pt idx="264">
                  <c:v>13.110526315789471</c:v>
                </c:pt>
                <c:pt idx="265">
                  <c:v>0</c:v>
                </c:pt>
                <c:pt idx="266">
                  <c:v>15.211111111111112</c:v>
                </c:pt>
                <c:pt idx="267">
                  <c:v>34.278260869565209</c:v>
                </c:pt>
                <c:pt idx="268">
                  <c:v>32.228571428571435</c:v>
                </c:pt>
                <c:pt idx="269">
                  <c:v>23.285</c:v>
                </c:pt>
                <c:pt idx="270">
                  <c:v>32.591666666666661</c:v>
                </c:pt>
                <c:pt idx="271">
                  <c:v>18.622727272727271</c:v>
                </c:pt>
                <c:pt idx="272">
                  <c:v>28.491666666666674</c:v>
                </c:pt>
                <c:pt idx="273">
                  <c:v>18.813043478260873</c:v>
                </c:pt>
                <c:pt idx="274">
                  <c:v>10.804761904761907</c:v>
                </c:pt>
                <c:pt idx="275">
                  <c:v>0</c:v>
                </c:pt>
                <c:pt idx="276">
                  <c:v>9.8736842105263172</c:v>
                </c:pt>
                <c:pt idx="277">
                  <c:v>10.18095238095238</c:v>
                </c:pt>
                <c:pt idx="278">
                  <c:v>13.571428571428571</c:v>
                </c:pt>
                <c:pt idx="279">
                  <c:v>16.347619047619048</c:v>
                </c:pt>
                <c:pt idx="280">
                  <c:v>12.665217391304346</c:v>
                </c:pt>
                <c:pt idx="281">
                  <c:v>18.495238095238097</c:v>
                </c:pt>
                <c:pt idx="282">
                  <c:v>14.840909090909095</c:v>
                </c:pt>
                <c:pt idx="283">
                  <c:v>19.625000000000004</c:v>
                </c:pt>
                <c:pt idx="284">
                  <c:v>22.916666666666671</c:v>
                </c:pt>
                <c:pt idx="285">
                  <c:v>28.818181818181817</c:v>
                </c:pt>
                <c:pt idx="286">
                  <c:v>26.587500000000002</c:v>
                </c:pt>
                <c:pt idx="287">
                  <c:v>21.154166666666665</c:v>
                </c:pt>
                <c:pt idx="288">
                  <c:v>24.608695652173914</c:v>
                </c:pt>
                <c:pt idx="289">
                  <c:v>31.016666666666662</c:v>
                </c:pt>
                <c:pt idx="290">
                  <c:v>40.029166666666661</c:v>
                </c:pt>
                <c:pt idx="291">
                  <c:v>23.815000000000001</c:v>
                </c:pt>
                <c:pt idx="292">
                  <c:v>18.472727272727273</c:v>
                </c:pt>
                <c:pt idx="293">
                  <c:v>18.091666666666665</c:v>
                </c:pt>
                <c:pt idx="294">
                  <c:v>25.86363636363637</c:v>
                </c:pt>
                <c:pt idx="295">
                  <c:v>18.149999999999999</c:v>
                </c:pt>
                <c:pt idx="296">
                  <c:v>15.395454545454548</c:v>
                </c:pt>
                <c:pt idx="297">
                  <c:v>21.595000000000006</c:v>
                </c:pt>
                <c:pt idx="298">
                  <c:v>23.5</c:v>
                </c:pt>
                <c:pt idx="299">
                  <c:v>25.504166666666663</c:v>
                </c:pt>
                <c:pt idx="300">
                  <c:v>29.541666666666668</c:v>
                </c:pt>
                <c:pt idx="301">
                  <c:v>28.135000000000002</c:v>
                </c:pt>
                <c:pt idx="302">
                  <c:v>10.233333333333333</c:v>
                </c:pt>
                <c:pt idx="303">
                  <c:v>15.729166666666664</c:v>
                </c:pt>
                <c:pt idx="304">
                  <c:v>23.009523809523806</c:v>
                </c:pt>
                <c:pt idx="305">
                  <c:v>20.279166666666665</c:v>
                </c:pt>
                <c:pt idx="306">
                  <c:v>20.433333333333334</c:v>
                </c:pt>
                <c:pt idx="307">
                  <c:v>15.700000000000001</c:v>
                </c:pt>
                <c:pt idx="308">
                  <c:v>19.208333333333332</c:v>
                </c:pt>
                <c:pt idx="309">
                  <c:v>19.529166666666669</c:v>
                </c:pt>
                <c:pt idx="310">
                  <c:v>26.404166666666669</c:v>
                </c:pt>
                <c:pt idx="311">
                  <c:v>30.287500000000005</c:v>
                </c:pt>
                <c:pt idx="312">
                  <c:v>37.195833333333326</c:v>
                </c:pt>
                <c:pt idx="313">
                  <c:v>16.640000000000004</c:v>
                </c:pt>
                <c:pt idx="314">
                  <c:v>6.32</c:v>
                </c:pt>
                <c:pt idx="315">
                  <c:v>10.104761904761904</c:v>
                </c:pt>
                <c:pt idx="316">
                  <c:v>12.445833333333333</c:v>
                </c:pt>
                <c:pt idx="317">
                  <c:v>18.925000000000001</c:v>
                </c:pt>
                <c:pt idx="318">
                  <c:v>18.604166666666664</c:v>
                </c:pt>
                <c:pt idx="319">
                  <c:v>21.8</c:v>
                </c:pt>
                <c:pt idx="320">
                  <c:v>20.880000000000003</c:v>
                </c:pt>
                <c:pt idx="321">
                  <c:v>30.820833333333336</c:v>
                </c:pt>
                <c:pt idx="322">
                  <c:v>32.933333333333337</c:v>
                </c:pt>
                <c:pt idx="323">
                  <c:v>19.428571428571427</c:v>
                </c:pt>
                <c:pt idx="324">
                  <c:v>23.023809523809526</c:v>
                </c:pt>
                <c:pt idx="325">
                  <c:v>19.620833333333334</c:v>
                </c:pt>
                <c:pt idx="326">
                  <c:v>11.414285714285715</c:v>
                </c:pt>
                <c:pt idx="327">
                  <c:v>16.645833333333329</c:v>
                </c:pt>
                <c:pt idx="328">
                  <c:v>18.725000000000005</c:v>
                </c:pt>
                <c:pt idx="329">
                  <c:v>23.808333333333334</c:v>
                </c:pt>
                <c:pt idx="330">
                  <c:v>12.178260869565218</c:v>
                </c:pt>
                <c:pt idx="331">
                  <c:v>11.731578947368423</c:v>
                </c:pt>
                <c:pt idx="332">
                  <c:v>10.92</c:v>
                </c:pt>
                <c:pt idx="333">
                  <c:v>11.508695652173914</c:v>
                </c:pt>
                <c:pt idx="334">
                  <c:v>19.904999999999998</c:v>
                </c:pt>
                <c:pt idx="335">
                  <c:v>20.954166666666666</c:v>
                </c:pt>
                <c:pt idx="336">
                  <c:v>19.041666666666668</c:v>
                </c:pt>
                <c:pt idx="337">
                  <c:v>19.463636363636365</c:v>
                </c:pt>
                <c:pt idx="338">
                  <c:v>32.724999999999994</c:v>
                </c:pt>
                <c:pt idx="339">
                  <c:v>42.187499999999993</c:v>
                </c:pt>
                <c:pt idx="340">
                  <c:v>40.791666666666664</c:v>
                </c:pt>
                <c:pt idx="341">
                  <c:v>23.874999999999996</c:v>
                </c:pt>
                <c:pt idx="342">
                  <c:v>7.9391304347826095</c:v>
                </c:pt>
                <c:pt idx="343">
                  <c:v>15.762500000000001</c:v>
                </c:pt>
                <c:pt idx="344">
                  <c:v>17.56666666666667</c:v>
                </c:pt>
                <c:pt idx="345">
                  <c:v>19.365217391304348</c:v>
                </c:pt>
                <c:pt idx="346">
                  <c:v>19.0625</c:v>
                </c:pt>
                <c:pt idx="347">
                  <c:v>12.308695652173919</c:v>
                </c:pt>
                <c:pt idx="348">
                  <c:v>23.423809523809524</c:v>
                </c:pt>
                <c:pt idx="349">
                  <c:v>12.626086956521737</c:v>
                </c:pt>
                <c:pt idx="350">
                  <c:v>18.878260869565221</c:v>
                </c:pt>
                <c:pt idx="351">
                  <c:v>21.510526315789477</c:v>
                </c:pt>
                <c:pt idx="352">
                  <c:v>15.875000000000002</c:v>
                </c:pt>
                <c:pt idx="353">
                  <c:v>19.045833333333338</c:v>
                </c:pt>
                <c:pt idx="354">
                  <c:v>11.629166666666665</c:v>
                </c:pt>
                <c:pt idx="355">
                  <c:v>10.059090909090909</c:v>
                </c:pt>
                <c:pt idx="356">
                  <c:v>10.389473684210529</c:v>
                </c:pt>
                <c:pt idx="357">
                  <c:v>8.7434782608695638</c:v>
                </c:pt>
                <c:pt idx="358">
                  <c:v>11.952380952380951</c:v>
                </c:pt>
                <c:pt idx="359">
                  <c:v>15.104347826086956</c:v>
                </c:pt>
                <c:pt idx="360">
                  <c:v>14.981818181818177</c:v>
                </c:pt>
                <c:pt idx="361">
                  <c:v>17.549999999999997</c:v>
                </c:pt>
                <c:pt idx="362">
                  <c:v>25.333333333333339</c:v>
                </c:pt>
                <c:pt idx="363">
                  <c:v>11.428571428571429</c:v>
                </c:pt>
                <c:pt idx="364">
                  <c:v>7.7368421052631575</c:v>
                </c:pt>
              </c:numCache>
            </c:numRef>
          </c:val>
          <c:smooth val="0"/>
          <c:extLst>
            <c:ext xmlns:c16="http://schemas.microsoft.com/office/drawing/2014/chart" uri="{C3380CC4-5D6E-409C-BE32-E72D297353CC}">
              <c16:uniqueId val="{00000001-37B3-4B04-A15B-9236D96A8A76}"/>
            </c:ext>
          </c:extLst>
        </c:ser>
        <c:ser>
          <c:idx val="1"/>
          <c:order val="1"/>
          <c:tx>
            <c:strRef>
              <c:f>'Promedio diario y mensual'!$E$3</c:f>
              <c:strCache>
                <c:ptCount val="1"/>
                <c:pt idx="0">
                  <c:v>Límite Máximo permisible</c:v>
                </c:pt>
              </c:strCache>
            </c:strRef>
          </c:tx>
          <c:spPr>
            <a:ln w="28575" cap="rnd">
              <a:solidFill>
                <a:schemeClr val="accent2"/>
              </a:solidFill>
              <a:round/>
            </a:ln>
            <a:effectLst/>
          </c:spPr>
          <c:marker>
            <c:symbol val="none"/>
          </c:marker>
          <c:cat>
            <c:numRef>
              <c:f>'Promedio diario y mensual'!$C$4:$C$368</c:f>
              <c:numCache>
                <c:formatCode>dd/mm/yyyy;@</c:formatCode>
                <c:ptCount val="365"/>
                <c:pt idx="0">
                  <c:v>45658</c:v>
                </c:pt>
                <c:pt idx="1">
                  <c:v>45659</c:v>
                </c:pt>
                <c:pt idx="2">
                  <c:v>45660</c:v>
                </c:pt>
                <c:pt idx="3">
                  <c:v>45661</c:v>
                </c:pt>
                <c:pt idx="4">
                  <c:v>45662</c:v>
                </c:pt>
                <c:pt idx="5">
                  <c:v>45663</c:v>
                </c:pt>
                <c:pt idx="6">
                  <c:v>45664</c:v>
                </c:pt>
                <c:pt idx="7">
                  <c:v>45665</c:v>
                </c:pt>
                <c:pt idx="8">
                  <c:v>45666</c:v>
                </c:pt>
                <c:pt idx="9">
                  <c:v>45667</c:v>
                </c:pt>
                <c:pt idx="10">
                  <c:v>45668</c:v>
                </c:pt>
                <c:pt idx="11">
                  <c:v>45669</c:v>
                </c:pt>
                <c:pt idx="12">
                  <c:v>45670</c:v>
                </c:pt>
                <c:pt idx="13">
                  <c:v>45671</c:v>
                </c:pt>
                <c:pt idx="14">
                  <c:v>45672</c:v>
                </c:pt>
                <c:pt idx="15">
                  <c:v>45673</c:v>
                </c:pt>
                <c:pt idx="16">
                  <c:v>45674</c:v>
                </c:pt>
                <c:pt idx="17">
                  <c:v>45675</c:v>
                </c:pt>
                <c:pt idx="18">
                  <c:v>45676</c:v>
                </c:pt>
                <c:pt idx="19">
                  <c:v>45677</c:v>
                </c:pt>
                <c:pt idx="20">
                  <c:v>45678</c:v>
                </c:pt>
                <c:pt idx="21">
                  <c:v>45679</c:v>
                </c:pt>
                <c:pt idx="22">
                  <c:v>45680</c:v>
                </c:pt>
                <c:pt idx="23">
                  <c:v>45681</c:v>
                </c:pt>
                <c:pt idx="24">
                  <c:v>45682</c:v>
                </c:pt>
                <c:pt idx="25">
                  <c:v>45683</c:v>
                </c:pt>
                <c:pt idx="26">
                  <c:v>45684</c:v>
                </c:pt>
                <c:pt idx="27">
                  <c:v>45685</c:v>
                </c:pt>
                <c:pt idx="28">
                  <c:v>45686</c:v>
                </c:pt>
                <c:pt idx="29">
                  <c:v>45687</c:v>
                </c:pt>
                <c:pt idx="30">
                  <c:v>45688</c:v>
                </c:pt>
                <c:pt idx="31">
                  <c:v>45689</c:v>
                </c:pt>
                <c:pt idx="32">
                  <c:v>45690</c:v>
                </c:pt>
                <c:pt idx="33">
                  <c:v>45691</c:v>
                </c:pt>
                <c:pt idx="34">
                  <c:v>45692</c:v>
                </c:pt>
                <c:pt idx="35">
                  <c:v>45693</c:v>
                </c:pt>
                <c:pt idx="36">
                  <c:v>45694</c:v>
                </c:pt>
                <c:pt idx="37">
                  <c:v>45695</c:v>
                </c:pt>
                <c:pt idx="38">
                  <c:v>45696</c:v>
                </c:pt>
                <c:pt idx="39">
                  <c:v>45697</c:v>
                </c:pt>
                <c:pt idx="40">
                  <c:v>45698</c:v>
                </c:pt>
                <c:pt idx="41">
                  <c:v>45699</c:v>
                </c:pt>
                <c:pt idx="42">
                  <c:v>45700</c:v>
                </c:pt>
                <c:pt idx="43">
                  <c:v>45701</c:v>
                </c:pt>
                <c:pt idx="44">
                  <c:v>45702</c:v>
                </c:pt>
                <c:pt idx="45">
                  <c:v>45703</c:v>
                </c:pt>
                <c:pt idx="46">
                  <c:v>45704</c:v>
                </c:pt>
                <c:pt idx="47">
                  <c:v>45705</c:v>
                </c:pt>
                <c:pt idx="48">
                  <c:v>45706</c:v>
                </c:pt>
                <c:pt idx="49">
                  <c:v>45707</c:v>
                </c:pt>
                <c:pt idx="50">
                  <c:v>45708</c:v>
                </c:pt>
                <c:pt idx="51">
                  <c:v>45709</c:v>
                </c:pt>
                <c:pt idx="52">
                  <c:v>45710</c:v>
                </c:pt>
                <c:pt idx="53">
                  <c:v>45711</c:v>
                </c:pt>
                <c:pt idx="54">
                  <c:v>45712</c:v>
                </c:pt>
                <c:pt idx="55">
                  <c:v>45713</c:v>
                </c:pt>
                <c:pt idx="56">
                  <c:v>45714</c:v>
                </c:pt>
                <c:pt idx="57">
                  <c:v>45715</c:v>
                </c:pt>
                <c:pt idx="58">
                  <c:v>45716</c:v>
                </c:pt>
                <c:pt idx="59">
                  <c:v>45717</c:v>
                </c:pt>
                <c:pt idx="60">
                  <c:v>45718</c:v>
                </c:pt>
                <c:pt idx="61">
                  <c:v>45719</c:v>
                </c:pt>
                <c:pt idx="62">
                  <c:v>45720</c:v>
                </c:pt>
                <c:pt idx="63">
                  <c:v>45721</c:v>
                </c:pt>
                <c:pt idx="64">
                  <c:v>45722</c:v>
                </c:pt>
                <c:pt idx="65">
                  <c:v>45723</c:v>
                </c:pt>
                <c:pt idx="66">
                  <c:v>45724</c:v>
                </c:pt>
                <c:pt idx="67">
                  <c:v>45725</c:v>
                </c:pt>
                <c:pt idx="68">
                  <c:v>45726</c:v>
                </c:pt>
                <c:pt idx="69">
                  <c:v>45727</c:v>
                </c:pt>
                <c:pt idx="70">
                  <c:v>45728</c:v>
                </c:pt>
                <c:pt idx="71">
                  <c:v>45729</c:v>
                </c:pt>
                <c:pt idx="72">
                  <c:v>45730</c:v>
                </c:pt>
                <c:pt idx="73">
                  <c:v>45731</c:v>
                </c:pt>
                <c:pt idx="74">
                  <c:v>45732</c:v>
                </c:pt>
                <c:pt idx="75">
                  <c:v>45733</c:v>
                </c:pt>
                <c:pt idx="76">
                  <c:v>45734</c:v>
                </c:pt>
                <c:pt idx="77">
                  <c:v>45735</c:v>
                </c:pt>
                <c:pt idx="78">
                  <c:v>45736</c:v>
                </c:pt>
                <c:pt idx="79">
                  <c:v>45737</c:v>
                </c:pt>
                <c:pt idx="80">
                  <c:v>45738</c:v>
                </c:pt>
                <c:pt idx="81">
                  <c:v>45739</c:v>
                </c:pt>
                <c:pt idx="82">
                  <c:v>45740</c:v>
                </c:pt>
                <c:pt idx="83">
                  <c:v>45741</c:v>
                </c:pt>
                <c:pt idx="84">
                  <c:v>45742</c:v>
                </c:pt>
                <c:pt idx="85">
                  <c:v>45743</c:v>
                </c:pt>
                <c:pt idx="86">
                  <c:v>45744</c:v>
                </c:pt>
                <c:pt idx="87">
                  <c:v>45745</c:v>
                </c:pt>
                <c:pt idx="88">
                  <c:v>45746</c:v>
                </c:pt>
                <c:pt idx="89">
                  <c:v>45747</c:v>
                </c:pt>
                <c:pt idx="90">
                  <c:v>45748</c:v>
                </c:pt>
                <c:pt idx="91">
                  <c:v>45749</c:v>
                </c:pt>
                <c:pt idx="92">
                  <c:v>45750</c:v>
                </c:pt>
                <c:pt idx="93">
                  <c:v>45751</c:v>
                </c:pt>
                <c:pt idx="94">
                  <c:v>45752</c:v>
                </c:pt>
                <c:pt idx="95">
                  <c:v>45753</c:v>
                </c:pt>
                <c:pt idx="96">
                  <c:v>45754</c:v>
                </c:pt>
                <c:pt idx="97">
                  <c:v>45755</c:v>
                </c:pt>
                <c:pt idx="98">
                  <c:v>45756</c:v>
                </c:pt>
                <c:pt idx="99">
                  <c:v>45757</c:v>
                </c:pt>
                <c:pt idx="100">
                  <c:v>45758</c:v>
                </c:pt>
                <c:pt idx="101">
                  <c:v>45759</c:v>
                </c:pt>
                <c:pt idx="102">
                  <c:v>45760</c:v>
                </c:pt>
                <c:pt idx="103">
                  <c:v>45761</c:v>
                </c:pt>
                <c:pt idx="104">
                  <c:v>45762</c:v>
                </c:pt>
                <c:pt idx="105">
                  <c:v>45763</c:v>
                </c:pt>
                <c:pt idx="106">
                  <c:v>45764</c:v>
                </c:pt>
                <c:pt idx="107">
                  <c:v>45765</c:v>
                </c:pt>
                <c:pt idx="108">
                  <c:v>45766</c:v>
                </c:pt>
                <c:pt idx="109">
                  <c:v>45767</c:v>
                </c:pt>
                <c:pt idx="110">
                  <c:v>45768</c:v>
                </c:pt>
                <c:pt idx="111">
                  <c:v>45769</c:v>
                </c:pt>
                <c:pt idx="112">
                  <c:v>45770</c:v>
                </c:pt>
                <c:pt idx="113">
                  <c:v>45771</c:v>
                </c:pt>
                <c:pt idx="114">
                  <c:v>45772</c:v>
                </c:pt>
                <c:pt idx="115">
                  <c:v>45773</c:v>
                </c:pt>
                <c:pt idx="116">
                  <c:v>45774</c:v>
                </c:pt>
                <c:pt idx="117">
                  <c:v>45775</c:v>
                </c:pt>
                <c:pt idx="118">
                  <c:v>45776</c:v>
                </c:pt>
                <c:pt idx="119">
                  <c:v>45777</c:v>
                </c:pt>
                <c:pt idx="120">
                  <c:v>45778</c:v>
                </c:pt>
                <c:pt idx="121">
                  <c:v>45779</c:v>
                </c:pt>
                <c:pt idx="122">
                  <c:v>45780</c:v>
                </c:pt>
                <c:pt idx="123">
                  <c:v>45781</c:v>
                </c:pt>
                <c:pt idx="124">
                  <c:v>45782</c:v>
                </c:pt>
                <c:pt idx="125">
                  <c:v>45783</c:v>
                </c:pt>
                <c:pt idx="126">
                  <c:v>45784</c:v>
                </c:pt>
                <c:pt idx="127">
                  <c:v>45785</c:v>
                </c:pt>
                <c:pt idx="128">
                  <c:v>45786</c:v>
                </c:pt>
                <c:pt idx="129">
                  <c:v>45787</c:v>
                </c:pt>
                <c:pt idx="130">
                  <c:v>45788</c:v>
                </c:pt>
                <c:pt idx="131">
                  <c:v>45789</c:v>
                </c:pt>
                <c:pt idx="132">
                  <c:v>45790</c:v>
                </c:pt>
                <c:pt idx="133">
                  <c:v>45791</c:v>
                </c:pt>
                <c:pt idx="134">
                  <c:v>45792</c:v>
                </c:pt>
                <c:pt idx="135">
                  <c:v>45793</c:v>
                </c:pt>
                <c:pt idx="136">
                  <c:v>45794</c:v>
                </c:pt>
                <c:pt idx="137">
                  <c:v>45795</c:v>
                </c:pt>
                <c:pt idx="138">
                  <c:v>45796</c:v>
                </c:pt>
                <c:pt idx="139">
                  <c:v>45797</c:v>
                </c:pt>
                <c:pt idx="140">
                  <c:v>45798</c:v>
                </c:pt>
                <c:pt idx="141">
                  <c:v>45799</c:v>
                </c:pt>
                <c:pt idx="142">
                  <c:v>45800</c:v>
                </c:pt>
                <c:pt idx="143">
                  <c:v>45801</c:v>
                </c:pt>
                <c:pt idx="144">
                  <c:v>45802</c:v>
                </c:pt>
                <c:pt idx="145">
                  <c:v>45803</c:v>
                </c:pt>
                <c:pt idx="146">
                  <c:v>45804</c:v>
                </c:pt>
                <c:pt idx="147">
                  <c:v>45805</c:v>
                </c:pt>
                <c:pt idx="148">
                  <c:v>45806</c:v>
                </c:pt>
                <c:pt idx="149">
                  <c:v>45807</c:v>
                </c:pt>
                <c:pt idx="150">
                  <c:v>45808</c:v>
                </c:pt>
                <c:pt idx="151">
                  <c:v>45809</c:v>
                </c:pt>
                <c:pt idx="152">
                  <c:v>45810</c:v>
                </c:pt>
                <c:pt idx="153">
                  <c:v>45811</c:v>
                </c:pt>
                <c:pt idx="154">
                  <c:v>45812</c:v>
                </c:pt>
                <c:pt idx="155">
                  <c:v>45813</c:v>
                </c:pt>
                <c:pt idx="156">
                  <c:v>45814</c:v>
                </c:pt>
                <c:pt idx="157">
                  <c:v>45815</c:v>
                </c:pt>
                <c:pt idx="158">
                  <c:v>45816</c:v>
                </c:pt>
                <c:pt idx="159">
                  <c:v>45817</c:v>
                </c:pt>
                <c:pt idx="160">
                  <c:v>45818</c:v>
                </c:pt>
                <c:pt idx="161">
                  <c:v>45819</c:v>
                </c:pt>
                <c:pt idx="162">
                  <c:v>45820</c:v>
                </c:pt>
                <c:pt idx="163">
                  <c:v>45821</c:v>
                </c:pt>
                <c:pt idx="164">
                  <c:v>45822</c:v>
                </c:pt>
                <c:pt idx="165">
                  <c:v>45823</c:v>
                </c:pt>
                <c:pt idx="166">
                  <c:v>45824</c:v>
                </c:pt>
                <c:pt idx="167">
                  <c:v>45825</c:v>
                </c:pt>
                <c:pt idx="168">
                  <c:v>45826</c:v>
                </c:pt>
                <c:pt idx="169">
                  <c:v>45827</c:v>
                </c:pt>
                <c:pt idx="170">
                  <c:v>45828</c:v>
                </c:pt>
                <c:pt idx="171">
                  <c:v>45829</c:v>
                </c:pt>
                <c:pt idx="172">
                  <c:v>45830</c:v>
                </c:pt>
                <c:pt idx="173">
                  <c:v>45831</c:v>
                </c:pt>
                <c:pt idx="174">
                  <c:v>45832</c:v>
                </c:pt>
                <c:pt idx="175">
                  <c:v>45833</c:v>
                </c:pt>
                <c:pt idx="176">
                  <c:v>45834</c:v>
                </c:pt>
                <c:pt idx="177">
                  <c:v>45835</c:v>
                </c:pt>
                <c:pt idx="178">
                  <c:v>45836</c:v>
                </c:pt>
                <c:pt idx="179">
                  <c:v>45837</c:v>
                </c:pt>
                <c:pt idx="180">
                  <c:v>45838</c:v>
                </c:pt>
                <c:pt idx="181">
                  <c:v>45839</c:v>
                </c:pt>
                <c:pt idx="182">
                  <c:v>45840</c:v>
                </c:pt>
                <c:pt idx="183">
                  <c:v>45841</c:v>
                </c:pt>
                <c:pt idx="184">
                  <c:v>45842</c:v>
                </c:pt>
                <c:pt idx="185">
                  <c:v>45843</c:v>
                </c:pt>
                <c:pt idx="186">
                  <c:v>45844</c:v>
                </c:pt>
                <c:pt idx="187">
                  <c:v>45845</c:v>
                </c:pt>
                <c:pt idx="188">
                  <c:v>45846</c:v>
                </c:pt>
                <c:pt idx="189">
                  <c:v>45847</c:v>
                </c:pt>
                <c:pt idx="190">
                  <c:v>45848</c:v>
                </c:pt>
                <c:pt idx="191">
                  <c:v>45849</c:v>
                </c:pt>
                <c:pt idx="192">
                  <c:v>45850</c:v>
                </c:pt>
                <c:pt idx="193">
                  <c:v>45851</c:v>
                </c:pt>
                <c:pt idx="194">
                  <c:v>45852</c:v>
                </c:pt>
                <c:pt idx="195">
                  <c:v>45853</c:v>
                </c:pt>
                <c:pt idx="196">
                  <c:v>45854</c:v>
                </c:pt>
                <c:pt idx="197">
                  <c:v>45855</c:v>
                </c:pt>
                <c:pt idx="198">
                  <c:v>45856</c:v>
                </c:pt>
                <c:pt idx="199">
                  <c:v>45857</c:v>
                </c:pt>
                <c:pt idx="200">
                  <c:v>45858</c:v>
                </c:pt>
                <c:pt idx="201">
                  <c:v>45859</c:v>
                </c:pt>
                <c:pt idx="202">
                  <c:v>45860</c:v>
                </c:pt>
                <c:pt idx="203">
                  <c:v>45861</c:v>
                </c:pt>
                <c:pt idx="204">
                  <c:v>45862</c:v>
                </c:pt>
                <c:pt idx="205">
                  <c:v>45863</c:v>
                </c:pt>
                <c:pt idx="206">
                  <c:v>45864</c:v>
                </c:pt>
                <c:pt idx="207">
                  <c:v>45865</c:v>
                </c:pt>
                <c:pt idx="208">
                  <c:v>45866</c:v>
                </c:pt>
                <c:pt idx="209">
                  <c:v>45867</c:v>
                </c:pt>
                <c:pt idx="210">
                  <c:v>45868</c:v>
                </c:pt>
                <c:pt idx="211">
                  <c:v>45869</c:v>
                </c:pt>
                <c:pt idx="212">
                  <c:v>45870</c:v>
                </c:pt>
                <c:pt idx="213">
                  <c:v>45871</c:v>
                </c:pt>
                <c:pt idx="214">
                  <c:v>45872</c:v>
                </c:pt>
                <c:pt idx="215">
                  <c:v>45873</c:v>
                </c:pt>
                <c:pt idx="216">
                  <c:v>45874</c:v>
                </c:pt>
                <c:pt idx="217">
                  <c:v>45875</c:v>
                </c:pt>
                <c:pt idx="218">
                  <c:v>45876</c:v>
                </c:pt>
                <c:pt idx="219">
                  <c:v>45877</c:v>
                </c:pt>
                <c:pt idx="220">
                  <c:v>45878</c:v>
                </c:pt>
                <c:pt idx="221">
                  <c:v>45879</c:v>
                </c:pt>
                <c:pt idx="222">
                  <c:v>45880</c:v>
                </c:pt>
                <c:pt idx="223">
                  <c:v>45881</c:v>
                </c:pt>
                <c:pt idx="224">
                  <c:v>45882</c:v>
                </c:pt>
                <c:pt idx="225">
                  <c:v>45883</c:v>
                </c:pt>
                <c:pt idx="226">
                  <c:v>45884</c:v>
                </c:pt>
                <c:pt idx="227">
                  <c:v>45885</c:v>
                </c:pt>
                <c:pt idx="228">
                  <c:v>45886</c:v>
                </c:pt>
                <c:pt idx="229">
                  <c:v>45887</c:v>
                </c:pt>
                <c:pt idx="230">
                  <c:v>45888</c:v>
                </c:pt>
                <c:pt idx="231">
                  <c:v>45889</c:v>
                </c:pt>
                <c:pt idx="232">
                  <c:v>45890</c:v>
                </c:pt>
                <c:pt idx="233">
                  <c:v>45891</c:v>
                </c:pt>
                <c:pt idx="234">
                  <c:v>45892</c:v>
                </c:pt>
                <c:pt idx="235">
                  <c:v>45893</c:v>
                </c:pt>
                <c:pt idx="236">
                  <c:v>45894</c:v>
                </c:pt>
                <c:pt idx="237">
                  <c:v>45895</c:v>
                </c:pt>
                <c:pt idx="238">
                  <c:v>45896</c:v>
                </c:pt>
                <c:pt idx="239">
                  <c:v>45897</c:v>
                </c:pt>
                <c:pt idx="240">
                  <c:v>45898</c:v>
                </c:pt>
                <c:pt idx="241">
                  <c:v>45899</c:v>
                </c:pt>
                <c:pt idx="242">
                  <c:v>45900</c:v>
                </c:pt>
                <c:pt idx="243">
                  <c:v>45901</c:v>
                </c:pt>
                <c:pt idx="244">
                  <c:v>45902</c:v>
                </c:pt>
                <c:pt idx="245">
                  <c:v>45903</c:v>
                </c:pt>
                <c:pt idx="246">
                  <c:v>45904</c:v>
                </c:pt>
                <c:pt idx="247">
                  <c:v>45905</c:v>
                </c:pt>
                <c:pt idx="248">
                  <c:v>45906</c:v>
                </c:pt>
                <c:pt idx="249">
                  <c:v>45907</c:v>
                </c:pt>
                <c:pt idx="250">
                  <c:v>45908</c:v>
                </c:pt>
                <c:pt idx="251">
                  <c:v>45909</c:v>
                </c:pt>
                <c:pt idx="252">
                  <c:v>45910</c:v>
                </c:pt>
                <c:pt idx="253">
                  <c:v>45911</c:v>
                </c:pt>
                <c:pt idx="254">
                  <c:v>45912</c:v>
                </c:pt>
                <c:pt idx="255">
                  <c:v>45913</c:v>
                </c:pt>
                <c:pt idx="256">
                  <c:v>45914</c:v>
                </c:pt>
                <c:pt idx="257">
                  <c:v>45915</c:v>
                </c:pt>
                <c:pt idx="258">
                  <c:v>45916</c:v>
                </c:pt>
                <c:pt idx="259">
                  <c:v>45917</c:v>
                </c:pt>
                <c:pt idx="260">
                  <c:v>45918</c:v>
                </c:pt>
                <c:pt idx="261">
                  <c:v>45919</c:v>
                </c:pt>
                <c:pt idx="262">
                  <c:v>45920</c:v>
                </c:pt>
                <c:pt idx="263">
                  <c:v>45921</c:v>
                </c:pt>
                <c:pt idx="264">
                  <c:v>45922</c:v>
                </c:pt>
                <c:pt idx="265">
                  <c:v>45923</c:v>
                </c:pt>
                <c:pt idx="266">
                  <c:v>45924</c:v>
                </c:pt>
                <c:pt idx="267">
                  <c:v>45925</c:v>
                </c:pt>
                <c:pt idx="268">
                  <c:v>45926</c:v>
                </c:pt>
                <c:pt idx="269">
                  <c:v>45927</c:v>
                </c:pt>
                <c:pt idx="270">
                  <c:v>45928</c:v>
                </c:pt>
                <c:pt idx="271">
                  <c:v>45929</c:v>
                </c:pt>
                <c:pt idx="272">
                  <c:v>45930</c:v>
                </c:pt>
                <c:pt idx="273">
                  <c:v>45931</c:v>
                </c:pt>
                <c:pt idx="274">
                  <c:v>45932</c:v>
                </c:pt>
                <c:pt idx="275">
                  <c:v>45933</c:v>
                </c:pt>
                <c:pt idx="276">
                  <c:v>45934</c:v>
                </c:pt>
                <c:pt idx="277">
                  <c:v>45935</c:v>
                </c:pt>
                <c:pt idx="278">
                  <c:v>45936</c:v>
                </c:pt>
                <c:pt idx="279">
                  <c:v>45937</c:v>
                </c:pt>
                <c:pt idx="280">
                  <c:v>45938</c:v>
                </c:pt>
                <c:pt idx="281">
                  <c:v>45939</c:v>
                </c:pt>
                <c:pt idx="282">
                  <c:v>45940</c:v>
                </c:pt>
                <c:pt idx="283">
                  <c:v>45941</c:v>
                </c:pt>
                <c:pt idx="284">
                  <c:v>45942</c:v>
                </c:pt>
                <c:pt idx="285">
                  <c:v>45943</c:v>
                </c:pt>
                <c:pt idx="286">
                  <c:v>45944</c:v>
                </c:pt>
                <c:pt idx="287">
                  <c:v>45945</c:v>
                </c:pt>
                <c:pt idx="288">
                  <c:v>45946</c:v>
                </c:pt>
                <c:pt idx="289">
                  <c:v>45947</c:v>
                </c:pt>
                <c:pt idx="290">
                  <c:v>45948</c:v>
                </c:pt>
                <c:pt idx="291">
                  <c:v>45949</c:v>
                </c:pt>
                <c:pt idx="292">
                  <c:v>45950</c:v>
                </c:pt>
                <c:pt idx="293">
                  <c:v>45951</c:v>
                </c:pt>
                <c:pt idx="294">
                  <c:v>45952</c:v>
                </c:pt>
                <c:pt idx="295">
                  <c:v>45953</c:v>
                </c:pt>
                <c:pt idx="296">
                  <c:v>45954</c:v>
                </c:pt>
                <c:pt idx="297">
                  <c:v>45955</c:v>
                </c:pt>
                <c:pt idx="298">
                  <c:v>45956</c:v>
                </c:pt>
                <c:pt idx="299">
                  <c:v>45957</c:v>
                </c:pt>
                <c:pt idx="300">
                  <c:v>45958</c:v>
                </c:pt>
                <c:pt idx="301">
                  <c:v>45959</c:v>
                </c:pt>
                <c:pt idx="302">
                  <c:v>45960</c:v>
                </c:pt>
                <c:pt idx="303">
                  <c:v>45961</c:v>
                </c:pt>
                <c:pt idx="304">
                  <c:v>45962</c:v>
                </c:pt>
                <c:pt idx="305">
                  <c:v>45963</c:v>
                </c:pt>
                <c:pt idx="306">
                  <c:v>45964</c:v>
                </c:pt>
                <c:pt idx="307">
                  <c:v>45965</c:v>
                </c:pt>
                <c:pt idx="308">
                  <c:v>45966</c:v>
                </c:pt>
                <c:pt idx="309">
                  <c:v>45967</c:v>
                </c:pt>
                <c:pt idx="310">
                  <c:v>45968</c:v>
                </c:pt>
                <c:pt idx="311">
                  <c:v>45969</c:v>
                </c:pt>
                <c:pt idx="312">
                  <c:v>45970</c:v>
                </c:pt>
                <c:pt idx="313">
                  <c:v>45971</c:v>
                </c:pt>
                <c:pt idx="314">
                  <c:v>45972</c:v>
                </c:pt>
                <c:pt idx="315">
                  <c:v>45973</c:v>
                </c:pt>
                <c:pt idx="316">
                  <c:v>45974</c:v>
                </c:pt>
                <c:pt idx="317">
                  <c:v>45975</c:v>
                </c:pt>
                <c:pt idx="318">
                  <c:v>45976</c:v>
                </c:pt>
                <c:pt idx="319">
                  <c:v>45977</c:v>
                </c:pt>
                <c:pt idx="320">
                  <c:v>45978</c:v>
                </c:pt>
                <c:pt idx="321">
                  <c:v>45979</c:v>
                </c:pt>
                <c:pt idx="322">
                  <c:v>45980</c:v>
                </c:pt>
                <c:pt idx="323">
                  <c:v>45981</c:v>
                </c:pt>
                <c:pt idx="324">
                  <c:v>45982</c:v>
                </c:pt>
                <c:pt idx="325">
                  <c:v>45983</c:v>
                </c:pt>
                <c:pt idx="326">
                  <c:v>45984</c:v>
                </c:pt>
                <c:pt idx="327">
                  <c:v>45985</c:v>
                </c:pt>
                <c:pt idx="328">
                  <c:v>45986</c:v>
                </c:pt>
                <c:pt idx="329">
                  <c:v>45987</c:v>
                </c:pt>
                <c:pt idx="330">
                  <c:v>45988</c:v>
                </c:pt>
                <c:pt idx="331">
                  <c:v>45989</c:v>
                </c:pt>
                <c:pt idx="332">
                  <c:v>45990</c:v>
                </c:pt>
                <c:pt idx="333">
                  <c:v>45991</c:v>
                </c:pt>
                <c:pt idx="334">
                  <c:v>45992</c:v>
                </c:pt>
                <c:pt idx="335">
                  <c:v>45993</c:v>
                </c:pt>
                <c:pt idx="336">
                  <c:v>45994</c:v>
                </c:pt>
                <c:pt idx="337">
                  <c:v>45995</c:v>
                </c:pt>
                <c:pt idx="338">
                  <c:v>45996</c:v>
                </c:pt>
                <c:pt idx="339">
                  <c:v>45997</c:v>
                </c:pt>
                <c:pt idx="340">
                  <c:v>45998</c:v>
                </c:pt>
                <c:pt idx="341">
                  <c:v>45999</c:v>
                </c:pt>
                <c:pt idx="342">
                  <c:v>46000</c:v>
                </c:pt>
                <c:pt idx="343">
                  <c:v>46001</c:v>
                </c:pt>
                <c:pt idx="344">
                  <c:v>46002</c:v>
                </c:pt>
                <c:pt idx="345">
                  <c:v>46003</c:v>
                </c:pt>
                <c:pt idx="346">
                  <c:v>46004</c:v>
                </c:pt>
                <c:pt idx="347">
                  <c:v>46005</c:v>
                </c:pt>
                <c:pt idx="348">
                  <c:v>46006</c:v>
                </c:pt>
                <c:pt idx="349">
                  <c:v>46007</c:v>
                </c:pt>
                <c:pt idx="350">
                  <c:v>46008</c:v>
                </c:pt>
                <c:pt idx="351">
                  <c:v>46009</c:v>
                </c:pt>
                <c:pt idx="352">
                  <c:v>46010</c:v>
                </c:pt>
                <c:pt idx="353">
                  <c:v>46011</c:v>
                </c:pt>
                <c:pt idx="354">
                  <c:v>46012</c:v>
                </c:pt>
                <c:pt idx="355">
                  <c:v>46013</c:v>
                </c:pt>
                <c:pt idx="356">
                  <c:v>46014</c:v>
                </c:pt>
                <c:pt idx="357">
                  <c:v>46015</c:v>
                </c:pt>
                <c:pt idx="358">
                  <c:v>46016</c:v>
                </c:pt>
                <c:pt idx="359">
                  <c:v>46017</c:v>
                </c:pt>
                <c:pt idx="360">
                  <c:v>46018</c:v>
                </c:pt>
                <c:pt idx="361">
                  <c:v>46019</c:v>
                </c:pt>
                <c:pt idx="362">
                  <c:v>46020</c:v>
                </c:pt>
                <c:pt idx="363">
                  <c:v>46021</c:v>
                </c:pt>
                <c:pt idx="364">
                  <c:v>46022</c:v>
                </c:pt>
              </c:numCache>
            </c:numRef>
          </c:cat>
          <c:val>
            <c:numRef>
              <c:f>'Promedio diario y mensual'!$E$4:$E$368</c:f>
              <c:numCache>
                <c:formatCode>General</c:formatCode>
                <c:ptCount val="365"/>
                <c:pt idx="0">
                  <c:v>33</c:v>
                </c:pt>
                <c:pt idx="1">
                  <c:v>33</c:v>
                </c:pt>
                <c:pt idx="2">
                  <c:v>33</c:v>
                </c:pt>
                <c:pt idx="3">
                  <c:v>33</c:v>
                </c:pt>
                <c:pt idx="4">
                  <c:v>33</c:v>
                </c:pt>
                <c:pt idx="5">
                  <c:v>33</c:v>
                </c:pt>
                <c:pt idx="6">
                  <c:v>33</c:v>
                </c:pt>
                <c:pt idx="7">
                  <c:v>33</c:v>
                </c:pt>
                <c:pt idx="8">
                  <c:v>33</c:v>
                </c:pt>
                <c:pt idx="9">
                  <c:v>33</c:v>
                </c:pt>
                <c:pt idx="10">
                  <c:v>33</c:v>
                </c:pt>
                <c:pt idx="11">
                  <c:v>33</c:v>
                </c:pt>
                <c:pt idx="12">
                  <c:v>33</c:v>
                </c:pt>
                <c:pt idx="13">
                  <c:v>33</c:v>
                </c:pt>
                <c:pt idx="14">
                  <c:v>33</c:v>
                </c:pt>
                <c:pt idx="15">
                  <c:v>33</c:v>
                </c:pt>
                <c:pt idx="16">
                  <c:v>33</c:v>
                </c:pt>
                <c:pt idx="17">
                  <c:v>33</c:v>
                </c:pt>
                <c:pt idx="18">
                  <c:v>33</c:v>
                </c:pt>
                <c:pt idx="19">
                  <c:v>33</c:v>
                </c:pt>
                <c:pt idx="20">
                  <c:v>33</c:v>
                </c:pt>
                <c:pt idx="21">
                  <c:v>33</c:v>
                </c:pt>
                <c:pt idx="22">
                  <c:v>33</c:v>
                </c:pt>
                <c:pt idx="23">
                  <c:v>33</c:v>
                </c:pt>
                <c:pt idx="24">
                  <c:v>33</c:v>
                </c:pt>
                <c:pt idx="25">
                  <c:v>33</c:v>
                </c:pt>
                <c:pt idx="26">
                  <c:v>33</c:v>
                </c:pt>
                <c:pt idx="27">
                  <c:v>33</c:v>
                </c:pt>
                <c:pt idx="28">
                  <c:v>33</c:v>
                </c:pt>
                <c:pt idx="29">
                  <c:v>33</c:v>
                </c:pt>
                <c:pt idx="30">
                  <c:v>33</c:v>
                </c:pt>
                <c:pt idx="31">
                  <c:v>33</c:v>
                </c:pt>
                <c:pt idx="32">
                  <c:v>33</c:v>
                </c:pt>
                <c:pt idx="33">
                  <c:v>33</c:v>
                </c:pt>
                <c:pt idx="34">
                  <c:v>33</c:v>
                </c:pt>
                <c:pt idx="35">
                  <c:v>33</c:v>
                </c:pt>
                <c:pt idx="36">
                  <c:v>33</c:v>
                </c:pt>
                <c:pt idx="37">
                  <c:v>33</c:v>
                </c:pt>
                <c:pt idx="38">
                  <c:v>33</c:v>
                </c:pt>
                <c:pt idx="39">
                  <c:v>33</c:v>
                </c:pt>
                <c:pt idx="40">
                  <c:v>33</c:v>
                </c:pt>
                <c:pt idx="41">
                  <c:v>33</c:v>
                </c:pt>
                <c:pt idx="42">
                  <c:v>33</c:v>
                </c:pt>
                <c:pt idx="43">
                  <c:v>33</c:v>
                </c:pt>
                <c:pt idx="44">
                  <c:v>33</c:v>
                </c:pt>
                <c:pt idx="45">
                  <c:v>33</c:v>
                </c:pt>
                <c:pt idx="46">
                  <c:v>33</c:v>
                </c:pt>
                <c:pt idx="47">
                  <c:v>33</c:v>
                </c:pt>
                <c:pt idx="48">
                  <c:v>33</c:v>
                </c:pt>
                <c:pt idx="49">
                  <c:v>33</c:v>
                </c:pt>
                <c:pt idx="50">
                  <c:v>33</c:v>
                </c:pt>
                <c:pt idx="51">
                  <c:v>33</c:v>
                </c:pt>
                <c:pt idx="52">
                  <c:v>33</c:v>
                </c:pt>
                <c:pt idx="53">
                  <c:v>33</c:v>
                </c:pt>
                <c:pt idx="54">
                  <c:v>33</c:v>
                </c:pt>
                <c:pt idx="55">
                  <c:v>33</c:v>
                </c:pt>
                <c:pt idx="56">
                  <c:v>33</c:v>
                </c:pt>
                <c:pt idx="57">
                  <c:v>33</c:v>
                </c:pt>
                <c:pt idx="58">
                  <c:v>33</c:v>
                </c:pt>
                <c:pt idx="59">
                  <c:v>33</c:v>
                </c:pt>
                <c:pt idx="60">
                  <c:v>33</c:v>
                </c:pt>
                <c:pt idx="61">
                  <c:v>33</c:v>
                </c:pt>
                <c:pt idx="62">
                  <c:v>33</c:v>
                </c:pt>
                <c:pt idx="63">
                  <c:v>33</c:v>
                </c:pt>
                <c:pt idx="64">
                  <c:v>33</c:v>
                </c:pt>
                <c:pt idx="65">
                  <c:v>33</c:v>
                </c:pt>
                <c:pt idx="66">
                  <c:v>33</c:v>
                </c:pt>
                <c:pt idx="67">
                  <c:v>33</c:v>
                </c:pt>
                <c:pt idx="68">
                  <c:v>33</c:v>
                </c:pt>
                <c:pt idx="69">
                  <c:v>33</c:v>
                </c:pt>
                <c:pt idx="70">
                  <c:v>33</c:v>
                </c:pt>
                <c:pt idx="71">
                  <c:v>33</c:v>
                </c:pt>
                <c:pt idx="72">
                  <c:v>33</c:v>
                </c:pt>
                <c:pt idx="73">
                  <c:v>33</c:v>
                </c:pt>
                <c:pt idx="74">
                  <c:v>33</c:v>
                </c:pt>
                <c:pt idx="75">
                  <c:v>33</c:v>
                </c:pt>
                <c:pt idx="76">
                  <c:v>33</c:v>
                </c:pt>
                <c:pt idx="77">
                  <c:v>33</c:v>
                </c:pt>
                <c:pt idx="78">
                  <c:v>33</c:v>
                </c:pt>
                <c:pt idx="79">
                  <c:v>33</c:v>
                </c:pt>
                <c:pt idx="80">
                  <c:v>33</c:v>
                </c:pt>
                <c:pt idx="81">
                  <c:v>33</c:v>
                </c:pt>
                <c:pt idx="82">
                  <c:v>33</c:v>
                </c:pt>
                <c:pt idx="83">
                  <c:v>33</c:v>
                </c:pt>
                <c:pt idx="84">
                  <c:v>33</c:v>
                </c:pt>
                <c:pt idx="85">
                  <c:v>33</c:v>
                </c:pt>
                <c:pt idx="86">
                  <c:v>33</c:v>
                </c:pt>
                <c:pt idx="87">
                  <c:v>33</c:v>
                </c:pt>
                <c:pt idx="88">
                  <c:v>33</c:v>
                </c:pt>
                <c:pt idx="89">
                  <c:v>33</c:v>
                </c:pt>
                <c:pt idx="90">
                  <c:v>33</c:v>
                </c:pt>
                <c:pt idx="91">
                  <c:v>33</c:v>
                </c:pt>
                <c:pt idx="92">
                  <c:v>33</c:v>
                </c:pt>
                <c:pt idx="93">
                  <c:v>33</c:v>
                </c:pt>
                <c:pt idx="94">
                  <c:v>33</c:v>
                </c:pt>
                <c:pt idx="95">
                  <c:v>33</c:v>
                </c:pt>
                <c:pt idx="96">
                  <c:v>33</c:v>
                </c:pt>
                <c:pt idx="97">
                  <c:v>33</c:v>
                </c:pt>
                <c:pt idx="98">
                  <c:v>33</c:v>
                </c:pt>
                <c:pt idx="99">
                  <c:v>33</c:v>
                </c:pt>
                <c:pt idx="100">
                  <c:v>33</c:v>
                </c:pt>
                <c:pt idx="101">
                  <c:v>33</c:v>
                </c:pt>
                <c:pt idx="102">
                  <c:v>33</c:v>
                </c:pt>
                <c:pt idx="103">
                  <c:v>33</c:v>
                </c:pt>
                <c:pt idx="104">
                  <c:v>33</c:v>
                </c:pt>
                <c:pt idx="105">
                  <c:v>33</c:v>
                </c:pt>
                <c:pt idx="106">
                  <c:v>33</c:v>
                </c:pt>
                <c:pt idx="107">
                  <c:v>33</c:v>
                </c:pt>
                <c:pt idx="108">
                  <c:v>33</c:v>
                </c:pt>
                <c:pt idx="109">
                  <c:v>33</c:v>
                </c:pt>
                <c:pt idx="110">
                  <c:v>33</c:v>
                </c:pt>
                <c:pt idx="111">
                  <c:v>33</c:v>
                </c:pt>
                <c:pt idx="112">
                  <c:v>33</c:v>
                </c:pt>
                <c:pt idx="113">
                  <c:v>33</c:v>
                </c:pt>
                <c:pt idx="114">
                  <c:v>33</c:v>
                </c:pt>
                <c:pt idx="115">
                  <c:v>33</c:v>
                </c:pt>
                <c:pt idx="116">
                  <c:v>33</c:v>
                </c:pt>
                <c:pt idx="117">
                  <c:v>33</c:v>
                </c:pt>
                <c:pt idx="118">
                  <c:v>33</c:v>
                </c:pt>
                <c:pt idx="119">
                  <c:v>33</c:v>
                </c:pt>
                <c:pt idx="120">
                  <c:v>33</c:v>
                </c:pt>
                <c:pt idx="121">
                  <c:v>33</c:v>
                </c:pt>
                <c:pt idx="122">
                  <c:v>33</c:v>
                </c:pt>
                <c:pt idx="123">
                  <c:v>33</c:v>
                </c:pt>
                <c:pt idx="124">
                  <c:v>33</c:v>
                </c:pt>
                <c:pt idx="125">
                  <c:v>33</c:v>
                </c:pt>
                <c:pt idx="126">
                  <c:v>33</c:v>
                </c:pt>
                <c:pt idx="127">
                  <c:v>33</c:v>
                </c:pt>
                <c:pt idx="128">
                  <c:v>33</c:v>
                </c:pt>
                <c:pt idx="129">
                  <c:v>33</c:v>
                </c:pt>
                <c:pt idx="130">
                  <c:v>33</c:v>
                </c:pt>
                <c:pt idx="131">
                  <c:v>33</c:v>
                </c:pt>
                <c:pt idx="132">
                  <c:v>33</c:v>
                </c:pt>
                <c:pt idx="133">
                  <c:v>33</c:v>
                </c:pt>
                <c:pt idx="134">
                  <c:v>33</c:v>
                </c:pt>
                <c:pt idx="135">
                  <c:v>33</c:v>
                </c:pt>
                <c:pt idx="136">
                  <c:v>33</c:v>
                </c:pt>
                <c:pt idx="137">
                  <c:v>33</c:v>
                </c:pt>
                <c:pt idx="138">
                  <c:v>33</c:v>
                </c:pt>
                <c:pt idx="139">
                  <c:v>33</c:v>
                </c:pt>
                <c:pt idx="140">
                  <c:v>33</c:v>
                </c:pt>
                <c:pt idx="141">
                  <c:v>33</c:v>
                </c:pt>
                <c:pt idx="142">
                  <c:v>33</c:v>
                </c:pt>
                <c:pt idx="143">
                  <c:v>33</c:v>
                </c:pt>
                <c:pt idx="144">
                  <c:v>33</c:v>
                </c:pt>
                <c:pt idx="145">
                  <c:v>33</c:v>
                </c:pt>
                <c:pt idx="146">
                  <c:v>33</c:v>
                </c:pt>
                <c:pt idx="147">
                  <c:v>33</c:v>
                </c:pt>
                <c:pt idx="148">
                  <c:v>33</c:v>
                </c:pt>
                <c:pt idx="149">
                  <c:v>33</c:v>
                </c:pt>
                <c:pt idx="150">
                  <c:v>33</c:v>
                </c:pt>
                <c:pt idx="151">
                  <c:v>33</c:v>
                </c:pt>
                <c:pt idx="152">
                  <c:v>33</c:v>
                </c:pt>
                <c:pt idx="153">
                  <c:v>33</c:v>
                </c:pt>
                <c:pt idx="154">
                  <c:v>33</c:v>
                </c:pt>
                <c:pt idx="155">
                  <c:v>33</c:v>
                </c:pt>
                <c:pt idx="156">
                  <c:v>33</c:v>
                </c:pt>
                <c:pt idx="157">
                  <c:v>33</c:v>
                </c:pt>
                <c:pt idx="158">
                  <c:v>33</c:v>
                </c:pt>
                <c:pt idx="159">
                  <c:v>33</c:v>
                </c:pt>
                <c:pt idx="160">
                  <c:v>33</c:v>
                </c:pt>
                <c:pt idx="161">
                  <c:v>33</c:v>
                </c:pt>
                <c:pt idx="162">
                  <c:v>33</c:v>
                </c:pt>
                <c:pt idx="163">
                  <c:v>33</c:v>
                </c:pt>
                <c:pt idx="164">
                  <c:v>33</c:v>
                </c:pt>
                <c:pt idx="165">
                  <c:v>33</c:v>
                </c:pt>
                <c:pt idx="166">
                  <c:v>33</c:v>
                </c:pt>
                <c:pt idx="167">
                  <c:v>33</c:v>
                </c:pt>
                <c:pt idx="168">
                  <c:v>33</c:v>
                </c:pt>
                <c:pt idx="169">
                  <c:v>33</c:v>
                </c:pt>
                <c:pt idx="170">
                  <c:v>33</c:v>
                </c:pt>
                <c:pt idx="171">
                  <c:v>33</c:v>
                </c:pt>
                <c:pt idx="172">
                  <c:v>33</c:v>
                </c:pt>
                <c:pt idx="173">
                  <c:v>33</c:v>
                </c:pt>
                <c:pt idx="174">
                  <c:v>33</c:v>
                </c:pt>
                <c:pt idx="175">
                  <c:v>33</c:v>
                </c:pt>
                <c:pt idx="176">
                  <c:v>33</c:v>
                </c:pt>
                <c:pt idx="177">
                  <c:v>33</c:v>
                </c:pt>
                <c:pt idx="178">
                  <c:v>33</c:v>
                </c:pt>
                <c:pt idx="179">
                  <c:v>33</c:v>
                </c:pt>
                <c:pt idx="180">
                  <c:v>33</c:v>
                </c:pt>
                <c:pt idx="181">
                  <c:v>33</c:v>
                </c:pt>
                <c:pt idx="182">
                  <c:v>33</c:v>
                </c:pt>
                <c:pt idx="183">
                  <c:v>33</c:v>
                </c:pt>
                <c:pt idx="184">
                  <c:v>33</c:v>
                </c:pt>
                <c:pt idx="185">
                  <c:v>33</c:v>
                </c:pt>
                <c:pt idx="186">
                  <c:v>33</c:v>
                </c:pt>
                <c:pt idx="187">
                  <c:v>33</c:v>
                </c:pt>
                <c:pt idx="188">
                  <c:v>33</c:v>
                </c:pt>
                <c:pt idx="189">
                  <c:v>33</c:v>
                </c:pt>
                <c:pt idx="190">
                  <c:v>33</c:v>
                </c:pt>
                <c:pt idx="191">
                  <c:v>33</c:v>
                </c:pt>
                <c:pt idx="192">
                  <c:v>33</c:v>
                </c:pt>
                <c:pt idx="193">
                  <c:v>33</c:v>
                </c:pt>
                <c:pt idx="194">
                  <c:v>33</c:v>
                </c:pt>
                <c:pt idx="195">
                  <c:v>33</c:v>
                </c:pt>
                <c:pt idx="196">
                  <c:v>33</c:v>
                </c:pt>
                <c:pt idx="197">
                  <c:v>33</c:v>
                </c:pt>
                <c:pt idx="198">
                  <c:v>33</c:v>
                </c:pt>
                <c:pt idx="199">
                  <c:v>33</c:v>
                </c:pt>
                <c:pt idx="200">
                  <c:v>33</c:v>
                </c:pt>
                <c:pt idx="201">
                  <c:v>33</c:v>
                </c:pt>
                <c:pt idx="202">
                  <c:v>33</c:v>
                </c:pt>
                <c:pt idx="203">
                  <c:v>33</c:v>
                </c:pt>
                <c:pt idx="204">
                  <c:v>33</c:v>
                </c:pt>
                <c:pt idx="205">
                  <c:v>33</c:v>
                </c:pt>
                <c:pt idx="206">
                  <c:v>33</c:v>
                </c:pt>
                <c:pt idx="207">
                  <c:v>33</c:v>
                </c:pt>
                <c:pt idx="208">
                  <c:v>33</c:v>
                </c:pt>
                <c:pt idx="209">
                  <c:v>33</c:v>
                </c:pt>
                <c:pt idx="210">
                  <c:v>33</c:v>
                </c:pt>
                <c:pt idx="211">
                  <c:v>33</c:v>
                </c:pt>
                <c:pt idx="212">
                  <c:v>33</c:v>
                </c:pt>
                <c:pt idx="213">
                  <c:v>33</c:v>
                </c:pt>
                <c:pt idx="214">
                  <c:v>33</c:v>
                </c:pt>
                <c:pt idx="215">
                  <c:v>33</c:v>
                </c:pt>
                <c:pt idx="216">
                  <c:v>33</c:v>
                </c:pt>
                <c:pt idx="217">
                  <c:v>33</c:v>
                </c:pt>
                <c:pt idx="218">
                  <c:v>33</c:v>
                </c:pt>
                <c:pt idx="219">
                  <c:v>33</c:v>
                </c:pt>
                <c:pt idx="220">
                  <c:v>33</c:v>
                </c:pt>
                <c:pt idx="221">
                  <c:v>33</c:v>
                </c:pt>
                <c:pt idx="222">
                  <c:v>33</c:v>
                </c:pt>
                <c:pt idx="223">
                  <c:v>33</c:v>
                </c:pt>
                <c:pt idx="224">
                  <c:v>33</c:v>
                </c:pt>
                <c:pt idx="225">
                  <c:v>33</c:v>
                </c:pt>
                <c:pt idx="226">
                  <c:v>33</c:v>
                </c:pt>
                <c:pt idx="227">
                  <c:v>33</c:v>
                </c:pt>
                <c:pt idx="228">
                  <c:v>33</c:v>
                </c:pt>
                <c:pt idx="229">
                  <c:v>33</c:v>
                </c:pt>
                <c:pt idx="230">
                  <c:v>33</c:v>
                </c:pt>
                <c:pt idx="231">
                  <c:v>33</c:v>
                </c:pt>
                <c:pt idx="232">
                  <c:v>33</c:v>
                </c:pt>
                <c:pt idx="233">
                  <c:v>33</c:v>
                </c:pt>
                <c:pt idx="234">
                  <c:v>33</c:v>
                </c:pt>
                <c:pt idx="235">
                  <c:v>33</c:v>
                </c:pt>
                <c:pt idx="236">
                  <c:v>33</c:v>
                </c:pt>
                <c:pt idx="237">
                  <c:v>33</c:v>
                </c:pt>
                <c:pt idx="238">
                  <c:v>33</c:v>
                </c:pt>
                <c:pt idx="239">
                  <c:v>33</c:v>
                </c:pt>
                <c:pt idx="240">
                  <c:v>33</c:v>
                </c:pt>
                <c:pt idx="241">
                  <c:v>33</c:v>
                </c:pt>
                <c:pt idx="242">
                  <c:v>33</c:v>
                </c:pt>
                <c:pt idx="243">
                  <c:v>33</c:v>
                </c:pt>
                <c:pt idx="244">
                  <c:v>33</c:v>
                </c:pt>
                <c:pt idx="245">
                  <c:v>33</c:v>
                </c:pt>
                <c:pt idx="246">
                  <c:v>33</c:v>
                </c:pt>
                <c:pt idx="247">
                  <c:v>33</c:v>
                </c:pt>
                <c:pt idx="248">
                  <c:v>33</c:v>
                </c:pt>
                <c:pt idx="249">
                  <c:v>33</c:v>
                </c:pt>
                <c:pt idx="250">
                  <c:v>33</c:v>
                </c:pt>
                <c:pt idx="251">
                  <c:v>33</c:v>
                </c:pt>
                <c:pt idx="252">
                  <c:v>33</c:v>
                </c:pt>
                <c:pt idx="253">
                  <c:v>33</c:v>
                </c:pt>
                <c:pt idx="254">
                  <c:v>33</c:v>
                </c:pt>
                <c:pt idx="255">
                  <c:v>33</c:v>
                </c:pt>
                <c:pt idx="256">
                  <c:v>33</c:v>
                </c:pt>
                <c:pt idx="257">
                  <c:v>33</c:v>
                </c:pt>
                <c:pt idx="258">
                  <c:v>33</c:v>
                </c:pt>
                <c:pt idx="259">
                  <c:v>33</c:v>
                </c:pt>
                <c:pt idx="260">
                  <c:v>33</c:v>
                </c:pt>
                <c:pt idx="261">
                  <c:v>33</c:v>
                </c:pt>
                <c:pt idx="262">
                  <c:v>33</c:v>
                </c:pt>
                <c:pt idx="263">
                  <c:v>33</c:v>
                </c:pt>
                <c:pt idx="264">
                  <c:v>33</c:v>
                </c:pt>
                <c:pt idx="265">
                  <c:v>33</c:v>
                </c:pt>
                <c:pt idx="266">
                  <c:v>33</c:v>
                </c:pt>
                <c:pt idx="267">
                  <c:v>33</c:v>
                </c:pt>
                <c:pt idx="268">
                  <c:v>33</c:v>
                </c:pt>
                <c:pt idx="269">
                  <c:v>33</c:v>
                </c:pt>
                <c:pt idx="270">
                  <c:v>33</c:v>
                </c:pt>
                <c:pt idx="271">
                  <c:v>33</c:v>
                </c:pt>
                <c:pt idx="272">
                  <c:v>33</c:v>
                </c:pt>
                <c:pt idx="273">
                  <c:v>33</c:v>
                </c:pt>
                <c:pt idx="274">
                  <c:v>33</c:v>
                </c:pt>
                <c:pt idx="275">
                  <c:v>33</c:v>
                </c:pt>
                <c:pt idx="276">
                  <c:v>33</c:v>
                </c:pt>
                <c:pt idx="277">
                  <c:v>33</c:v>
                </c:pt>
                <c:pt idx="278">
                  <c:v>33</c:v>
                </c:pt>
                <c:pt idx="279">
                  <c:v>33</c:v>
                </c:pt>
                <c:pt idx="280">
                  <c:v>33</c:v>
                </c:pt>
                <c:pt idx="281">
                  <c:v>33</c:v>
                </c:pt>
                <c:pt idx="282">
                  <c:v>33</c:v>
                </c:pt>
                <c:pt idx="283">
                  <c:v>33</c:v>
                </c:pt>
                <c:pt idx="284">
                  <c:v>33</c:v>
                </c:pt>
                <c:pt idx="285">
                  <c:v>33</c:v>
                </c:pt>
                <c:pt idx="286">
                  <c:v>33</c:v>
                </c:pt>
                <c:pt idx="287">
                  <c:v>33</c:v>
                </c:pt>
                <c:pt idx="288">
                  <c:v>33</c:v>
                </c:pt>
                <c:pt idx="289">
                  <c:v>33</c:v>
                </c:pt>
                <c:pt idx="290">
                  <c:v>33</c:v>
                </c:pt>
                <c:pt idx="291">
                  <c:v>33</c:v>
                </c:pt>
                <c:pt idx="292">
                  <c:v>33</c:v>
                </c:pt>
                <c:pt idx="293">
                  <c:v>33</c:v>
                </c:pt>
                <c:pt idx="294">
                  <c:v>33</c:v>
                </c:pt>
                <c:pt idx="295">
                  <c:v>33</c:v>
                </c:pt>
                <c:pt idx="296">
                  <c:v>33</c:v>
                </c:pt>
                <c:pt idx="297">
                  <c:v>33</c:v>
                </c:pt>
                <c:pt idx="298">
                  <c:v>33</c:v>
                </c:pt>
                <c:pt idx="299">
                  <c:v>33</c:v>
                </c:pt>
                <c:pt idx="300">
                  <c:v>33</c:v>
                </c:pt>
                <c:pt idx="301">
                  <c:v>33</c:v>
                </c:pt>
                <c:pt idx="302">
                  <c:v>33</c:v>
                </c:pt>
                <c:pt idx="303">
                  <c:v>33</c:v>
                </c:pt>
                <c:pt idx="304">
                  <c:v>33</c:v>
                </c:pt>
                <c:pt idx="305">
                  <c:v>33</c:v>
                </c:pt>
                <c:pt idx="306">
                  <c:v>33</c:v>
                </c:pt>
                <c:pt idx="307">
                  <c:v>33</c:v>
                </c:pt>
                <c:pt idx="308">
                  <c:v>33</c:v>
                </c:pt>
                <c:pt idx="309">
                  <c:v>33</c:v>
                </c:pt>
                <c:pt idx="310">
                  <c:v>33</c:v>
                </c:pt>
                <c:pt idx="311">
                  <c:v>33</c:v>
                </c:pt>
                <c:pt idx="312">
                  <c:v>33</c:v>
                </c:pt>
                <c:pt idx="313">
                  <c:v>33</c:v>
                </c:pt>
                <c:pt idx="314">
                  <c:v>33</c:v>
                </c:pt>
                <c:pt idx="315">
                  <c:v>33</c:v>
                </c:pt>
                <c:pt idx="316">
                  <c:v>33</c:v>
                </c:pt>
                <c:pt idx="317">
                  <c:v>33</c:v>
                </c:pt>
                <c:pt idx="318">
                  <c:v>33</c:v>
                </c:pt>
                <c:pt idx="319">
                  <c:v>33</c:v>
                </c:pt>
                <c:pt idx="320">
                  <c:v>33</c:v>
                </c:pt>
                <c:pt idx="321">
                  <c:v>33</c:v>
                </c:pt>
                <c:pt idx="322">
                  <c:v>33</c:v>
                </c:pt>
                <c:pt idx="323">
                  <c:v>33</c:v>
                </c:pt>
                <c:pt idx="324">
                  <c:v>33</c:v>
                </c:pt>
                <c:pt idx="325">
                  <c:v>33</c:v>
                </c:pt>
                <c:pt idx="326">
                  <c:v>33</c:v>
                </c:pt>
                <c:pt idx="327">
                  <c:v>33</c:v>
                </c:pt>
                <c:pt idx="328">
                  <c:v>33</c:v>
                </c:pt>
                <c:pt idx="329">
                  <c:v>33</c:v>
                </c:pt>
                <c:pt idx="330">
                  <c:v>33</c:v>
                </c:pt>
                <c:pt idx="331">
                  <c:v>33</c:v>
                </c:pt>
                <c:pt idx="332">
                  <c:v>33</c:v>
                </c:pt>
                <c:pt idx="333">
                  <c:v>33</c:v>
                </c:pt>
                <c:pt idx="334">
                  <c:v>33</c:v>
                </c:pt>
                <c:pt idx="335">
                  <c:v>33</c:v>
                </c:pt>
                <c:pt idx="336">
                  <c:v>33</c:v>
                </c:pt>
                <c:pt idx="337">
                  <c:v>33</c:v>
                </c:pt>
                <c:pt idx="338">
                  <c:v>33</c:v>
                </c:pt>
                <c:pt idx="339">
                  <c:v>33</c:v>
                </c:pt>
                <c:pt idx="340">
                  <c:v>33</c:v>
                </c:pt>
                <c:pt idx="341">
                  <c:v>33</c:v>
                </c:pt>
                <c:pt idx="342">
                  <c:v>33</c:v>
                </c:pt>
                <c:pt idx="343">
                  <c:v>33</c:v>
                </c:pt>
                <c:pt idx="344">
                  <c:v>33</c:v>
                </c:pt>
                <c:pt idx="345">
                  <c:v>33</c:v>
                </c:pt>
                <c:pt idx="346">
                  <c:v>33</c:v>
                </c:pt>
                <c:pt idx="347">
                  <c:v>33</c:v>
                </c:pt>
                <c:pt idx="348">
                  <c:v>33</c:v>
                </c:pt>
                <c:pt idx="349">
                  <c:v>33</c:v>
                </c:pt>
                <c:pt idx="350">
                  <c:v>33</c:v>
                </c:pt>
                <c:pt idx="351">
                  <c:v>33</c:v>
                </c:pt>
                <c:pt idx="352">
                  <c:v>33</c:v>
                </c:pt>
                <c:pt idx="353">
                  <c:v>33</c:v>
                </c:pt>
                <c:pt idx="354">
                  <c:v>33</c:v>
                </c:pt>
                <c:pt idx="355">
                  <c:v>33</c:v>
                </c:pt>
                <c:pt idx="356">
                  <c:v>33</c:v>
                </c:pt>
                <c:pt idx="357">
                  <c:v>33</c:v>
                </c:pt>
                <c:pt idx="358">
                  <c:v>33</c:v>
                </c:pt>
                <c:pt idx="359">
                  <c:v>33</c:v>
                </c:pt>
                <c:pt idx="360">
                  <c:v>33</c:v>
                </c:pt>
                <c:pt idx="361">
                  <c:v>33</c:v>
                </c:pt>
                <c:pt idx="362">
                  <c:v>33</c:v>
                </c:pt>
                <c:pt idx="363">
                  <c:v>33</c:v>
                </c:pt>
                <c:pt idx="364">
                  <c:v>33</c:v>
                </c:pt>
              </c:numCache>
            </c:numRef>
          </c:val>
          <c:smooth val="0"/>
          <c:extLst>
            <c:ext xmlns:c16="http://schemas.microsoft.com/office/drawing/2014/chart" uri="{C3380CC4-5D6E-409C-BE32-E72D297353CC}">
              <c16:uniqueId val="{00000002-37B3-4B04-A15B-9236D96A8A76}"/>
            </c:ext>
          </c:extLst>
        </c:ser>
        <c:dLbls>
          <c:showLegendKey val="0"/>
          <c:showVal val="0"/>
          <c:showCatName val="0"/>
          <c:showSerName val="0"/>
          <c:showPercent val="0"/>
          <c:showBubbleSize val="0"/>
        </c:dLbls>
        <c:smooth val="0"/>
        <c:axId val="424468736"/>
        <c:axId val="659403168"/>
      </c:lineChart>
      <c:dateAx>
        <c:axId val="424468736"/>
        <c:scaling>
          <c:orientation val="minMax"/>
        </c:scaling>
        <c:delete val="0"/>
        <c:axPos val="b"/>
        <c:numFmt formatCode="dd/mm"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59403168"/>
        <c:crosses val="autoZero"/>
        <c:auto val="1"/>
        <c:lblOffset val="100"/>
        <c:baseTimeUnit val="days"/>
      </c:dateAx>
      <c:valAx>
        <c:axId val="6594031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a:t>Concentracion (ug/m3</a:t>
                </a:r>
                <a:r>
                  <a:rPr lang="en-US" sz="1000"/>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24468736"/>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userShapes r:id="rId5"/>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Relación</a:t>
            </a:r>
            <a:r>
              <a:rPr lang="es-MX" baseline="0"/>
              <a:t> Temperatura - Ozono 1 Hora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lineChart>
        <c:grouping val="standard"/>
        <c:varyColors val="0"/>
        <c:ser>
          <c:idx val="1"/>
          <c:order val="1"/>
          <c:tx>
            <c:strRef>
              <c:f>Meteorología!$C$1</c:f>
              <c:strCache>
                <c:ptCount val="1"/>
                <c:pt idx="0">
                  <c:v>Ozono 1 Hora</c:v>
                </c:pt>
              </c:strCache>
            </c:strRef>
          </c:tx>
          <c:spPr>
            <a:ln w="12700" cap="rnd">
              <a:solidFill>
                <a:schemeClr val="accent2"/>
              </a:solidFill>
              <a:round/>
            </a:ln>
            <a:effectLst/>
          </c:spPr>
          <c:marker>
            <c:symbol val="none"/>
          </c:marker>
          <c:cat>
            <c:numRef>
              <c:f>Meteorología!$A$2:$A$366</c:f>
              <c:numCache>
                <c:formatCode>dd/mm/yyyy;@</c:formatCode>
                <c:ptCount val="365"/>
                <c:pt idx="0">
                  <c:v>45658</c:v>
                </c:pt>
                <c:pt idx="1">
                  <c:v>45659</c:v>
                </c:pt>
                <c:pt idx="2">
                  <c:v>45660</c:v>
                </c:pt>
                <c:pt idx="3">
                  <c:v>45661</c:v>
                </c:pt>
                <c:pt idx="4">
                  <c:v>45662</c:v>
                </c:pt>
                <c:pt idx="5">
                  <c:v>45663</c:v>
                </c:pt>
                <c:pt idx="6">
                  <c:v>45664</c:v>
                </c:pt>
                <c:pt idx="7">
                  <c:v>45665</c:v>
                </c:pt>
                <c:pt idx="8">
                  <c:v>45666</c:v>
                </c:pt>
                <c:pt idx="9">
                  <c:v>45667</c:v>
                </c:pt>
                <c:pt idx="10">
                  <c:v>45668</c:v>
                </c:pt>
                <c:pt idx="11">
                  <c:v>45669</c:v>
                </c:pt>
                <c:pt idx="12">
                  <c:v>45670</c:v>
                </c:pt>
                <c:pt idx="13">
                  <c:v>45671</c:v>
                </c:pt>
                <c:pt idx="14">
                  <c:v>45672</c:v>
                </c:pt>
                <c:pt idx="15">
                  <c:v>45673</c:v>
                </c:pt>
                <c:pt idx="16">
                  <c:v>45674</c:v>
                </c:pt>
                <c:pt idx="17">
                  <c:v>45675</c:v>
                </c:pt>
                <c:pt idx="18">
                  <c:v>45676</c:v>
                </c:pt>
                <c:pt idx="19">
                  <c:v>45677</c:v>
                </c:pt>
                <c:pt idx="20">
                  <c:v>45678</c:v>
                </c:pt>
                <c:pt idx="21">
                  <c:v>45679</c:v>
                </c:pt>
                <c:pt idx="22">
                  <c:v>45680</c:v>
                </c:pt>
                <c:pt idx="23">
                  <c:v>45681</c:v>
                </c:pt>
                <c:pt idx="24">
                  <c:v>45682</c:v>
                </c:pt>
                <c:pt idx="25">
                  <c:v>45683</c:v>
                </c:pt>
                <c:pt idx="26">
                  <c:v>45684</c:v>
                </c:pt>
                <c:pt idx="27">
                  <c:v>45685</c:v>
                </c:pt>
                <c:pt idx="28">
                  <c:v>45686</c:v>
                </c:pt>
                <c:pt idx="29">
                  <c:v>45687</c:v>
                </c:pt>
                <c:pt idx="30">
                  <c:v>45688</c:v>
                </c:pt>
                <c:pt idx="31">
                  <c:v>45689</c:v>
                </c:pt>
                <c:pt idx="32">
                  <c:v>45690</c:v>
                </c:pt>
                <c:pt idx="33">
                  <c:v>45691</c:v>
                </c:pt>
                <c:pt idx="34">
                  <c:v>45692</c:v>
                </c:pt>
                <c:pt idx="35">
                  <c:v>45693</c:v>
                </c:pt>
                <c:pt idx="36">
                  <c:v>45694</c:v>
                </c:pt>
                <c:pt idx="37">
                  <c:v>45695</c:v>
                </c:pt>
                <c:pt idx="38">
                  <c:v>45696</c:v>
                </c:pt>
                <c:pt idx="39">
                  <c:v>45697</c:v>
                </c:pt>
                <c:pt idx="40">
                  <c:v>45698</c:v>
                </c:pt>
                <c:pt idx="41">
                  <c:v>45699</c:v>
                </c:pt>
                <c:pt idx="42">
                  <c:v>45700</c:v>
                </c:pt>
                <c:pt idx="43">
                  <c:v>45701</c:v>
                </c:pt>
                <c:pt idx="44">
                  <c:v>45702</c:v>
                </c:pt>
                <c:pt idx="45">
                  <c:v>45703</c:v>
                </c:pt>
                <c:pt idx="46">
                  <c:v>45704</c:v>
                </c:pt>
                <c:pt idx="47">
                  <c:v>45705</c:v>
                </c:pt>
                <c:pt idx="48">
                  <c:v>45706</c:v>
                </c:pt>
                <c:pt idx="49">
                  <c:v>45707</c:v>
                </c:pt>
                <c:pt idx="50">
                  <c:v>45708</c:v>
                </c:pt>
                <c:pt idx="51">
                  <c:v>45709</c:v>
                </c:pt>
                <c:pt idx="52">
                  <c:v>45710</c:v>
                </c:pt>
                <c:pt idx="53">
                  <c:v>45711</c:v>
                </c:pt>
                <c:pt idx="54">
                  <c:v>45712</c:v>
                </c:pt>
                <c:pt idx="55">
                  <c:v>45713</c:v>
                </c:pt>
                <c:pt idx="56">
                  <c:v>45714</c:v>
                </c:pt>
                <c:pt idx="57">
                  <c:v>45715</c:v>
                </c:pt>
                <c:pt idx="58">
                  <c:v>45716</c:v>
                </c:pt>
                <c:pt idx="59">
                  <c:v>45717</c:v>
                </c:pt>
                <c:pt idx="60">
                  <c:v>45353</c:v>
                </c:pt>
                <c:pt idx="61">
                  <c:v>45354</c:v>
                </c:pt>
                <c:pt idx="62">
                  <c:v>45355</c:v>
                </c:pt>
                <c:pt idx="63">
                  <c:v>45356</c:v>
                </c:pt>
                <c:pt idx="64">
                  <c:v>45722</c:v>
                </c:pt>
                <c:pt idx="65">
                  <c:v>45723</c:v>
                </c:pt>
                <c:pt idx="66">
                  <c:v>45724</c:v>
                </c:pt>
                <c:pt idx="67">
                  <c:v>45725</c:v>
                </c:pt>
                <c:pt idx="68">
                  <c:v>45726</c:v>
                </c:pt>
                <c:pt idx="69">
                  <c:v>45727</c:v>
                </c:pt>
                <c:pt idx="70">
                  <c:v>45728</c:v>
                </c:pt>
                <c:pt idx="71">
                  <c:v>45729</c:v>
                </c:pt>
                <c:pt idx="72">
                  <c:v>45730</c:v>
                </c:pt>
                <c:pt idx="73">
                  <c:v>45731</c:v>
                </c:pt>
                <c:pt idx="74">
                  <c:v>45732</c:v>
                </c:pt>
                <c:pt idx="75">
                  <c:v>45733</c:v>
                </c:pt>
                <c:pt idx="76">
                  <c:v>45734</c:v>
                </c:pt>
                <c:pt idx="77">
                  <c:v>45735</c:v>
                </c:pt>
                <c:pt idx="78">
                  <c:v>45736</c:v>
                </c:pt>
                <c:pt idx="79">
                  <c:v>45737</c:v>
                </c:pt>
                <c:pt idx="80">
                  <c:v>45738</c:v>
                </c:pt>
                <c:pt idx="81">
                  <c:v>45739</c:v>
                </c:pt>
                <c:pt idx="82">
                  <c:v>45740</c:v>
                </c:pt>
                <c:pt idx="83">
                  <c:v>45741</c:v>
                </c:pt>
                <c:pt idx="84">
                  <c:v>45742</c:v>
                </c:pt>
                <c:pt idx="85">
                  <c:v>45743</c:v>
                </c:pt>
                <c:pt idx="86">
                  <c:v>45744</c:v>
                </c:pt>
                <c:pt idx="87">
                  <c:v>45745</c:v>
                </c:pt>
                <c:pt idx="88">
                  <c:v>45746</c:v>
                </c:pt>
                <c:pt idx="89">
                  <c:v>45747</c:v>
                </c:pt>
                <c:pt idx="90">
                  <c:v>45748</c:v>
                </c:pt>
                <c:pt idx="91">
                  <c:v>45749</c:v>
                </c:pt>
                <c:pt idx="92">
                  <c:v>45750</c:v>
                </c:pt>
                <c:pt idx="93">
                  <c:v>45751</c:v>
                </c:pt>
                <c:pt idx="94">
                  <c:v>45752</c:v>
                </c:pt>
                <c:pt idx="95">
                  <c:v>45753</c:v>
                </c:pt>
                <c:pt idx="96">
                  <c:v>45754</c:v>
                </c:pt>
                <c:pt idx="97">
                  <c:v>45755</c:v>
                </c:pt>
                <c:pt idx="98">
                  <c:v>45756</c:v>
                </c:pt>
                <c:pt idx="99">
                  <c:v>45757</c:v>
                </c:pt>
                <c:pt idx="100">
                  <c:v>45758</c:v>
                </c:pt>
                <c:pt idx="101">
                  <c:v>45759</c:v>
                </c:pt>
                <c:pt idx="102">
                  <c:v>45760</c:v>
                </c:pt>
                <c:pt idx="103">
                  <c:v>45761</c:v>
                </c:pt>
                <c:pt idx="104">
                  <c:v>45762</c:v>
                </c:pt>
                <c:pt idx="105">
                  <c:v>45763</c:v>
                </c:pt>
                <c:pt idx="106">
                  <c:v>45764</c:v>
                </c:pt>
                <c:pt idx="107">
                  <c:v>45765</c:v>
                </c:pt>
                <c:pt idx="108">
                  <c:v>45766</c:v>
                </c:pt>
                <c:pt idx="109">
                  <c:v>45767</c:v>
                </c:pt>
                <c:pt idx="110">
                  <c:v>45768</c:v>
                </c:pt>
                <c:pt idx="111">
                  <c:v>45769</c:v>
                </c:pt>
                <c:pt idx="112">
                  <c:v>45770</c:v>
                </c:pt>
                <c:pt idx="113">
                  <c:v>45771</c:v>
                </c:pt>
                <c:pt idx="114">
                  <c:v>45772</c:v>
                </c:pt>
                <c:pt idx="115">
                  <c:v>45773</c:v>
                </c:pt>
                <c:pt idx="116">
                  <c:v>45774</c:v>
                </c:pt>
                <c:pt idx="117">
                  <c:v>45775</c:v>
                </c:pt>
                <c:pt idx="118">
                  <c:v>45776</c:v>
                </c:pt>
                <c:pt idx="119">
                  <c:v>45777</c:v>
                </c:pt>
                <c:pt idx="120">
                  <c:v>45778</c:v>
                </c:pt>
                <c:pt idx="121">
                  <c:v>45779</c:v>
                </c:pt>
                <c:pt idx="122">
                  <c:v>45780</c:v>
                </c:pt>
                <c:pt idx="123">
                  <c:v>45781</c:v>
                </c:pt>
                <c:pt idx="124">
                  <c:v>45782</c:v>
                </c:pt>
                <c:pt idx="125">
                  <c:v>45783</c:v>
                </c:pt>
                <c:pt idx="126">
                  <c:v>45784</c:v>
                </c:pt>
                <c:pt idx="127">
                  <c:v>45785</c:v>
                </c:pt>
                <c:pt idx="128">
                  <c:v>45786</c:v>
                </c:pt>
                <c:pt idx="129">
                  <c:v>45787</c:v>
                </c:pt>
                <c:pt idx="130">
                  <c:v>45788</c:v>
                </c:pt>
                <c:pt idx="131">
                  <c:v>45789</c:v>
                </c:pt>
                <c:pt idx="132">
                  <c:v>45790</c:v>
                </c:pt>
                <c:pt idx="133">
                  <c:v>45791</c:v>
                </c:pt>
                <c:pt idx="134">
                  <c:v>45792</c:v>
                </c:pt>
                <c:pt idx="135">
                  <c:v>45793</c:v>
                </c:pt>
                <c:pt idx="136">
                  <c:v>45794</c:v>
                </c:pt>
                <c:pt idx="137">
                  <c:v>45795</c:v>
                </c:pt>
                <c:pt idx="138">
                  <c:v>45796</c:v>
                </c:pt>
                <c:pt idx="139">
                  <c:v>45797</c:v>
                </c:pt>
                <c:pt idx="140">
                  <c:v>45798</c:v>
                </c:pt>
                <c:pt idx="141">
                  <c:v>45799</c:v>
                </c:pt>
                <c:pt idx="142">
                  <c:v>45800</c:v>
                </c:pt>
                <c:pt idx="143">
                  <c:v>45801</c:v>
                </c:pt>
                <c:pt idx="144">
                  <c:v>45802</c:v>
                </c:pt>
                <c:pt idx="145">
                  <c:v>45803</c:v>
                </c:pt>
                <c:pt idx="146">
                  <c:v>45804</c:v>
                </c:pt>
                <c:pt idx="147">
                  <c:v>45805</c:v>
                </c:pt>
                <c:pt idx="148">
                  <c:v>45806</c:v>
                </c:pt>
                <c:pt idx="149">
                  <c:v>45807</c:v>
                </c:pt>
                <c:pt idx="150">
                  <c:v>45808</c:v>
                </c:pt>
                <c:pt idx="151">
                  <c:v>45809</c:v>
                </c:pt>
                <c:pt idx="152">
                  <c:v>45810</c:v>
                </c:pt>
                <c:pt idx="153">
                  <c:v>45811</c:v>
                </c:pt>
                <c:pt idx="154">
                  <c:v>45812</c:v>
                </c:pt>
                <c:pt idx="155">
                  <c:v>45813</c:v>
                </c:pt>
                <c:pt idx="156">
                  <c:v>45814</c:v>
                </c:pt>
                <c:pt idx="157">
                  <c:v>45815</c:v>
                </c:pt>
                <c:pt idx="158">
                  <c:v>45816</c:v>
                </c:pt>
                <c:pt idx="159">
                  <c:v>45817</c:v>
                </c:pt>
                <c:pt idx="160">
                  <c:v>45818</c:v>
                </c:pt>
                <c:pt idx="161">
                  <c:v>45819</c:v>
                </c:pt>
                <c:pt idx="162">
                  <c:v>45820</c:v>
                </c:pt>
                <c:pt idx="163">
                  <c:v>45821</c:v>
                </c:pt>
                <c:pt idx="164">
                  <c:v>45822</c:v>
                </c:pt>
                <c:pt idx="165">
                  <c:v>45823</c:v>
                </c:pt>
                <c:pt idx="166">
                  <c:v>45824</c:v>
                </c:pt>
                <c:pt idx="167">
                  <c:v>45825</c:v>
                </c:pt>
                <c:pt idx="168">
                  <c:v>45826</c:v>
                </c:pt>
                <c:pt idx="169">
                  <c:v>45827</c:v>
                </c:pt>
                <c:pt idx="170">
                  <c:v>45828</c:v>
                </c:pt>
                <c:pt idx="171">
                  <c:v>45829</c:v>
                </c:pt>
                <c:pt idx="172">
                  <c:v>45830</c:v>
                </c:pt>
                <c:pt idx="173">
                  <c:v>45831</c:v>
                </c:pt>
                <c:pt idx="174">
                  <c:v>45832</c:v>
                </c:pt>
                <c:pt idx="175">
                  <c:v>45833</c:v>
                </c:pt>
                <c:pt idx="176">
                  <c:v>45834</c:v>
                </c:pt>
                <c:pt idx="177">
                  <c:v>45835</c:v>
                </c:pt>
                <c:pt idx="178">
                  <c:v>45836</c:v>
                </c:pt>
                <c:pt idx="179">
                  <c:v>45837</c:v>
                </c:pt>
                <c:pt idx="180">
                  <c:v>45838</c:v>
                </c:pt>
                <c:pt idx="181">
                  <c:v>45839</c:v>
                </c:pt>
                <c:pt idx="182">
                  <c:v>45840</c:v>
                </c:pt>
                <c:pt idx="183">
                  <c:v>45841</c:v>
                </c:pt>
                <c:pt idx="184">
                  <c:v>45842</c:v>
                </c:pt>
                <c:pt idx="185">
                  <c:v>45843</c:v>
                </c:pt>
                <c:pt idx="186">
                  <c:v>45844</c:v>
                </c:pt>
                <c:pt idx="187">
                  <c:v>45845</c:v>
                </c:pt>
                <c:pt idx="188">
                  <c:v>45846</c:v>
                </c:pt>
                <c:pt idx="189">
                  <c:v>45847</c:v>
                </c:pt>
                <c:pt idx="190">
                  <c:v>45848</c:v>
                </c:pt>
                <c:pt idx="191">
                  <c:v>45849</c:v>
                </c:pt>
                <c:pt idx="192">
                  <c:v>45850</c:v>
                </c:pt>
                <c:pt idx="193">
                  <c:v>45851</c:v>
                </c:pt>
                <c:pt idx="194">
                  <c:v>45852</c:v>
                </c:pt>
                <c:pt idx="195">
                  <c:v>45853</c:v>
                </c:pt>
                <c:pt idx="196">
                  <c:v>45854</c:v>
                </c:pt>
                <c:pt idx="197">
                  <c:v>45855</c:v>
                </c:pt>
                <c:pt idx="198">
                  <c:v>45856</c:v>
                </c:pt>
                <c:pt idx="199">
                  <c:v>45857</c:v>
                </c:pt>
                <c:pt idx="200">
                  <c:v>45858</c:v>
                </c:pt>
                <c:pt idx="201">
                  <c:v>45859</c:v>
                </c:pt>
                <c:pt idx="202">
                  <c:v>45860</c:v>
                </c:pt>
                <c:pt idx="203">
                  <c:v>45861</c:v>
                </c:pt>
                <c:pt idx="204">
                  <c:v>45862</c:v>
                </c:pt>
                <c:pt idx="205">
                  <c:v>45863</c:v>
                </c:pt>
                <c:pt idx="206">
                  <c:v>45864</c:v>
                </c:pt>
                <c:pt idx="207">
                  <c:v>45865</c:v>
                </c:pt>
                <c:pt idx="208">
                  <c:v>45866</c:v>
                </c:pt>
                <c:pt idx="209">
                  <c:v>45867</c:v>
                </c:pt>
                <c:pt idx="210">
                  <c:v>45868</c:v>
                </c:pt>
                <c:pt idx="211">
                  <c:v>45869</c:v>
                </c:pt>
                <c:pt idx="212">
                  <c:v>45870</c:v>
                </c:pt>
                <c:pt idx="213">
                  <c:v>45871</c:v>
                </c:pt>
                <c:pt idx="214">
                  <c:v>45872</c:v>
                </c:pt>
                <c:pt idx="215">
                  <c:v>45873</c:v>
                </c:pt>
                <c:pt idx="216">
                  <c:v>45874</c:v>
                </c:pt>
                <c:pt idx="217">
                  <c:v>45875</c:v>
                </c:pt>
                <c:pt idx="218">
                  <c:v>45876</c:v>
                </c:pt>
                <c:pt idx="219">
                  <c:v>45877</c:v>
                </c:pt>
                <c:pt idx="220">
                  <c:v>45878</c:v>
                </c:pt>
                <c:pt idx="221">
                  <c:v>45879</c:v>
                </c:pt>
                <c:pt idx="222">
                  <c:v>45880</c:v>
                </c:pt>
                <c:pt idx="223">
                  <c:v>45881</c:v>
                </c:pt>
                <c:pt idx="224">
                  <c:v>45882</c:v>
                </c:pt>
                <c:pt idx="225">
                  <c:v>45883</c:v>
                </c:pt>
                <c:pt idx="226">
                  <c:v>45884</c:v>
                </c:pt>
                <c:pt idx="227">
                  <c:v>45885</c:v>
                </c:pt>
                <c:pt idx="228">
                  <c:v>45886</c:v>
                </c:pt>
                <c:pt idx="229">
                  <c:v>45887</c:v>
                </c:pt>
                <c:pt idx="230">
                  <c:v>45888</c:v>
                </c:pt>
                <c:pt idx="231">
                  <c:v>45889</c:v>
                </c:pt>
                <c:pt idx="232">
                  <c:v>45890</c:v>
                </c:pt>
                <c:pt idx="233">
                  <c:v>45891</c:v>
                </c:pt>
                <c:pt idx="234">
                  <c:v>45892</c:v>
                </c:pt>
                <c:pt idx="235">
                  <c:v>45893</c:v>
                </c:pt>
                <c:pt idx="236">
                  <c:v>45894</c:v>
                </c:pt>
                <c:pt idx="237">
                  <c:v>45895</c:v>
                </c:pt>
                <c:pt idx="238">
                  <c:v>45896</c:v>
                </c:pt>
                <c:pt idx="239">
                  <c:v>45897</c:v>
                </c:pt>
                <c:pt idx="240">
                  <c:v>45898</c:v>
                </c:pt>
                <c:pt idx="241">
                  <c:v>45899</c:v>
                </c:pt>
                <c:pt idx="242">
                  <c:v>45900</c:v>
                </c:pt>
                <c:pt idx="243">
                  <c:v>45901</c:v>
                </c:pt>
                <c:pt idx="244">
                  <c:v>45902</c:v>
                </c:pt>
                <c:pt idx="245">
                  <c:v>45903</c:v>
                </c:pt>
                <c:pt idx="246">
                  <c:v>45904</c:v>
                </c:pt>
                <c:pt idx="247">
                  <c:v>45905</c:v>
                </c:pt>
                <c:pt idx="248">
                  <c:v>45906</c:v>
                </c:pt>
                <c:pt idx="249">
                  <c:v>45907</c:v>
                </c:pt>
                <c:pt idx="250">
                  <c:v>45908</c:v>
                </c:pt>
                <c:pt idx="251">
                  <c:v>45909</c:v>
                </c:pt>
                <c:pt idx="252">
                  <c:v>45910</c:v>
                </c:pt>
                <c:pt idx="253">
                  <c:v>45911</c:v>
                </c:pt>
                <c:pt idx="254">
                  <c:v>45912</c:v>
                </c:pt>
                <c:pt idx="255">
                  <c:v>45913</c:v>
                </c:pt>
                <c:pt idx="256">
                  <c:v>45914</c:v>
                </c:pt>
                <c:pt idx="257">
                  <c:v>45915</c:v>
                </c:pt>
                <c:pt idx="258">
                  <c:v>45916</c:v>
                </c:pt>
                <c:pt idx="259">
                  <c:v>45917</c:v>
                </c:pt>
                <c:pt idx="260">
                  <c:v>45918</c:v>
                </c:pt>
                <c:pt idx="261">
                  <c:v>45919</c:v>
                </c:pt>
                <c:pt idx="262">
                  <c:v>45920</c:v>
                </c:pt>
                <c:pt idx="263">
                  <c:v>45921</c:v>
                </c:pt>
                <c:pt idx="264">
                  <c:v>45922</c:v>
                </c:pt>
                <c:pt idx="265">
                  <c:v>45923</c:v>
                </c:pt>
                <c:pt idx="266">
                  <c:v>45924</c:v>
                </c:pt>
                <c:pt idx="267">
                  <c:v>45925</c:v>
                </c:pt>
                <c:pt idx="268">
                  <c:v>45926</c:v>
                </c:pt>
                <c:pt idx="269">
                  <c:v>45927</c:v>
                </c:pt>
                <c:pt idx="270">
                  <c:v>45928</c:v>
                </c:pt>
                <c:pt idx="271">
                  <c:v>45929</c:v>
                </c:pt>
                <c:pt idx="272">
                  <c:v>45930</c:v>
                </c:pt>
                <c:pt idx="273">
                  <c:v>45931</c:v>
                </c:pt>
                <c:pt idx="274">
                  <c:v>45932</c:v>
                </c:pt>
                <c:pt idx="275">
                  <c:v>45933</c:v>
                </c:pt>
                <c:pt idx="276">
                  <c:v>45934</c:v>
                </c:pt>
                <c:pt idx="277">
                  <c:v>45935</c:v>
                </c:pt>
                <c:pt idx="278">
                  <c:v>45936</c:v>
                </c:pt>
                <c:pt idx="279">
                  <c:v>45937</c:v>
                </c:pt>
                <c:pt idx="280">
                  <c:v>45938</c:v>
                </c:pt>
                <c:pt idx="281">
                  <c:v>45939</c:v>
                </c:pt>
                <c:pt idx="282">
                  <c:v>45940</c:v>
                </c:pt>
                <c:pt idx="283">
                  <c:v>45941</c:v>
                </c:pt>
                <c:pt idx="284">
                  <c:v>45942</c:v>
                </c:pt>
                <c:pt idx="285">
                  <c:v>45943</c:v>
                </c:pt>
                <c:pt idx="286">
                  <c:v>45944</c:v>
                </c:pt>
                <c:pt idx="287">
                  <c:v>45945</c:v>
                </c:pt>
                <c:pt idx="288">
                  <c:v>45946</c:v>
                </c:pt>
                <c:pt idx="289">
                  <c:v>45947</c:v>
                </c:pt>
                <c:pt idx="290">
                  <c:v>45948</c:v>
                </c:pt>
                <c:pt idx="291">
                  <c:v>45949</c:v>
                </c:pt>
                <c:pt idx="292">
                  <c:v>45950</c:v>
                </c:pt>
                <c:pt idx="293">
                  <c:v>45951</c:v>
                </c:pt>
                <c:pt idx="294">
                  <c:v>45952</c:v>
                </c:pt>
                <c:pt idx="295">
                  <c:v>45953</c:v>
                </c:pt>
                <c:pt idx="296">
                  <c:v>45954</c:v>
                </c:pt>
                <c:pt idx="297">
                  <c:v>45955</c:v>
                </c:pt>
                <c:pt idx="298">
                  <c:v>45956</c:v>
                </c:pt>
                <c:pt idx="299">
                  <c:v>45957</c:v>
                </c:pt>
                <c:pt idx="300">
                  <c:v>45958</c:v>
                </c:pt>
                <c:pt idx="301">
                  <c:v>45959</c:v>
                </c:pt>
                <c:pt idx="302">
                  <c:v>45960</c:v>
                </c:pt>
                <c:pt idx="303">
                  <c:v>45961</c:v>
                </c:pt>
                <c:pt idx="304">
                  <c:v>45962</c:v>
                </c:pt>
                <c:pt idx="305">
                  <c:v>45963</c:v>
                </c:pt>
                <c:pt idx="306">
                  <c:v>45964</c:v>
                </c:pt>
                <c:pt idx="307">
                  <c:v>45965</c:v>
                </c:pt>
                <c:pt idx="308">
                  <c:v>45966</c:v>
                </c:pt>
                <c:pt idx="309">
                  <c:v>45967</c:v>
                </c:pt>
                <c:pt idx="310">
                  <c:v>45968</c:v>
                </c:pt>
                <c:pt idx="311">
                  <c:v>45969</c:v>
                </c:pt>
                <c:pt idx="312">
                  <c:v>45970</c:v>
                </c:pt>
                <c:pt idx="313">
                  <c:v>45971</c:v>
                </c:pt>
                <c:pt idx="314">
                  <c:v>45972</c:v>
                </c:pt>
                <c:pt idx="315">
                  <c:v>45973</c:v>
                </c:pt>
                <c:pt idx="316">
                  <c:v>45974</c:v>
                </c:pt>
                <c:pt idx="317">
                  <c:v>45975</c:v>
                </c:pt>
                <c:pt idx="318">
                  <c:v>45976</c:v>
                </c:pt>
                <c:pt idx="319">
                  <c:v>45977</c:v>
                </c:pt>
                <c:pt idx="320">
                  <c:v>45978</c:v>
                </c:pt>
                <c:pt idx="321">
                  <c:v>45979</c:v>
                </c:pt>
                <c:pt idx="322">
                  <c:v>45980</c:v>
                </c:pt>
                <c:pt idx="323">
                  <c:v>45981</c:v>
                </c:pt>
                <c:pt idx="324">
                  <c:v>45982</c:v>
                </c:pt>
                <c:pt idx="325">
                  <c:v>45983</c:v>
                </c:pt>
                <c:pt idx="326">
                  <c:v>45984</c:v>
                </c:pt>
                <c:pt idx="327">
                  <c:v>45985</c:v>
                </c:pt>
                <c:pt idx="328">
                  <c:v>45986</c:v>
                </c:pt>
                <c:pt idx="329">
                  <c:v>45987</c:v>
                </c:pt>
                <c:pt idx="330">
                  <c:v>45988</c:v>
                </c:pt>
                <c:pt idx="331">
                  <c:v>45989</c:v>
                </c:pt>
                <c:pt idx="332">
                  <c:v>45990</c:v>
                </c:pt>
                <c:pt idx="333">
                  <c:v>45991</c:v>
                </c:pt>
                <c:pt idx="334">
                  <c:v>45992</c:v>
                </c:pt>
                <c:pt idx="335">
                  <c:v>45993</c:v>
                </c:pt>
                <c:pt idx="336">
                  <c:v>45994</c:v>
                </c:pt>
                <c:pt idx="337">
                  <c:v>45995</c:v>
                </c:pt>
                <c:pt idx="338">
                  <c:v>45996</c:v>
                </c:pt>
                <c:pt idx="339">
                  <c:v>45997</c:v>
                </c:pt>
                <c:pt idx="340">
                  <c:v>45998</c:v>
                </c:pt>
                <c:pt idx="341">
                  <c:v>45999</c:v>
                </c:pt>
                <c:pt idx="342">
                  <c:v>46000</c:v>
                </c:pt>
                <c:pt idx="343">
                  <c:v>46001</c:v>
                </c:pt>
                <c:pt idx="344">
                  <c:v>46002</c:v>
                </c:pt>
                <c:pt idx="345">
                  <c:v>46003</c:v>
                </c:pt>
                <c:pt idx="346">
                  <c:v>46004</c:v>
                </c:pt>
                <c:pt idx="347">
                  <c:v>46005</c:v>
                </c:pt>
                <c:pt idx="348">
                  <c:v>46006</c:v>
                </c:pt>
                <c:pt idx="349">
                  <c:v>46007</c:v>
                </c:pt>
                <c:pt idx="350">
                  <c:v>46008</c:v>
                </c:pt>
                <c:pt idx="351">
                  <c:v>46009</c:v>
                </c:pt>
                <c:pt idx="352">
                  <c:v>46010</c:v>
                </c:pt>
                <c:pt idx="353">
                  <c:v>46011</c:v>
                </c:pt>
                <c:pt idx="354">
                  <c:v>46012</c:v>
                </c:pt>
                <c:pt idx="355">
                  <c:v>46013</c:v>
                </c:pt>
                <c:pt idx="356">
                  <c:v>46014</c:v>
                </c:pt>
                <c:pt idx="357">
                  <c:v>46015</c:v>
                </c:pt>
                <c:pt idx="358">
                  <c:v>46016</c:v>
                </c:pt>
                <c:pt idx="359">
                  <c:v>46017</c:v>
                </c:pt>
                <c:pt idx="360">
                  <c:v>46018</c:v>
                </c:pt>
                <c:pt idx="361">
                  <c:v>46019</c:v>
                </c:pt>
                <c:pt idx="362">
                  <c:v>46020</c:v>
                </c:pt>
                <c:pt idx="363">
                  <c:v>46021</c:v>
                </c:pt>
                <c:pt idx="364">
                  <c:v>46022</c:v>
                </c:pt>
              </c:numCache>
            </c:numRef>
          </c:cat>
          <c:val>
            <c:numRef>
              <c:f>Meteorología!$C$2:$C$366</c:f>
              <c:numCache>
                <c:formatCode>0.000</c:formatCode>
                <c:ptCount val="365"/>
                <c:pt idx="0">
                  <c:v>6.0000000000000001E-3</c:v>
                </c:pt>
                <c:pt idx="1">
                  <c:v>8.0000000000000002E-3</c:v>
                </c:pt>
                <c:pt idx="2">
                  <c:v>6.0000000000000001E-3</c:v>
                </c:pt>
                <c:pt idx="3">
                  <c:v>8.9999999999999993E-3</c:v>
                </c:pt>
                <c:pt idx="4">
                  <c:v>8.0000000000000002E-3</c:v>
                </c:pt>
                <c:pt idx="5">
                  <c:v>1.0999999999999999E-2</c:v>
                </c:pt>
                <c:pt idx="6">
                  <c:v>1.0999999999999999E-2</c:v>
                </c:pt>
                <c:pt idx="7">
                  <c:v>5.0000000000000001E-3</c:v>
                </c:pt>
                <c:pt idx="8">
                  <c:v>6.0000000000000001E-3</c:v>
                </c:pt>
                <c:pt idx="9">
                  <c:v>7.0000000000000001E-3</c:v>
                </c:pt>
                <c:pt idx="10">
                  <c:v>7.0000000000000001E-3</c:v>
                </c:pt>
                <c:pt idx="11">
                  <c:v>7.0000000000000001E-3</c:v>
                </c:pt>
                <c:pt idx="12">
                  <c:v>1.2E-2</c:v>
                </c:pt>
                <c:pt idx="13">
                  <c:v>1.2E-2</c:v>
                </c:pt>
                <c:pt idx="14">
                  <c:v>1.0999999999999999E-2</c:v>
                </c:pt>
                <c:pt idx="15">
                  <c:v>5.0000000000000001E-3</c:v>
                </c:pt>
                <c:pt idx="16">
                  <c:v>7.0000000000000001E-3</c:v>
                </c:pt>
                <c:pt idx="17">
                  <c:v>7.0000000000000001E-3</c:v>
                </c:pt>
                <c:pt idx="18">
                  <c:v>1.2E-2</c:v>
                </c:pt>
                <c:pt idx="19">
                  <c:v>0.01</c:v>
                </c:pt>
                <c:pt idx="20">
                  <c:v>1.4E-2</c:v>
                </c:pt>
                <c:pt idx="21">
                  <c:v>1.6E-2</c:v>
                </c:pt>
                <c:pt idx="22">
                  <c:v>7.0000000000000001E-3</c:v>
                </c:pt>
                <c:pt idx="23">
                  <c:v>1.4E-2</c:v>
                </c:pt>
                <c:pt idx="24">
                  <c:v>1.2999999999999999E-2</c:v>
                </c:pt>
                <c:pt idx="25">
                  <c:v>7.0000000000000001E-3</c:v>
                </c:pt>
                <c:pt idx="26">
                  <c:v>5.0000000000000001E-3</c:v>
                </c:pt>
                <c:pt idx="27">
                  <c:v>5.0000000000000001E-3</c:v>
                </c:pt>
                <c:pt idx="28">
                  <c:v>5.0000000000000001E-3</c:v>
                </c:pt>
                <c:pt idx="29">
                  <c:v>7.0000000000000001E-3</c:v>
                </c:pt>
                <c:pt idx="30">
                  <c:v>8.0000000000000002E-3</c:v>
                </c:pt>
                <c:pt idx="31">
                  <c:v>1.0999999999999999E-2</c:v>
                </c:pt>
                <c:pt idx="32">
                  <c:v>1.0999999999999999E-2</c:v>
                </c:pt>
                <c:pt idx="33">
                  <c:v>4.0000000000000001E-3</c:v>
                </c:pt>
                <c:pt idx="34">
                  <c:v>7.0000000000000001E-3</c:v>
                </c:pt>
                <c:pt idx="35">
                  <c:v>1.0999999999999999E-2</c:v>
                </c:pt>
                <c:pt idx="36">
                  <c:v>0.01</c:v>
                </c:pt>
                <c:pt idx="37">
                  <c:v>6.0000000000000001E-3</c:v>
                </c:pt>
                <c:pt idx="38">
                  <c:v>6.0000000000000001E-3</c:v>
                </c:pt>
                <c:pt idx="39">
                  <c:v>8.9999999999999993E-3</c:v>
                </c:pt>
                <c:pt idx="40">
                  <c:v>8.9999999999999993E-3</c:v>
                </c:pt>
                <c:pt idx="41">
                  <c:v>8.9999999999999993E-3</c:v>
                </c:pt>
                <c:pt idx="42">
                  <c:v>6.0000000000000001E-3</c:v>
                </c:pt>
                <c:pt idx="43">
                  <c:v>1.0999999999999999E-2</c:v>
                </c:pt>
                <c:pt idx="44">
                  <c:v>8.9999999999999993E-3</c:v>
                </c:pt>
                <c:pt idx="45">
                  <c:v>8.9999999999999993E-3</c:v>
                </c:pt>
                <c:pt idx="46">
                  <c:v>0.01</c:v>
                </c:pt>
                <c:pt idx="47">
                  <c:v>7.0000000000000001E-3</c:v>
                </c:pt>
                <c:pt idx="48">
                  <c:v>8.0000000000000002E-3</c:v>
                </c:pt>
                <c:pt idx="49">
                  <c:v>0.01</c:v>
                </c:pt>
                <c:pt idx="50">
                  <c:v>8.9999999999999993E-3</c:v>
                </c:pt>
                <c:pt idx="51">
                  <c:v>8.9999999999999993E-3</c:v>
                </c:pt>
                <c:pt idx="52">
                  <c:v>7.0000000000000001E-3</c:v>
                </c:pt>
                <c:pt idx="53">
                  <c:v>8.9999999999999993E-3</c:v>
                </c:pt>
                <c:pt idx="54">
                  <c:v>0.01</c:v>
                </c:pt>
                <c:pt idx="55">
                  <c:v>0.02</c:v>
                </c:pt>
                <c:pt idx="56">
                  <c:v>1.9E-2</c:v>
                </c:pt>
                <c:pt idx="57">
                  <c:v>1.2999999999999999E-2</c:v>
                </c:pt>
                <c:pt idx="58">
                  <c:v>1.4E-2</c:v>
                </c:pt>
                <c:pt idx="59">
                  <c:v>1.2E-2</c:v>
                </c:pt>
                <c:pt idx="60">
                  <c:v>0.01</c:v>
                </c:pt>
                <c:pt idx="61">
                  <c:v>8.9999999999999993E-3</c:v>
                </c:pt>
                <c:pt idx="62">
                  <c:v>8.9999999999999993E-3</c:v>
                </c:pt>
                <c:pt idx="63">
                  <c:v>8.9999999999999993E-3</c:v>
                </c:pt>
                <c:pt idx="64">
                  <c:v>8.9999999999999993E-3</c:v>
                </c:pt>
                <c:pt idx="65">
                  <c:v>1.2E-2</c:v>
                </c:pt>
                <c:pt idx="66">
                  <c:v>1.0999999999999999E-2</c:v>
                </c:pt>
                <c:pt idx="67">
                  <c:v>1.4E-2</c:v>
                </c:pt>
                <c:pt idx="68">
                  <c:v>2.1000000000000001E-2</c:v>
                </c:pt>
                <c:pt idx="69">
                  <c:v>1.4E-2</c:v>
                </c:pt>
                <c:pt idx="70">
                  <c:v>1.4E-2</c:v>
                </c:pt>
                <c:pt idx="71">
                  <c:v>1.2999999999999999E-2</c:v>
                </c:pt>
                <c:pt idx="72">
                  <c:v>1.2E-2</c:v>
                </c:pt>
                <c:pt idx="73">
                  <c:v>8.9999999999999993E-3</c:v>
                </c:pt>
                <c:pt idx="74">
                  <c:v>1.2999999999999999E-2</c:v>
                </c:pt>
                <c:pt idx="75">
                  <c:v>1.7999999999999999E-2</c:v>
                </c:pt>
                <c:pt idx="76">
                  <c:v>1.7999999999999999E-2</c:v>
                </c:pt>
                <c:pt idx="77">
                  <c:v>0.01</c:v>
                </c:pt>
                <c:pt idx="78">
                  <c:v>1.4999999999999999E-2</c:v>
                </c:pt>
                <c:pt idx="79">
                  <c:v>1.4E-2</c:v>
                </c:pt>
                <c:pt idx="80">
                  <c:v>1.0999999999999999E-2</c:v>
                </c:pt>
                <c:pt idx="81">
                  <c:v>0.01</c:v>
                </c:pt>
                <c:pt idx="82">
                  <c:v>1.2E-2</c:v>
                </c:pt>
                <c:pt idx="83">
                  <c:v>1.4E-2</c:v>
                </c:pt>
                <c:pt idx="84">
                  <c:v>7.0000000000000001E-3</c:v>
                </c:pt>
                <c:pt idx="85">
                  <c:v>8.0000000000000002E-3</c:v>
                </c:pt>
                <c:pt idx="86">
                  <c:v>8.0000000000000002E-3</c:v>
                </c:pt>
                <c:pt idx="87">
                  <c:v>1.2999999999999999E-2</c:v>
                </c:pt>
                <c:pt idx="88">
                  <c:v>0.01</c:v>
                </c:pt>
                <c:pt idx="89">
                  <c:v>1.7999999999999999E-2</c:v>
                </c:pt>
                <c:pt idx="90">
                  <c:v>1.6E-2</c:v>
                </c:pt>
                <c:pt idx="91">
                  <c:v>1.2E-2</c:v>
                </c:pt>
                <c:pt idx="92">
                  <c:v>6.0000000000000001E-3</c:v>
                </c:pt>
                <c:pt idx="93">
                  <c:v>6.0000000000000001E-3</c:v>
                </c:pt>
                <c:pt idx="94">
                  <c:v>7.0000000000000001E-3</c:v>
                </c:pt>
                <c:pt idx="95">
                  <c:v>0</c:v>
                </c:pt>
                <c:pt idx="96">
                  <c:v>0</c:v>
                </c:pt>
                <c:pt idx="97">
                  <c:v>0</c:v>
                </c:pt>
                <c:pt idx="98">
                  <c:v>0</c:v>
                </c:pt>
                <c:pt idx="99">
                  <c:v>1.6E-2</c:v>
                </c:pt>
                <c:pt idx="100">
                  <c:v>1.6E-2</c:v>
                </c:pt>
                <c:pt idx="101">
                  <c:v>1.6E-2</c:v>
                </c:pt>
                <c:pt idx="102">
                  <c:v>1.7000000000000001E-2</c:v>
                </c:pt>
                <c:pt idx="103">
                  <c:v>1.6E-2</c:v>
                </c:pt>
                <c:pt idx="104">
                  <c:v>1.4999999999999999E-2</c:v>
                </c:pt>
                <c:pt idx="105">
                  <c:v>1.7999999999999999E-2</c:v>
                </c:pt>
                <c:pt idx="106">
                  <c:v>1.2999999999999999E-2</c:v>
                </c:pt>
                <c:pt idx="107">
                  <c:v>8.0000000000000002E-3</c:v>
                </c:pt>
                <c:pt idx="108">
                  <c:v>0.01</c:v>
                </c:pt>
                <c:pt idx="109">
                  <c:v>1.2E-2</c:v>
                </c:pt>
                <c:pt idx="110">
                  <c:v>8.0000000000000002E-3</c:v>
                </c:pt>
                <c:pt idx="111">
                  <c:v>1.0999999999999999E-2</c:v>
                </c:pt>
                <c:pt idx="112">
                  <c:v>1.2999999999999999E-2</c:v>
                </c:pt>
                <c:pt idx="113">
                  <c:v>1.2E-2</c:v>
                </c:pt>
                <c:pt idx="114">
                  <c:v>1.2999999999999999E-2</c:v>
                </c:pt>
                <c:pt idx="115">
                  <c:v>1.4999999999999999E-2</c:v>
                </c:pt>
                <c:pt idx="116">
                  <c:v>1.0999999999999999E-2</c:v>
                </c:pt>
                <c:pt idx="117">
                  <c:v>1.2E-2</c:v>
                </c:pt>
                <c:pt idx="118">
                  <c:v>1.4E-2</c:v>
                </c:pt>
                <c:pt idx="119">
                  <c:v>1.2999999999999999E-2</c:v>
                </c:pt>
                <c:pt idx="120">
                  <c:v>1.0999999999999999E-2</c:v>
                </c:pt>
                <c:pt idx="121">
                  <c:v>1.0999999999999999E-2</c:v>
                </c:pt>
                <c:pt idx="122">
                  <c:v>8.9999999999999993E-3</c:v>
                </c:pt>
                <c:pt idx="123">
                  <c:v>1.0999999999999999E-2</c:v>
                </c:pt>
                <c:pt idx="124">
                  <c:v>1.2999999999999999E-2</c:v>
                </c:pt>
                <c:pt idx="125">
                  <c:v>0.01</c:v>
                </c:pt>
                <c:pt idx="126">
                  <c:v>0.01</c:v>
                </c:pt>
                <c:pt idx="127">
                  <c:v>1.9E-2</c:v>
                </c:pt>
                <c:pt idx="128">
                  <c:v>8.9999999999999993E-3</c:v>
                </c:pt>
                <c:pt idx="129">
                  <c:v>1.2E-2</c:v>
                </c:pt>
                <c:pt idx="130">
                  <c:v>2.5999999999999999E-2</c:v>
                </c:pt>
                <c:pt idx="131">
                  <c:v>2.9000000000000001E-2</c:v>
                </c:pt>
                <c:pt idx="132">
                  <c:v>0</c:v>
                </c:pt>
                <c:pt idx="133">
                  <c:v>2.3E-2</c:v>
                </c:pt>
                <c:pt idx="134">
                  <c:v>1.6E-2</c:v>
                </c:pt>
                <c:pt idx="135">
                  <c:v>1.2E-2</c:v>
                </c:pt>
                <c:pt idx="136">
                  <c:v>1.6E-2</c:v>
                </c:pt>
                <c:pt idx="137">
                  <c:v>1.7999999999999999E-2</c:v>
                </c:pt>
                <c:pt idx="138">
                  <c:v>0</c:v>
                </c:pt>
                <c:pt idx="139">
                  <c:v>0</c:v>
                </c:pt>
                <c:pt idx="140">
                  <c:v>0</c:v>
                </c:pt>
                <c:pt idx="141">
                  <c:v>1.6E-2</c:v>
                </c:pt>
                <c:pt idx="142">
                  <c:v>1.0999999999999999E-2</c:v>
                </c:pt>
                <c:pt idx="143">
                  <c:v>8.9999999999999993E-3</c:v>
                </c:pt>
                <c:pt idx="144">
                  <c:v>1.2E-2</c:v>
                </c:pt>
                <c:pt idx="145">
                  <c:v>1.2E-2</c:v>
                </c:pt>
                <c:pt idx="146">
                  <c:v>8.9999999999999993E-3</c:v>
                </c:pt>
                <c:pt idx="147">
                  <c:v>1.2999999999999999E-2</c:v>
                </c:pt>
                <c:pt idx="148">
                  <c:v>1.6E-2</c:v>
                </c:pt>
                <c:pt idx="149">
                  <c:v>1.2999999999999999E-2</c:v>
                </c:pt>
                <c:pt idx="150">
                  <c:v>1.2999999999999999E-2</c:v>
                </c:pt>
                <c:pt idx="151">
                  <c:v>1.6E-2</c:v>
                </c:pt>
                <c:pt idx="152">
                  <c:v>1.4E-2</c:v>
                </c:pt>
                <c:pt idx="153">
                  <c:v>1.4999999999999999E-2</c:v>
                </c:pt>
                <c:pt idx="154">
                  <c:v>1.4E-2</c:v>
                </c:pt>
                <c:pt idx="155">
                  <c:v>1.4999999999999999E-2</c:v>
                </c:pt>
                <c:pt idx="156">
                  <c:v>1.2E-2</c:v>
                </c:pt>
                <c:pt idx="157">
                  <c:v>7.0000000000000001E-3</c:v>
                </c:pt>
                <c:pt idx="158">
                  <c:v>8.9999999999999993E-3</c:v>
                </c:pt>
                <c:pt idx="159">
                  <c:v>0.01</c:v>
                </c:pt>
                <c:pt idx="160">
                  <c:v>0.01</c:v>
                </c:pt>
                <c:pt idx="161">
                  <c:v>0</c:v>
                </c:pt>
                <c:pt idx="162">
                  <c:v>1E-3</c:v>
                </c:pt>
                <c:pt idx="163">
                  <c:v>1E-3</c:v>
                </c:pt>
                <c:pt idx="164">
                  <c:v>2E-3</c:v>
                </c:pt>
                <c:pt idx="165">
                  <c:v>3.0000000000000001E-3</c:v>
                </c:pt>
                <c:pt idx="166">
                  <c:v>1E-3</c:v>
                </c:pt>
                <c:pt idx="167">
                  <c:v>3.0000000000000001E-3</c:v>
                </c:pt>
                <c:pt idx="168">
                  <c:v>2E-3</c:v>
                </c:pt>
                <c:pt idx="169">
                  <c:v>2E-3</c:v>
                </c:pt>
                <c:pt idx="170">
                  <c:v>2E-3</c:v>
                </c:pt>
                <c:pt idx="171">
                  <c:v>2E-3</c:v>
                </c:pt>
                <c:pt idx="172">
                  <c:v>1E-3</c:v>
                </c:pt>
                <c:pt idx="173">
                  <c:v>2E-3</c:v>
                </c:pt>
                <c:pt idx="174">
                  <c:v>2E-3</c:v>
                </c:pt>
                <c:pt idx="175">
                  <c:v>2E-3</c:v>
                </c:pt>
                <c:pt idx="176">
                  <c:v>2E-3</c:v>
                </c:pt>
                <c:pt idx="177">
                  <c:v>2E-3</c:v>
                </c:pt>
                <c:pt idx="178">
                  <c:v>2E-3</c:v>
                </c:pt>
                <c:pt idx="179">
                  <c:v>2E-3</c:v>
                </c:pt>
                <c:pt idx="180">
                  <c:v>4.0000000000000001E-3</c:v>
                </c:pt>
                <c:pt idx="181">
                  <c:v>3.0000000000000001E-3</c:v>
                </c:pt>
                <c:pt idx="182">
                  <c:v>2E-3</c:v>
                </c:pt>
                <c:pt idx="183">
                  <c:v>4.0000000000000001E-3</c:v>
                </c:pt>
                <c:pt idx="184">
                  <c:v>3.0000000000000001E-3</c:v>
                </c:pt>
                <c:pt idx="185">
                  <c:v>5.0000000000000001E-3</c:v>
                </c:pt>
                <c:pt idx="186">
                  <c:v>3.0000000000000001E-3</c:v>
                </c:pt>
                <c:pt idx="187">
                  <c:v>5.0000000000000001E-3</c:v>
                </c:pt>
                <c:pt idx="188">
                  <c:v>5.0000000000000001E-3</c:v>
                </c:pt>
                <c:pt idx="189">
                  <c:v>3.0000000000000001E-3</c:v>
                </c:pt>
                <c:pt idx="190">
                  <c:v>3.0000000000000001E-3</c:v>
                </c:pt>
                <c:pt idx="191">
                  <c:v>3.0000000000000001E-3</c:v>
                </c:pt>
                <c:pt idx="192">
                  <c:v>3.0000000000000001E-3</c:v>
                </c:pt>
                <c:pt idx="193">
                  <c:v>3.0000000000000001E-3</c:v>
                </c:pt>
                <c:pt idx="194">
                  <c:v>5.0000000000000001E-3</c:v>
                </c:pt>
                <c:pt idx="195">
                  <c:v>4.0000000000000001E-3</c:v>
                </c:pt>
                <c:pt idx="196">
                  <c:v>5.0000000000000001E-3</c:v>
                </c:pt>
                <c:pt idx="197">
                  <c:v>4.0000000000000001E-3</c:v>
                </c:pt>
                <c:pt idx="198">
                  <c:v>5.0000000000000001E-3</c:v>
                </c:pt>
                <c:pt idx="199">
                  <c:v>4.0000000000000001E-3</c:v>
                </c:pt>
                <c:pt idx="200">
                  <c:v>2E-3</c:v>
                </c:pt>
                <c:pt idx="201">
                  <c:v>4.0000000000000001E-3</c:v>
                </c:pt>
                <c:pt idx="202">
                  <c:v>4.0000000000000001E-3</c:v>
                </c:pt>
                <c:pt idx="203">
                  <c:v>3.0000000000000001E-3</c:v>
                </c:pt>
                <c:pt idx="204">
                  <c:v>8.0000000000000002E-3</c:v>
                </c:pt>
                <c:pt idx="205">
                  <c:v>5.0000000000000001E-3</c:v>
                </c:pt>
                <c:pt idx="206">
                  <c:v>3.0000000000000001E-3</c:v>
                </c:pt>
                <c:pt idx="207">
                  <c:v>2E-3</c:v>
                </c:pt>
                <c:pt idx="208">
                  <c:v>3.0000000000000001E-3</c:v>
                </c:pt>
                <c:pt idx="209">
                  <c:v>4.0000000000000001E-3</c:v>
                </c:pt>
                <c:pt idx="210">
                  <c:v>2E-3</c:v>
                </c:pt>
                <c:pt idx="211">
                  <c:v>4.0000000000000001E-3</c:v>
                </c:pt>
                <c:pt idx="212">
                  <c:v>3.0000000000000001E-3</c:v>
                </c:pt>
                <c:pt idx="213">
                  <c:v>2E-3</c:v>
                </c:pt>
                <c:pt idx="214">
                  <c:v>5.0000000000000001E-3</c:v>
                </c:pt>
                <c:pt idx="215">
                  <c:v>8.0000000000000002E-3</c:v>
                </c:pt>
                <c:pt idx="216">
                  <c:v>6.0000000000000001E-3</c:v>
                </c:pt>
                <c:pt idx="217">
                  <c:v>3.0000000000000001E-3</c:v>
                </c:pt>
                <c:pt idx="218">
                  <c:v>4.0000000000000001E-3</c:v>
                </c:pt>
                <c:pt idx="219">
                  <c:v>4.0000000000000001E-3</c:v>
                </c:pt>
                <c:pt idx="220">
                  <c:v>5.0000000000000001E-3</c:v>
                </c:pt>
                <c:pt idx="221">
                  <c:v>3.0000000000000001E-3</c:v>
                </c:pt>
                <c:pt idx="222">
                  <c:v>6.0000000000000001E-3</c:v>
                </c:pt>
                <c:pt idx="223">
                  <c:v>1.7999999999999999E-2</c:v>
                </c:pt>
                <c:pt idx="224">
                  <c:v>3.4000000000000002E-2</c:v>
                </c:pt>
                <c:pt idx="226">
                  <c:v>1.0999999999999999E-2</c:v>
                </c:pt>
                <c:pt idx="227">
                  <c:v>7.0000000000000001E-3</c:v>
                </c:pt>
                <c:pt idx="228">
                  <c:v>1E-3</c:v>
                </c:pt>
                <c:pt idx="229">
                  <c:v>3.0000000000000001E-3</c:v>
                </c:pt>
                <c:pt idx="230">
                  <c:v>0</c:v>
                </c:pt>
                <c:pt idx="231">
                  <c:v>1E-3</c:v>
                </c:pt>
                <c:pt idx="233">
                  <c:v>1E-3</c:v>
                </c:pt>
                <c:pt idx="234">
                  <c:v>2E-3</c:v>
                </c:pt>
                <c:pt idx="235">
                  <c:v>1E-3</c:v>
                </c:pt>
                <c:pt idx="236">
                  <c:v>1E-3</c:v>
                </c:pt>
                <c:pt idx="237">
                  <c:v>2E-3</c:v>
                </c:pt>
                <c:pt idx="238">
                  <c:v>2E-3</c:v>
                </c:pt>
                <c:pt idx="239">
                  <c:v>1E-3</c:v>
                </c:pt>
                <c:pt idx="240">
                  <c:v>3.0000000000000001E-3</c:v>
                </c:pt>
                <c:pt idx="241">
                  <c:v>3.0000000000000001E-3</c:v>
                </c:pt>
                <c:pt idx="242">
                  <c:v>3.0000000000000001E-3</c:v>
                </c:pt>
                <c:pt idx="243">
                  <c:v>3.0000000000000001E-3</c:v>
                </c:pt>
                <c:pt idx="245">
                  <c:v>3.0000000000000001E-3</c:v>
                </c:pt>
                <c:pt idx="246">
                  <c:v>3.0000000000000001E-3</c:v>
                </c:pt>
                <c:pt idx="247">
                  <c:v>2E-3</c:v>
                </c:pt>
                <c:pt idx="248">
                  <c:v>2E-3</c:v>
                </c:pt>
                <c:pt idx="249">
                  <c:v>3.0000000000000001E-3</c:v>
                </c:pt>
                <c:pt idx="250">
                  <c:v>2E-3</c:v>
                </c:pt>
                <c:pt idx="251">
                  <c:v>1E-3</c:v>
                </c:pt>
                <c:pt idx="252">
                  <c:v>1E-3</c:v>
                </c:pt>
                <c:pt idx="253">
                  <c:v>3.0000000000000001E-3</c:v>
                </c:pt>
                <c:pt idx="254">
                  <c:v>1E-3</c:v>
                </c:pt>
                <c:pt idx="255">
                  <c:v>1E-3</c:v>
                </c:pt>
                <c:pt idx="256">
                  <c:v>2E-3</c:v>
                </c:pt>
                <c:pt idx="257">
                  <c:v>3.0000000000000001E-3</c:v>
                </c:pt>
                <c:pt idx="258">
                  <c:v>2E-3</c:v>
                </c:pt>
                <c:pt idx="259">
                  <c:v>1E-3</c:v>
                </c:pt>
                <c:pt idx="260">
                  <c:v>1E-3</c:v>
                </c:pt>
                <c:pt idx="261">
                  <c:v>2E-3</c:v>
                </c:pt>
                <c:pt idx="262">
                  <c:v>2E-3</c:v>
                </c:pt>
                <c:pt idx="263">
                  <c:v>2E-3</c:v>
                </c:pt>
                <c:pt idx="264">
                  <c:v>3.0000000000000001E-3</c:v>
                </c:pt>
                <c:pt idx="265">
                  <c:v>3.0000000000000001E-3</c:v>
                </c:pt>
                <c:pt idx="266">
                  <c:v>3.0000000000000001E-3</c:v>
                </c:pt>
                <c:pt idx="267">
                  <c:v>4.0000000000000001E-3</c:v>
                </c:pt>
                <c:pt idx="268">
                  <c:v>3.0000000000000001E-3</c:v>
                </c:pt>
                <c:pt idx="269">
                  <c:v>4.0000000000000001E-3</c:v>
                </c:pt>
                <c:pt idx="270">
                  <c:v>5.0000000000000001E-3</c:v>
                </c:pt>
                <c:pt idx="271">
                  <c:v>4.0000000000000001E-3</c:v>
                </c:pt>
                <c:pt idx="272">
                  <c:v>4.0000000000000001E-3</c:v>
                </c:pt>
                <c:pt idx="273">
                  <c:v>4.0000000000000001E-3</c:v>
                </c:pt>
                <c:pt idx="274">
                  <c:v>3.0000000000000001E-3</c:v>
                </c:pt>
                <c:pt idx="275">
                  <c:v>5.0000000000000001E-3</c:v>
                </c:pt>
                <c:pt idx="276">
                  <c:v>3.0000000000000001E-3</c:v>
                </c:pt>
                <c:pt idx="277">
                  <c:v>3.0000000000000001E-3</c:v>
                </c:pt>
                <c:pt idx="278">
                  <c:v>2E-3</c:v>
                </c:pt>
                <c:pt idx="279">
                  <c:v>3.0000000000000001E-3</c:v>
                </c:pt>
                <c:pt idx="280">
                  <c:v>3.0000000000000001E-3</c:v>
                </c:pt>
                <c:pt idx="281">
                  <c:v>5.0000000000000001E-3</c:v>
                </c:pt>
                <c:pt idx="282">
                  <c:v>7.0000000000000001E-3</c:v>
                </c:pt>
                <c:pt idx="283">
                  <c:v>4.0000000000000001E-3</c:v>
                </c:pt>
                <c:pt idx="284">
                  <c:v>6.0000000000000001E-3</c:v>
                </c:pt>
                <c:pt idx="285">
                  <c:v>8.0000000000000002E-3</c:v>
                </c:pt>
                <c:pt idx="286">
                  <c:v>5.0000000000000001E-3</c:v>
                </c:pt>
                <c:pt idx="287">
                  <c:v>5.0000000000000001E-3</c:v>
                </c:pt>
                <c:pt idx="288">
                  <c:v>7.0000000000000001E-3</c:v>
                </c:pt>
                <c:pt idx="289">
                  <c:v>3.0000000000000001E-3</c:v>
                </c:pt>
                <c:pt idx="290">
                  <c:v>3.0000000000000001E-3</c:v>
                </c:pt>
                <c:pt idx="291">
                  <c:v>4.0000000000000001E-3</c:v>
                </c:pt>
                <c:pt idx="292">
                  <c:v>2E-3</c:v>
                </c:pt>
                <c:pt idx="293">
                  <c:v>2E-3</c:v>
                </c:pt>
                <c:pt idx="294">
                  <c:v>4.0000000000000001E-3</c:v>
                </c:pt>
                <c:pt idx="295">
                  <c:v>2E-3</c:v>
                </c:pt>
                <c:pt idx="296">
                  <c:v>4.0000000000000001E-3</c:v>
                </c:pt>
                <c:pt idx="297">
                  <c:v>3.0000000000000001E-3</c:v>
                </c:pt>
                <c:pt idx="298">
                  <c:v>4.0000000000000001E-3</c:v>
                </c:pt>
                <c:pt idx="299">
                  <c:v>5.0000000000000001E-3</c:v>
                </c:pt>
                <c:pt idx="300">
                  <c:v>4.0000000000000001E-3</c:v>
                </c:pt>
                <c:pt idx="301">
                  <c:v>7.0000000000000001E-3</c:v>
                </c:pt>
                <c:pt idx="302">
                  <c:v>7.0000000000000001E-3</c:v>
                </c:pt>
                <c:pt idx="303">
                  <c:v>8.0000000000000002E-3</c:v>
                </c:pt>
                <c:pt idx="304">
                  <c:v>4.0000000000000001E-3</c:v>
                </c:pt>
                <c:pt idx="305">
                  <c:v>7.0000000000000001E-3</c:v>
                </c:pt>
                <c:pt idx="306">
                  <c:v>8.9999999999999993E-3</c:v>
                </c:pt>
                <c:pt idx="307">
                  <c:v>8.9999999999999993E-3</c:v>
                </c:pt>
                <c:pt idx="308">
                  <c:v>7.0000000000000001E-3</c:v>
                </c:pt>
                <c:pt idx="309">
                  <c:v>5.0000000000000001E-3</c:v>
                </c:pt>
                <c:pt idx="310">
                  <c:v>4.0000000000000001E-3</c:v>
                </c:pt>
                <c:pt idx="311">
                  <c:v>4.0000000000000001E-3</c:v>
                </c:pt>
                <c:pt idx="312">
                  <c:v>2E-3</c:v>
                </c:pt>
                <c:pt idx="313">
                  <c:v>6.0000000000000001E-3</c:v>
                </c:pt>
                <c:pt idx="314">
                  <c:v>8.9999999999999993E-3</c:v>
                </c:pt>
                <c:pt idx="315">
                  <c:v>6.0000000000000001E-3</c:v>
                </c:pt>
                <c:pt idx="316">
                  <c:v>6.0000000000000001E-3</c:v>
                </c:pt>
                <c:pt idx="317">
                  <c:v>6.0000000000000001E-3</c:v>
                </c:pt>
                <c:pt idx="318">
                  <c:v>3.0000000000000001E-3</c:v>
                </c:pt>
                <c:pt idx="319">
                  <c:v>2E-3</c:v>
                </c:pt>
                <c:pt idx="320">
                  <c:v>3.0000000000000001E-3</c:v>
                </c:pt>
                <c:pt idx="321">
                  <c:v>3.0000000000000001E-3</c:v>
                </c:pt>
                <c:pt idx="322">
                  <c:v>3.0000000000000001E-3</c:v>
                </c:pt>
                <c:pt idx="323">
                  <c:v>2E-3</c:v>
                </c:pt>
                <c:pt idx="324">
                  <c:v>2E-3</c:v>
                </c:pt>
                <c:pt idx="325">
                  <c:v>4.0000000000000001E-3</c:v>
                </c:pt>
                <c:pt idx="326">
                  <c:v>3.0000000000000001E-3</c:v>
                </c:pt>
                <c:pt idx="327">
                  <c:v>4.0000000000000001E-3</c:v>
                </c:pt>
                <c:pt idx="328">
                  <c:v>4.0000000000000001E-3</c:v>
                </c:pt>
                <c:pt idx="329">
                  <c:v>4.0000000000000001E-3</c:v>
                </c:pt>
                <c:pt idx="330">
                  <c:v>4.0000000000000001E-3</c:v>
                </c:pt>
                <c:pt idx="331">
                  <c:v>3.0000000000000001E-3</c:v>
                </c:pt>
                <c:pt idx="332">
                  <c:v>3.0000000000000001E-3</c:v>
                </c:pt>
                <c:pt idx="333">
                  <c:v>5.0000000000000001E-3</c:v>
                </c:pt>
                <c:pt idx="334">
                  <c:v>5.0000000000000001E-3</c:v>
                </c:pt>
                <c:pt idx="335">
                  <c:v>2E-3</c:v>
                </c:pt>
                <c:pt idx="336">
                  <c:v>3.0000000000000001E-3</c:v>
                </c:pt>
                <c:pt idx="337">
                  <c:v>3.0000000000000001E-3</c:v>
                </c:pt>
                <c:pt idx="338">
                  <c:v>5.0000000000000001E-3</c:v>
                </c:pt>
                <c:pt idx="339">
                  <c:v>3.0000000000000001E-3</c:v>
                </c:pt>
                <c:pt idx="340">
                  <c:v>4.0000000000000001E-3</c:v>
                </c:pt>
                <c:pt idx="341">
                  <c:v>4.0000000000000001E-3</c:v>
                </c:pt>
                <c:pt idx="342">
                  <c:v>6.0000000000000001E-3</c:v>
                </c:pt>
                <c:pt idx="343">
                  <c:v>6.0000000000000001E-3</c:v>
                </c:pt>
                <c:pt idx="344">
                  <c:v>2E-3</c:v>
                </c:pt>
                <c:pt idx="345">
                  <c:v>2E-3</c:v>
                </c:pt>
                <c:pt idx="346">
                  <c:v>1E-3</c:v>
                </c:pt>
                <c:pt idx="347">
                  <c:v>2E-3</c:v>
                </c:pt>
                <c:pt idx="348">
                  <c:v>4.0000000000000001E-3</c:v>
                </c:pt>
                <c:pt idx="349">
                  <c:v>4.0000000000000001E-3</c:v>
                </c:pt>
                <c:pt idx="350">
                  <c:v>2E-3</c:v>
                </c:pt>
                <c:pt idx="351">
                  <c:v>2E-3</c:v>
                </c:pt>
                <c:pt idx="352">
                  <c:v>2E-3</c:v>
                </c:pt>
                <c:pt idx="353">
                  <c:v>2E-3</c:v>
                </c:pt>
                <c:pt idx="354">
                  <c:v>1E-3</c:v>
                </c:pt>
                <c:pt idx="355">
                  <c:v>2E-3</c:v>
                </c:pt>
                <c:pt idx="356">
                  <c:v>1E-3</c:v>
                </c:pt>
                <c:pt idx="357">
                  <c:v>2E-3</c:v>
                </c:pt>
                <c:pt idx="358">
                  <c:v>2E-3</c:v>
                </c:pt>
                <c:pt idx="359">
                  <c:v>2E-3</c:v>
                </c:pt>
                <c:pt idx="360">
                  <c:v>2E-3</c:v>
                </c:pt>
                <c:pt idx="361">
                  <c:v>2E-3</c:v>
                </c:pt>
                <c:pt idx="362">
                  <c:v>3.0000000000000001E-3</c:v>
                </c:pt>
                <c:pt idx="363">
                  <c:v>3.0000000000000001E-3</c:v>
                </c:pt>
                <c:pt idx="364">
                  <c:v>3.0000000000000001E-3</c:v>
                </c:pt>
              </c:numCache>
            </c:numRef>
          </c:val>
          <c:smooth val="0"/>
          <c:extLst>
            <c:ext xmlns:c16="http://schemas.microsoft.com/office/drawing/2014/chart" uri="{C3380CC4-5D6E-409C-BE32-E72D297353CC}">
              <c16:uniqueId val="{00000000-5BC2-4DC4-8BF9-E6DBA651FEB2}"/>
            </c:ext>
          </c:extLst>
        </c:ser>
        <c:dLbls>
          <c:showLegendKey val="0"/>
          <c:showVal val="0"/>
          <c:showCatName val="0"/>
          <c:showSerName val="0"/>
          <c:showPercent val="0"/>
          <c:showBubbleSize val="0"/>
        </c:dLbls>
        <c:marker val="1"/>
        <c:smooth val="0"/>
        <c:axId val="716221888"/>
        <c:axId val="192431344"/>
      </c:lineChart>
      <c:lineChart>
        <c:grouping val="standard"/>
        <c:varyColors val="0"/>
        <c:ser>
          <c:idx val="0"/>
          <c:order val="0"/>
          <c:tx>
            <c:strRef>
              <c:f>Meteorología!$B$1</c:f>
              <c:strCache>
                <c:ptCount val="1"/>
                <c:pt idx="0">
                  <c:v>Temperatura (°)</c:v>
                </c:pt>
              </c:strCache>
            </c:strRef>
          </c:tx>
          <c:spPr>
            <a:ln w="12700" cap="rnd">
              <a:solidFill>
                <a:schemeClr val="accent1"/>
              </a:solidFill>
              <a:round/>
            </a:ln>
            <a:effectLst/>
          </c:spPr>
          <c:marker>
            <c:symbol val="none"/>
          </c:marker>
          <c:cat>
            <c:numRef>
              <c:f>Meteorología!$A$2:$A$366</c:f>
              <c:numCache>
                <c:formatCode>dd/mm/yyyy;@</c:formatCode>
                <c:ptCount val="365"/>
                <c:pt idx="0">
                  <c:v>45658</c:v>
                </c:pt>
                <c:pt idx="1">
                  <c:v>45659</c:v>
                </c:pt>
                <c:pt idx="2">
                  <c:v>45660</c:v>
                </c:pt>
                <c:pt idx="3">
                  <c:v>45661</c:v>
                </c:pt>
                <c:pt idx="4">
                  <c:v>45662</c:v>
                </c:pt>
                <c:pt idx="5">
                  <c:v>45663</c:v>
                </c:pt>
                <c:pt idx="6">
                  <c:v>45664</c:v>
                </c:pt>
                <c:pt idx="7">
                  <c:v>45665</c:v>
                </c:pt>
                <c:pt idx="8">
                  <c:v>45666</c:v>
                </c:pt>
                <c:pt idx="9">
                  <c:v>45667</c:v>
                </c:pt>
                <c:pt idx="10">
                  <c:v>45668</c:v>
                </c:pt>
                <c:pt idx="11">
                  <c:v>45669</c:v>
                </c:pt>
                <c:pt idx="12">
                  <c:v>45670</c:v>
                </c:pt>
                <c:pt idx="13">
                  <c:v>45671</c:v>
                </c:pt>
                <c:pt idx="14">
                  <c:v>45672</c:v>
                </c:pt>
                <c:pt idx="15">
                  <c:v>45673</c:v>
                </c:pt>
                <c:pt idx="16">
                  <c:v>45674</c:v>
                </c:pt>
                <c:pt idx="17">
                  <c:v>45675</c:v>
                </c:pt>
                <c:pt idx="18">
                  <c:v>45676</c:v>
                </c:pt>
                <c:pt idx="19">
                  <c:v>45677</c:v>
                </c:pt>
                <c:pt idx="20">
                  <c:v>45678</c:v>
                </c:pt>
                <c:pt idx="21">
                  <c:v>45679</c:v>
                </c:pt>
                <c:pt idx="22">
                  <c:v>45680</c:v>
                </c:pt>
                <c:pt idx="23">
                  <c:v>45681</c:v>
                </c:pt>
                <c:pt idx="24">
                  <c:v>45682</c:v>
                </c:pt>
                <c:pt idx="25">
                  <c:v>45683</c:v>
                </c:pt>
                <c:pt idx="26">
                  <c:v>45684</c:v>
                </c:pt>
                <c:pt idx="27">
                  <c:v>45685</c:v>
                </c:pt>
                <c:pt idx="28">
                  <c:v>45686</c:v>
                </c:pt>
                <c:pt idx="29">
                  <c:v>45687</c:v>
                </c:pt>
                <c:pt idx="30">
                  <c:v>45688</c:v>
                </c:pt>
                <c:pt idx="31">
                  <c:v>45689</c:v>
                </c:pt>
                <c:pt idx="32">
                  <c:v>45690</c:v>
                </c:pt>
                <c:pt idx="33">
                  <c:v>45691</c:v>
                </c:pt>
                <c:pt idx="34">
                  <c:v>45692</c:v>
                </c:pt>
                <c:pt idx="35">
                  <c:v>45693</c:v>
                </c:pt>
                <c:pt idx="36">
                  <c:v>45694</c:v>
                </c:pt>
                <c:pt idx="37">
                  <c:v>45695</c:v>
                </c:pt>
                <c:pt idx="38">
                  <c:v>45696</c:v>
                </c:pt>
                <c:pt idx="39">
                  <c:v>45697</c:v>
                </c:pt>
                <c:pt idx="40">
                  <c:v>45698</c:v>
                </c:pt>
                <c:pt idx="41">
                  <c:v>45699</c:v>
                </c:pt>
                <c:pt idx="42">
                  <c:v>45700</c:v>
                </c:pt>
                <c:pt idx="43">
                  <c:v>45701</c:v>
                </c:pt>
                <c:pt idx="44">
                  <c:v>45702</c:v>
                </c:pt>
                <c:pt idx="45">
                  <c:v>45703</c:v>
                </c:pt>
                <c:pt idx="46">
                  <c:v>45704</c:v>
                </c:pt>
                <c:pt idx="47">
                  <c:v>45705</c:v>
                </c:pt>
                <c:pt idx="48">
                  <c:v>45706</c:v>
                </c:pt>
                <c:pt idx="49">
                  <c:v>45707</c:v>
                </c:pt>
                <c:pt idx="50">
                  <c:v>45708</c:v>
                </c:pt>
                <c:pt idx="51">
                  <c:v>45709</c:v>
                </c:pt>
                <c:pt idx="52">
                  <c:v>45710</c:v>
                </c:pt>
                <c:pt idx="53">
                  <c:v>45711</c:v>
                </c:pt>
                <c:pt idx="54">
                  <c:v>45712</c:v>
                </c:pt>
                <c:pt idx="55">
                  <c:v>45713</c:v>
                </c:pt>
                <c:pt idx="56">
                  <c:v>45714</c:v>
                </c:pt>
                <c:pt idx="57">
                  <c:v>45715</c:v>
                </c:pt>
                <c:pt idx="58">
                  <c:v>45716</c:v>
                </c:pt>
                <c:pt idx="59">
                  <c:v>45717</c:v>
                </c:pt>
                <c:pt idx="60">
                  <c:v>45353</c:v>
                </c:pt>
                <c:pt idx="61">
                  <c:v>45354</c:v>
                </c:pt>
                <c:pt idx="62">
                  <c:v>45355</c:v>
                </c:pt>
                <c:pt idx="63">
                  <c:v>45356</c:v>
                </c:pt>
                <c:pt idx="64">
                  <c:v>45722</c:v>
                </c:pt>
                <c:pt idx="65">
                  <c:v>45723</c:v>
                </c:pt>
                <c:pt idx="66">
                  <c:v>45724</c:v>
                </c:pt>
                <c:pt idx="67">
                  <c:v>45725</c:v>
                </c:pt>
                <c:pt idx="68">
                  <c:v>45726</c:v>
                </c:pt>
                <c:pt idx="69">
                  <c:v>45727</c:v>
                </c:pt>
                <c:pt idx="70">
                  <c:v>45728</c:v>
                </c:pt>
                <c:pt idx="71">
                  <c:v>45729</c:v>
                </c:pt>
                <c:pt idx="72">
                  <c:v>45730</c:v>
                </c:pt>
                <c:pt idx="73">
                  <c:v>45731</c:v>
                </c:pt>
                <c:pt idx="74">
                  <c:v>45732</c:v>
                </c:pt>
                <c:pt idx="75">
                  <c:v>45733</c:v>
                </c:pt>
                <c:pt idx="76">
                  <c:v>45734</c:v>
                </c:pt>
                <c:pt idx="77">
                  <c:v>45735</c:v>
                </c:pt>
                <c:pt idx="78">
                  <c:v>45736</c:v>
                </c:pt>
                <c:pt idx="79">
                  <c:v>45737</c:v>
                </c:pt>
                <c:pt idx="80">
                  <c:v>45738</c:v>
                </c:pt>
                <c:pt idx="81">
                  <c:v>45739</c:v>
                </c:pt>
                <c:pt idx="82">
                  <c:v>45740</c:v>
                </c:pt>
                <c:pt idx="83">
                  <c:v>45741</c:v>
                </c:pt>
                <c:pt idx="84">
                  <c:v>45742</c:v>
                </c:pt>
                <c:pt idx="85">
                  <c:v>45743</c:v>
                </c:pt>
                <c:pt idx="86">
                  <c:v>45744</c:v>
                </c:pt>
                <c:pt idx="87">
                  <c:v>45745</c:v>
                </c:pt>
                <c:pt idx="88">
                  <c:v>45746</c:v>
                </c:pt>
                <c:pt idx="89">
                  <c:v>45747</c:v>
                </c:pt>
                <c:pt idx="90">
                  <c:v>45748</c:v>
                </c:pt>
                <c:pt idx="91">
                  <c:v>45749</c:v>
                </c:pt>
                <c:pt idx="92">
                  <c:v>45750</c:v>
                </c:pt>
                <c:pt idx="93">
                  <c:v>45751</c:v>
                </c:pt>
                <c:pt idx="94">
                  <c:v>45752</c:v>
                </c:pt>
                <c:pt idx="95">
                  <c:v>45753</c:v>
                </c:pt>
                <c:pt idx="96">
                  <c:v>45754</c:v>
                </c:pt>
                <c:pt idx="97">
                  <c:v>45755</c:v>
                </c:pt>
                <c:pt idx="98">
                  <c:v>45756</c:v>
                </c:pt>
                <c:pt idx="99">
                  <c:v>45757</c:v>
                </c:pt>
                <c:pt idx="100">
                  <c:v>45758</c:v>
                </c:pt>
                <c:pt idx="101">
                  <c:v>45759</c:v>
                </c:pt>
                <c:pt idx="102">
                  <c:v>45760</c:v>
                </c:pt>
                <c:pt idx="103">
                  <c:v>45761</c:v>
                </c:pt>
                <c:pt idx="104">
                  <c:v>45762</c:v>
                </c:pt>
                <c:pt idx="105">
                  <c:v>45763</c:v>
                </c:pt>
                <c:pt idx="106">
                  <c:v>45764</c:v>
                </c:pt>
                <c:pt idx="107">
                  <c:v>45765</c:v>
                </c:pt>
                <c:pt idx="108">
                  <c:v>45766</c:v>
                </c:pt>
                <c:pt idx="109">
                  <c:v>45767</c:v>
                </c:pt>
                <c:pt idx="110">
                  <c:v>45768</c:v>
                </c:pt>
                <c:pt idx="111">
                  <c:v>45769</c:v>
                </c:pt>
                <c:pt idx="112">
                  <c:v>45770</c:v>
                </c:pt>
                <c:pt idx="113">
                  <c:v>45771</c:v>
                </c:pt>
                <c:pt idx="114">
                  <c:v>45772</c:v>
                </c:pt>
                <c:pt idx="115">
                  <c:v>45773</c:v>
                </c:pt>
                <c:pt idx="116">
                  <c:v>45774</c:v>
                </c:pt>
                <c:pt idx="117">
                  <c:v>45775</c:v>
                </c:pt>
                <c:pt idx="118">
                  <c:v>45776</c:v>
                </c:pt>
                <c:pt idx="119">
                  <c:v>45777</c:v>
                </c:pt>
                <c:pt idx="120">
                  <c:v>45778</c:v>
                </c:pt>
                <c:pt idx="121">
                  <c:v>45779</c:v>
                </c:pt>
                <c:pt idx="122">
                  <c:v>45780</c:v>
                </c:pt>
                <c:pt idx="123">
                  <c:v>45781</c:v>
                </c:pt>
                <c:pt idx="124">
                  <c:v>45782</c:v>
                </c:pt>
                <c:pt idx="125">
                  <c:v>45783</c:v>
                </c:pt>
                <c:pt idx="126">
                  <c:v>45784</c:v>
                </c:pt>
                <c:pt idx="127">
                  <c:v>45785</c:v>
                </c:pt>
                <c:pt idx="128">
                  <c:v>45786</c:v>
                </c:pt>
                <c:pt idx="129">
                  <c:v>45787</c:v>
                </c:pt>
                <c:pt idx="130">
                  <c:v>45788</c:v>
                </c:pt>
                <c:pt idx="131">
                  <c:v>45789</c:v>
                </c:pt>
                <c:pt idx="132">
                  <c:v>45790</c:v>
                </c:pt>
                <c:pt idx="133">
                  <c:v>45791</c:v>
                </c:pt>
                <c:pt idx="134">
                  <c:v>45792</c:v>
                </c:pt>
                <c:pt idx="135">
                  <c:v>45793</c:v>
                </c:pt>
                <c:pt idx="136">
                  <c:v>45794</c:v>
                </c:pt>
                <c:pt idx="137">
                  <c:v>45795</c:v>
                </c:pt>
                <c:pt idx="138">
                  <c:v>45796</c:v>
                </c:pt>
                <c:pt idx="139">
                  <c:v>45797</c:v>
                </c:pt>
                <c:pt idx="140">
                  <c:v>45798</c:v>
                </c:pt>
                <c:pt idx="141">
                  <c:v>45799</c:v>
                </c:pt>
                <c:pt idx="142">
                  <c:v>45800</c:v>
                </c:pt>
                <c:pt idx="143">
                  <c:v>45801</c:v>
                </c:pt>
                <c:pt idx="144">
                  <c:v>45802</c:v>
                </c:pt>
                <c:pt idx="145">
                  <c:v>45803</c:v>
                </c:pt>
                <c:pt idx="146">
                  <c:v>45804</c:v>
                </c:pt>
                <c:pt idx="147">
                  <c:v>45805</c:v>
                </c:pt>
                <c:pt idx="148">
                  <c:v>45806</c:v>
                </c:pt>
                <c:pt idx="149">
                  <c:v>45807</c:v>
                </c:pt>
                <c:pt idx="150">
                  <c:v>45808</c:v>
                </c:pt>
                <c:pt idx="151">
                  <c:v>45809</c:v>
                </c:pt>
                <c:pt idx="152">
                  <c:v>45810</c:v>
                </c:pt>
                <c:pt idx="153">
                  <c:v>45811</c:v>
                </c:pt>
                <c:pt idx="154">
                  <c:v>45812</c:v>
                </c:pt>
                <c:pt idx="155">
                  <c:v>45813</c:v>
                </c:pt>
                <c:pt idx="156">
                  <c:v>45814</c:v>
                </c:pt>
                <c:pt idx="157">
                  <c:v>45815</c:v>
                </c:pt>
                <c:pt idx="158">
                  <c:v>45816</c:v>
                </c:pt>
                <c:pt idx="159">
                  <c:v>45817</c:v>
                </c:pt>
                <c:pt idx="160">
                  <c:v>45818</c:v>
                </c:pt>
                <c:pt idx="161">
                  <c:v>45819</c:v>
                </c:pt>
                <c:pt idx="162">
                  <c:v>45820</c:v>
                </c:pt>
                <c:pt idx="163">
                  <c:v>45821</c:v>
                </c:pt>
                <c:pt idx="164">
                  <c:v>45822</c:v>
                </c:pt>
                <c:pt idx="165">
                  <c:v>45823</c:v>
                </c:pt>
                <c:pt idx="166">
                  <c:v>45824</c:v>
                </c:pt>
                <c:pt idx="167">
                  <c:v>45825</c:v>
                </c:pt>
                <c:pt idx="168">
                  <c:v>45826</c:v>
                </c:pt>
                <c:pt idx="169">
                  <c:v>45827</c:v>
                </c:pt>
                <c:pt idx="170">
                  <c:v>45828</c:v>
                </c:pt>
                <c:pt idx="171">
                  <c:v>45829</c:v>
                </c:pt>
                <c:pt idx="172">
                  <c:v>45830</c:v>
                </c:pt>
                <c:pt idx="173">
                  <c:v>45831</c:v>
                </c:pt>
                <c:pt idx="174">
                  <c:v>45832</c:v>
                </c:pt>
                <c:pt idx="175">
                  <c:v>45833</c:v>
                </c:pt>
                <c:pt idx="176">
                  <c:v>45834</c:v>
                </c:pt>
                <c:pt idx="177">
                  <c:v>45835</c:v>
                </c:pt>
                <c:pt idx="178">
                  <c:v>45836</c:v>
                </c:pt>
                <c:pt idx="179">
                  <c:v>45837</c:v>
                </c:pt>
                <c:pt idx="180">
                  <c:v>45838</c:v>
                </c:pt>
                <c:pt idx="181">
                  <c:v>45839</c:v>
                </c:pt>
                <c:pt idx="182">
                  <c:v>45840</c:v>
                </c:pt>
                <c:pt idx="183">
                  <c:v>45841</c:v>
                </c:pt>
                <c:pt idx="184">
                  <c:v>45842</c:v>
                </c:pt>
                <c:pt idx="185">
                  <c:v>45843</c:v>
                </c:pt>
                <c:pt idx="186">
                  <c:v>45844</c:v>
                </c:pt>
                <c:pt idx="187">
                  <c:v>45845</c:v>
                </c:pt>
                <c:pt idx="188">
                  <c:v>45846</c:v>
                </c:pt>
                <c:pt idx="189">
                  <c:v>45847</c:v>
                </c:pt>
                <c:pt idx="190">
                  <c:v>45848</c:v>
                </c:pt>
                <c:pt idx="191">
                  <c:v>45849</c:v>
                </c:pt>
                <c:pt idx="192">
                  <c:v>45850</c:v>
                </c:pt>
                <c:pt idx="193">
                  <c:v>45851</c:v>
                </c:pt>
                <c:pt idx="194">
                  <c:v>45852</c:v>
                </c:pt>
                <c:pt idx="195">
                  <c:v>45853</c:v>
                </c:pt>
                <c:pt idx="196">
                  <c:v>45854</c:v>
                </c:pt>
                <c:pt idx="197">
                  <c:v>45855</c:v>
                </c:pt>
                <c:pt idx="198">
                  <c:v>45856</c:v>
                </c:pt>
                <c:pt idx="199">
                  <c:v>45857</c:v>
                </c:pt>
                <c:pt idx="200">
                  <c:v>45858</c:v>
                </c:pt>
                <c:pt idx="201">
                  <c:v>45859</c:v>
                </c:pt>
                <c:pt idx="202">
                  <c:v>45860</c:v>
                </c:pt>
                <c:pt idx="203">
                  <c:v>45861</c:v>
                </c:pt>
                <c:pt idx="204">
                  <c:v>45862</c:v>
                </c:pt>
                <c:pt idx="205">
                  <c:v>45863</c:v>
                </c:pt>
                <c:pt idx="206">
                  <c:v>45864</c:v>
                </c:pt>
                <c:pt idx="207">
                  <c:v>45865</c:v>
                </c:pt>
                <c:pt idx="208">
                  <c:v>45866</c:v>
                </c:pt>
                <c:pt idx="209">
                  <c:v>45867</c:v>
                </c:pt>
                <c:pt idx="210">
                  <c:v>45868</c:v>
                </c:pt>
                <c:pt idx="211">
                  <c:v>45869</c:v>
                </c:pt>
                <c:pt idx="212">
                  <c:v>45870</c:v>
                </c:pt>
                <c:pt idx="213">
                  <c:v>45871</c:v>
                </c:pt>
                <c:pt idx="214">
                  <c:v>45872</c:v>
                </c:pt>
                <c:pt idx="215">
                  <c:v>45873</c:v>
                </c:pt>
                <c:pt idx="216">
                  <c:v>45874</c:v>
                </c:pt>
                <c:pt idx="217">
                  <c:v>45875</c:v>
                </c:pt>
                <c:pt idx="218">
                  <c:v>45876</c:v>
                </c:pt>
                <c:pt idx="219">
                  <c:v>45877</c:v>
                </c:pt>
                <c:pt idx="220">
                  <c:v>45878</c:v>
                </c:pt>
                <c:pt idx="221">
                  <c:v>45879</c:v>
                </c:pt>
                <c:pt idx="222">
                  <c:v>45880</c:v>
                </c:pt>
                <c:pt idx="223">
                  <c:v>45881</c:v>
                </c:pt>
                <c:pt idx="224">
                  <c:v>45882</c:v>
                </c:pt>
                <c:pt idx="225">
                  <c:v>45883</c:v>
                </c:pt>
                <c:pt idx="226">
                  <c:v>45884</c:v>
                </c:pt>
                <c:pt idx="227">
                  <c:v>45885</c:v>
                </c:pt>
                <c:pt idx="228">
                  <c:v>45886</c:v>
                </c:pt>
                <c:pt idx="229">
                  <c:v>45887</c:v>
                </c:pt>
                <c:pt idx="230">
                  <c:v>45888</c:v>
                </c:pt>
                <c:pt idx="231">
                  <c:v>45889</c:v>
                </c:pt>
                <c:pt idx="232">
                  <c:v>45890</c:v>
                </c:pt>
                <c:pt idx="233">
                  <c:v>45891</c:v>
                </c:pt>
                <c:pt idx="234">
                  <c:v>45892</c:v>
                </c:pt>
                <c:pt idx="235">
                  <c:v>45893</c:v>
                </c:pt>
                <c:pt idx="236">
                  <c:v>45894</c:v>
                </c:pt>
                <c:pt idx="237">
                  <c:v>45895</c:v>
                </c:pt>
                <c:pt idx="238">
                  <c:v>45896</c:v>
                </c:pt>
                <c:pt idx="239">
                  <c:v>45897</c:v>
                </c:pt>
                <c:pt idx="240">
                  <c:v>45898</c:v>
                </c:pt>
                <c:pt idx="241">
                  <c:v>45899</c:v>
                </c:pt>
                <c:pt idx="242">
                  <c:v>45900</c:v>
                </c:pt>
                <c:pt idx="243">
                  <c:v>45901</c:v>
                </c:pt>
                <c:pt idx="244">
                  <c:v>45902</c:v>
                </c:pt>
                <c:pt idx="245">
                  <c:v>45903</c:v>
                </c:pt>
                <c:pt idx="246">
                  <c:v>45904</c:v>
                </c:pt>
                <c:pt idx="247">
                  <c:v>45905</c:v>
                </c:pt>
                <c:pt idx="248">
                  <c:v>45906</c:v>
                </c:pt>
                <c:pt idx="249">
                  <c:v>45907</c:v>
                </c:pt>
                <c:pt idx="250">
                  <c:v>45908</c:v>
                </c:pt>
                <c:pt idx="251">
                  <c:v>45909</c:v>
                </c:pt>
                <c:pt idx="252">
                  <c:v>45910</c:v>
                </c:pt>
                <c:pt idx="253">
                  <c:v>45911</c:v>
                </c:pt>
                <c:pt idx="254">
                  <c:v>45912</c:v>
                </c:pt>
                <c:pt idx="255">
                  <c:v>45913</c:v>
                </c:pt>
                <c:pt idx="256">
                  <c:v>45914</c:v>
                </c:pt>
                <c:pt idx="257">
                  <c:v>45915</c:v>
                </c:pt>
                <c:pt idx="258">
                  <c:v>45916</c:v>
                </c:pt>
                <c:pt idx="259">
                  <c:v>45917</c:v>
                </c:pt>
                <c:pt idx="260">
                  <c:v>45918</c:v>
                </c:pt>
                <c:pt idx="261">
                  <c:v>45919</c:v>
                </c:pt>
                <c:pt idx="262">
                  <c:v>45920</c:v>
                </c:pt>
                <c:pt idx="263">
                  <c:v>45921</c:v>
                </c:pt>
                <c:pt idx="264">
                  <c:v>45922</c:v>
                </c:pt>
                <c:pt idx="265">
                  <c:v>45923</c:v>
                </c:pt>
                <c:pt idx="266">
                  <c:v>45924</c:v>
                </c:pt>
                <c:pt idx="267">
                  <c:v>45925</c:v>
                </c:pt>
                <c:pt idx="268">
                  <c:v>45926</c:v>
                </c:pt>
                <c:pt idx="269">
                  <c:v>45927</c:v>
                </c:pt>
                <c:pt idx="270">
                  <c:v>45928</c:v>
                </c:pt>
                <c:pt idx="271">
                  <c:v>45929</c:v>
                </c:pt>
                <c:pt idx="272">
                  <c:v>45930</c:v>
                </c:pt>
                <c:pt idx="273">
                  <c:v>45931</c:v>
                </c:pt>
                <c:pt idx="274">
                  <c:v>45932</c:v>
                </c:pt>
                <c:pt idx="275">
                  <c:v>45933</c:v>
                </c:pt>
                <c:pt idx="276">
                  <c:v>45934</c:v>
                </c:pt>
                <c:pt idx="277">
                  <c:v>45935</c:v>
                </c:pt>
                <c:pt idx="278">
                  <c:v>45936</c:v>
                </c:pt>
                <c:pt idx="279">
                  <c:v>45937</c:v>
                </c:pt>
                <c:pt idx="280">
                  <c:v>45938</c:v>
                </c:pt>
                <c:pt idx="281">
                  <c:v>45939</c:v>
                </c:pt>
                <c:pt idx="282">
                  <c:v>45940</c:v>
                </c:pt>
                <c:pt idx="283">
                  <c:v>45941</c:v>
                </c:pt>
                <c:pt idx="284">
                  <c:v>45942</c:v>
                </c:pt>
                <c:pt idx="285">
                  <c:v>45943</c:v>
                </c:pt>
                <c:pt idx="286">
                  <c:v>45944</c:v>
                </c:pt>
                <c:pt idx="287">
                  <c:v>45945</c:v>
                </c:pt>
                <c:pt idx="288">
                  <c:v>45946</c:v>
                </c:pt>
                <c:pt idx="289">
                  <c:v>45947</c:v>
                </c:pt>
                <c:pt idx="290">
                  <c:v>45948</c:v>
                </c:pt>
                <c:pt idx="291">
                  <c:v>45949</c:v>
                </c:pt>
                <c:pt idx="292">
                  <c:v>45950</c:v>
                </c:pt>
                <c:pt idx="293">
                  <c:v>45951</c:v>
                </c:pt>
                <c:pt idx="294">
                  <c:v>45952</c:v>
                </c:pt>
                <c:pt idx="295">
                  <c:v>45953</c:v>
                </c:pt>
                <c:pt idx="296">
                  <c:v>45954</c:v>
                </c:pt>
                <c:pt idx="297">
                  <c:v>45955</c:v>
                </c:pt>
                <c:pt idx="298">
                  <c:v>45956</c:v>
                </c:pt>
                <c:pt idx="299">
                  <c:v>45957</c:v>
                </c:pt>
                <c:pt idx="300">
                  <c:v>45958</c:v>
                </c:pt>
                <c:pt idx="301">
                  <c:v>45959</c:v>
                </c:pt>
                <c:pt idx="302">
                  <c:v>45960</c:v>
                </c:pt>
                <c:pt idx="303">
                  <c:v>45961</c:v>
                </c:pt>
                <c:pt idx="304">
                  <c:v>45962</c:v>
                </c:pt>
                <c:pt idx="305">
                  <c:v>45963</c:v>
                </c:pt>
                <c:pt idx="306">
                  <c:v>45964</c:v>
                </c:pt>
                <c:pt idx="307">
                  <c:v>45965</c:v>
                </c:pt>
                <c:pt idx="308">
                  <c:v>45966</c:v>
                </c:pt>
                <c:pt idx="309">
                  <c:v>45967</c:v>
                </c:pt>
                <c:pt idx="310">
                  <c:v>45968</c:v>
                </c:pt>
                <c:pt idx="311">
                  <c:v>45969</c:v>
                </c:pt>
                <c:pt idx="312">
                  <c:v>45970</c:v>
                </c:pt>
                <c:pt idx="313">
                  <c:v>45971</c:v>
                </c:pt>
                <c:pt idx="314">
                  <c:v>45972</c:v>
                </c:pt>
                <c:pt idx="315">
                  <c:v>45973</c:v>
                </c:pt>
                <c:pt idx="316">
                  <c:v>45974</c:v>
                </c:pt>
                <c:pt idx="317">
                  <c:v>45975</c:v>
                </c:pt>
                <c:pt idx="318">
                  <c:v>45976</c:v>
                </c:pt>
                <c:pt idx="319">
                  <c:v>45977</c:v>
                </c:pt>
                <c:pt idx="320">
                  <c:v>45978</c:v>
                </c:pt>
                <c:pt idx="321">
                  <c:v>45979</c:v>
                </c:pt>
                <c:pt idx="322">
                  <c:v>45980</c:v>
                </c:pt>
                <c:pt idx="323">
                  <c:v>45981</c:v>
                </c:pt>
                <c:pt idx="324">
                  <c:v>45982</c:v>
                </c:pt>
                <c:pt idx="325">
                  <c:v>45983</c:v>
                </c:pt>
                <c:pt idx="326">
                  <c:v>45984</c:v>
                </c:pt>
                <c:pt idx="327">
                  <c:v>45985</c:v>
                </c:pt>
                <c:pt idx="328">
                  <c:v>45986</c:v>
                </c:pt>
                <c:pt idx="329">
                  <c:v>45987</c:v>
                </c:pt>
                <c:pt idx="330">
                  <c:v>45988</c:v>
                </c:pt>
                <c:pt idx="331">
                  <c:v>45989</c:v>
                </c:pt>
                <c:pt idx="332">
                  <c:v>45990</c:v>
                </c:pt>
                <c:pt idx="333">
                  <c:v>45991</c:v>
                </c:pt>
                <c:pt idx="334">
                  <c:v>45992</c:v>
                </c:pt>
                <c:pt idx="335">
                  <c:v>45993</c:v>
                </c:pt>
                <c:pt idx="336">
                  <c:v>45994</c:v>
                </c:pt>
                <c:pt idx="337">
                  <c:v>45995</c:v>
                </c:pt>
                <c:pt idx="338">
                  <c:v>45996</c:v>
                </c:pt>
                <c:pt idx="339">
                  <c:v>45997</c:v>
                </c:pt>
                <c:pt idx="340">
                  <c:v>45998</c:v>
                </c:pt>
                <c:pt idx="341">
                  <c:v>45999</c:v>
                </c:pt>
                <c:pt idx="342">
                  <c:v>46000</c:v>
                </c:pt>
                <c:pt idx="343">
                  <c:v>46001</c:v>
                </c:pt>
                <c:pt idx="344">
                  <c:v>46002</c:v>
                </c:pt>
                <c:pt idx="345">
                  <c:v>46003</c:v>
                </c:pt>
                <c:pt idx="346">
                  <c:v>46004</c:v>
                </c:pt>
                <c:pt idx="347">
                  <c:v>46005</c:v>
                </c:pt>
                <c:pt idx="348">
                  <c:v>46006</c:v>
                </c:pt>
                <c:pt idx="349">
                  <c:v>46007</c:v>
                </c:pt>
                <c:pt idx="350">
                  <c:v>46008</c:v>
                </c:pt>
                <c:pt idx="351">
                  <c:v>46009</c:v>
                </c:pt>
                <c:pt idx="352">
                  <c:v>46010</c:v>
                </c:pt>
                <c:pt idx="353">
                  <c:v>46011</c:v>
                </c:pt>
                <c:pt idx="354">
                  <c:v>46012</c:v>
                </c:pt>
                <c:pt idx="355">
                  <c:v>46013</c:v>
                </c:pt>
                <c:pt idx="356">
                  <c:v>46014</c:v>
                </c:pt>
                <c:pt idx="357">
                  <c:v>46015</c:v>
                </c:pt>
                <c:pt idx="358">
                  <c:v>46016</c:v>
                </c:pt>
                <c:pt idx="359">
                  <c:v>46017</c:v>
                </c:pt>
                <c:pt idx="360">
                  <c:v>46018</c:v>
                </c:pt>
                <c:pt idx="361">
                  <c:v>46019</c:v>
                </c:pt>
                <c:pt idx="362">
                  <c:v>46020</c:v>
                </c:pt>
                <c:pt idx="363">
                  <c:v>46021</c:v>
                </c:pt>
                <c:pt idx="364">
                  <c:v>46022</c:v>
                </c:pt>
              </c:numCache>
            </c:numRef>
          </c:cat>
          <c:val>
            <c:numRef>
              <c:f>Meteorología!$B$2:$B$366</c:f>
              <c:numCache>
                <c:formatCode>0</c:formatCode>
                <c:ptCount val="365"/>
                <c:pt idx="0">
                  <c:v>25.841666666666665</c:v>
                </c:pt>
                <c:pt idx="1">
                  <c:v>24.754166666666674</c:v>
                </c:pt>
                <c:pt idx="2">
                  <c:v>24.583333333333332</c:v>
                </c:pt>
                <c:pt idx="3">
                  <c:v>22.916666666666661</c:v>
                </c:pt>
                <c:pt idx="4">
                  <c:v>24.25</c:v>
                </c:pt>
                <c:pt idx="5">
                  <c:v>24.525000000000006</c:v>
                </c:pt>
                <c:pt idx="6">
                  <c:v>23.625000000000004</c:v>
                </c:pt>
                <c:pt idx="7">
                  <c:v>22.604166666666661</c:v>
                </c:pt>
                <c:pt idx="8">
                  <c:v>24.025000000000006</c:v>
                </c:pt>
                <c:pt idx="9">
                  <c:v>25.720833333333335</c:v>
                </c:pt>
                <c:pt idx="10">
                  <c:v>21.650000000000002</c:v>
                </c:pt>
                <c:pt idx="11">
                  <c:v>23.170833333333334</c:v>
                </c:pt>
                <c:pt idx="12">
                  <c:v>23.724999999999998</c:v>
                </c:pt>
                <c:pt idx="13">
                  <c:v>22.441666666666666</c:v>
                </c:pt>
                <c:pt idx="14">
                  <c:v>23.245833333333334</c:v>
                </c:pt>
                <c:pt idx="15">
                  <c:v>23.700000000000003</c:v>
                </c:pt>
                <c:pt idx="16">
                  <c:v>24.904166666666672</c:v>
                </c:pt>
                <c:pt idx="17">
                  <c:v>25.458333333333332</c:v>
                </c:pt>
                <c:pt idx="18">
                  <c:v>23.808333333333326</c:v>
                </c:pt>
                <c:pt idx="19">
                  <c:v>22.087499999999995</c:v>
                </c:pt>
                <c:pt idx="20">
                  <c:v>21.691666666666663</c:v>
                </c:pt>
                <c:pt idx="21">
                  <c:v>17.650000000000002</c:v>
                </c:pt>
                <c:pt idx="22">
                  <c:v>18.387500000000006</c:v>
                </c:pt>
                <c:pt idx="23">
                  <c:v>20.237500000000001</c:v>
                </c:pt>
                <c:pt idx="24">
                  <c:v>21.170833333333331</c:v>
                </c:pt>
                <c:pt idx="25">
                  <c:v>21.645833333333332</c:v>
                </c:pt>
                <c:pt idx="26">
                  <c:v>22.383333333333336</c:v>
                </c:pt>
                <c:pt idx="27">
                  <c:v>23.404166666666669</c:v>
                </c:pt>
                <c:pt idx="28">
                  <c:v>25.920833333333331</c:v>
                </c:pt>
                <c:pt idx="29">
                  <c:v>27.516666666666669</c:v>
                </c:pt>
                <c:pt idx="30">
                  <c:v>26.625000000000004</c:v>
                </c:pt>
                <c:pt idx="31">
                  <c:v>23.191666666666663</c:v>
                </c:pt>
                <c:pt idx="32">
                  <c:v>23.116666666666664</c:v>
                </c:pt>
                <c:pt idx="33">
                  <c:v>23.975000000000005</c:v>
                </c:pt>
                <c:pt idx="34">
                  <c:v>25.158333333333331</c:v>
                </c:pt>
                <c:pt idx="35">
                  <c:v>25.254166666666666</c:v>
                </c:pt>
                <c:pt idx="36">
                  <c:v>25.5</c:v>
                </c:pt>
                <c:pt idx="37">
                  <c:v>25.624999999999996</c:v>
                </c:pt>
                <c:pt idx="38">
                  <c:v>25.412499999999998</c:v>
                </c:pt>
                <c:pt idx="39">
                  <c:v>26.229166666666668</c:v>
                </c:pt>
                <c:pt idx="40">
                  <c:v>26.166666666666668</c:v>
                </c:pt>
                <c:pt idx="41">
                  <c:v>27.395833333333332</c:v>
                </c:pt>
                <c:pt idx="42">
                  <c:v>27.850000000000005</c:v>
                </c:pt>
                <c:pt idx="43">
                  <c:v>27.554166666666674</c:v>
                </c:pt>
                <c:pt idx="44">
                  <c:v>26.074999999999992</c:v>
                </c:pt>
                <c:pt idx="45">
                  <c:v>26.995833333333326</c:v>
                </c:pt>
                <c:pt idx="46">
                  <c:v>26.841666666666669</c:v>
                </c:pt>
                <c:pt idx="47">
                  <c:v>25.458333333333332</c:v>
                </c:pt>
                <c:pt idx="48">
                  <c:v>26.912499999999994</c:v>
                </c:pt>
                <c:pt idx="49">
                  <c:v>28.054166666666664</c:v>
                </c:pt>
                <c:pt idx="50">
                  <c:v>21.645833333333329</c:v>
                </c:pt>
                <c:pt idx="51">
                  <c:v>20.358333333333334</c:v>
                </c:pt>
                <c:pt idx="52">
                  <c:v>21.833333333333332</c:v>
                </c:pt>
                <c:pt idx="53">
                  <c:v>24.2</c:v>
                </c:pt>
                <c:pt idx="54">
                  <c:v>23.295833333333338</c:v>
                </c:pt>
                <c:pt idx="55">
                  <c:v>23.249999999999996</c:v>
                </c:pt>
                <c:pt idx="56">
                  <c:v>25.425000000000001</c:v>
                </c:pt>
                <c:pt idx="57">
                  <c:v>27.466666666666665</c:v>
                </c:pt>
                <c:pt idx="58">
                  <c:v>25.454166666666662</c:v>
                </c:pt>
                <c:pt idx="59">
                  <c:v>25.533333333333331</c:v>
                </c:pt>
                <c:pt idx="60">
                  <c:v>26.458333333333329</c:v>
                </c:pt>
                <c:pt idx="61">
                  <c:v>28.2</c:v>
                </c:pt>
                <c:pt idx="62">
                  <c:v>28.662499999999998</c:v>
                </c:pt>
                <c:pt idx="63">
                  <c:v>26.599999999999998</c:v>
                </c:pt>
                <c:pt idx="64">
                  <c:v>24.854166666666671</c:v>
                </c:pt>
                <c:pt idx="65">
                  <c:v>27.791666666666657</c:v>
                </c:pt>
                <c:pt idx="66">
                  <c:v>28.25</c:v>
                </c:pt>
                <c:pt idx="67">
                  <c:v>26.479166666666671</c:v>
                </c:pt>
                <c:pt idx="68">
                  <c:v>21.666666666666668</c:v>
                </c:pt>
                <c:pt idx="69">
                  <c:v>24.8</c:v>
                </c:pt>
                <c:pt idx="70">
                  <c:v>27.941666666666674</c:v>
                </c:pt>
                <c:pt idx="71">
                  <c:v>29.274999999999995</c:v>
                </c:pt>
                <c:pt idx="72">
                  <c:v>28.341666666666669</c:v>
                </c:pt>
                <c:pt idx="73">
                  <c:v>28.037500000000005</c:v>
                </c:pt>
                <c:pt idx="74">
                  <c:v>26.549999999999997</c:v>
                </c:pt>
                <c:pt idx="75">
                  <c:v>23.399999999999995</c:v>
                </c:pt>
                <c:pt idx="76">
                  <c:v>24.283333333333331</c:v>
                </c:pt>
                <c:pt idx="77">
                  <c:v>27.962500000000002</c:v>
                </c:pt>
                <c:pt idx="78">
                  <c:v>25.604166666666668</c:v>
                </c:pt>
                <c:pt idx="79">
                  <c:v>22.175000000000001</c:v>
                </c:pt>
                <c:pt idx="80">
                  <c:v>25.004166666666666</c:v>
                </c:pt>
                <c:pt idx="81">
                  <c:v>27.599999999999994</c:v>
                </c:pt>
                <c:pt idx="82">
                  <c:v>29.345833333333335</c:v>
                </c:pt>
                <c:pt idx="83">
                  <c:v>27.212499999999995</c:v>
                </c:pt>
                <c:pt idx="84">
                  <c:v>27.654166666666669</c:v>
                </c:pt>
                <c:pt idx="85">
                  <c:v>28.187500000000011</c:v>
                </c:pt>
                <c:pt idx="86">
                  <c:v>29.299999999999997</c:v>
                </c:pt>
                <c:pt idx="87">
                  <c:v>29.933333333333337</c:v>
                </c:pt>
                <c:pt idx="88">
                  <c:v>30.066666666666666</c:v>
                </c:pt>
                <c:pt idx="89">
                  <c:v>30.412500000000005</c:v>
                </c:pt>
                <c:pt idx="90">
                  <c:v>30.104166666666671</c:v>
                </c:pt>
                <c:pt idx="91">
                  <c:v>29.058333333333337</c:v>
                </c:pt>
                <c:pt idx="92">
                  <c:v>29.320833333333336</c:v>
                </c:pt>
                <c:pt idx="93">
                  <c:v>29.275000000000009</c:v>
                </c:pt>
                <c:pt idx="94">
                  <c:v>28.962499999999995</c:v>
                </c:pt>
                <c:pt idx="95">
                  <c:v>28.825000000000003</c:v>
                </c:pt>
                <c:pt idx="96">
                  <c:v>23.162500000000005</c:v>
                </c:pt>
                <c:pt idx="97">
                  <c:v>20.683333333333334</c:v>
                </c:pt>
                <c:pt idx="98">
                  <c:v>21.758333333333329</c:v>
                </c:pt>
                <c:pt idx="99">
                  <c:v>22.891666666666666</c:v>
                </c:pt>
                <c:pt idx="100">
                  <c:v>24.029166666666672</c:v>
                </c:pt>
                <c:pt idx="101">
                  <c:v>24.162500000000005</c:v>
                </c:pt>
                <c:pt idx="102">
                  <c:v>24.566666666666663</c:v>
                </c:pt>
                <c:pt idx="103">
                  <c:v>26.187500000000004</c:v>
                </c:pt>
                <c:pt idx="104">
                  <c:v>26.770833333333332</c:v>
                </c:pt>
                <c:pt idx="105">
                  <c:v>25.7</c:v>
                </c:pt>
                <c:pt idx="106">
                  <c:v>27.591666666666672</c:v>
                </c:pt>
                <c:pt idx="107">
                  <c:v>29.183333333333334</c:v>
                </c:pt>
                <c:pt idx="108">
                  <c:v>30.174999999999997</c:v>
                </c:pt>
                <c:pt idx="109">
                  <c:v>30.362500000000008</c:v>
                </c:pt>
                <c:pt idx="110">
                  <c:v>29.404166666666669</c:v>
                </c:pt>
                <c:pt idx="111">
                  <c:v>29.420833333333334</c:v>
                </c:pt>
                <c:pt idx="112">
                  <c:v>29.862499999999994</c:v>
                </c:pt>
                <c:pt idx="113">
                  <c:v>30.233333333333338</c:v>
                </c:pt>
                <c:pt idx="114">
                  <c:v>29.833333333333329</c:v>
                </c:pt>
                <c:pt idx="115">
                  <c:v>29.087500000000002</c:v>
                </c:pt>
                <c:pt idx="116">
                  <c:v>28.629166666666663</c:v>
                </c:pt>
                <c:pt idx="117">
                  <c:v>28.5</c:v>
                </c:pt>
                <c:pt idx="118">
                  <c:v>29.625</c:v>
                </c:pt>
                <c:pt idx="119">
                  <c:v>30.349999999999994</c:v>
                </c:pt>
                <c:pt idx="120">
                  <c:v>30.220833333333331</c:v>
                </c:pt>
                <c:pt idx="121">
                  <c:v>29.554166666666664</c:v>
                </c:pt>
                <c:pt idx="122">
                  <c:v>29.566666666666663</c:v>
                </c:pt>
                <c:pt idx="123">
                  <c:v>30.625000000000004</c:v>
                </c:pt>
                <c:pt idx="124">
                  <c:v>31.279166666666665</c:v>
                </c:pt>
                <c:pt idx="125">
                  <c:v>30.858333333333331</c:v>
                </c:pt>
                <c:pt idx="126">
                  <c:v>30.762499999999999</c:v>
                </c:pt>
                <c:pt idx="127">
                  <c:v>32.008333333333333</c:v>
                </c:pt>
                <c:pt idx="128">
                  <c:v>28.862500000000001</c:v>
                </c:pt>
                <c:pt idx="129">
                  <c:v>24.55</c:v>
                </c:pt>
                <c:pt idx="130">
                  <c:v>24.991666666666671</c:v>
                </c:pt>
                <c:pt idx="131">
                  <c:v>26.979166666666661</c:v>
                </c:pt>
                <c:pt idx="132">
                  <c:v>27.947619047619053</c:v>
                </c:pt>
                <c:pt idx="133">
                  <c:v>30.916666666666682</c:v>
                </c:pt>
                <c:pt idx="134">
                  <c:v>31.054166666666664</c:v>
                </c:pt>
                <c:pt idx="135">
                  <c:v>30.86666666666666</c:v>
                </c:pt>
                <c:pt idx="136">
                  <c:v>31.595833333333335</c:v>
                </c:pt>
                <c:pt idx="137">
                  <c:v>31.458333333333332</c:v>
                </c:pt>
                <c:pt idx="138">
                  <c:v>28.01</c:v>
                </c:pt>
                <c:pt idx="140">
                  <c:v>32.699999999999996</c:v>
                </c:pt>
                <c:pt idx="141">
                  <c:v>30.137500000000003</c:v>
                </c:pt>
                <c:pt idx="142">
                  <c:v>28.754166666666674</c:v>
                </c:pt>
                <c:pt idx="143">
                  <c:v>27.587500000000002</c:v>
                </c:pt>
                <c:pt idx="144">
                  <c:v>28.729166666666657</c:v>
                </c:pt>
                <c:pt idx="145">
                  <c:v>29.366666666666664</c:v>
                </c:pt>
                <c:pt idx="146">
                  <c:v>28.525000000000002</c:v>
                </c:pt>
                <c:pt idx="147">
                  <c:v>29.445833333333329</c:v>
                </c:pt>
                <c:pt idx="148">
                  <c:v>28.650000000000009</c:v>
                </c:pt>
                <c:pt idx="149">
                  <c:v>27.762500000000003</c:v>
                </c:pt>
                <c:pt idx="150">
                  <c:v>29.650000000000009</c:v>
                </c:pt>
                <c:pt idx="151">
                  <c:v>30.012499999999992</c:v>
                </c:pt>
                <c:pt idx="152">
                  <c:v>29.383333333333336</c:v>
                </c:pt>
                <c:pt idx="153">
                  <c:v>27.474999999999998</c:v>
                </c:pt>
                <c:pt idx="154">
                  <c:v>27.591666666666665</c:v>
                </c:pt>
                <c:pt idx="155">
                  <c:v>27.420833333333324</c:v>
                </c:pt>
                <c:pt idx="156">
                  <c:v>26.120833333333334</c:v>
                </c:pt>
                <c:pt idx="157">
                  <c:v>27.933333333333326</c:v>
                </c:pt>
                <c:pt idx="158">
                  <c:v>28.212500000000002</c:v>
                </c:pt>
                <c:pt idx="159">
                  <c:v>28.433333333333337</c:v>
                </c:pt>
                <c:pt idx="160">
                  <c:v>27.125</c:v>
                </c:pt>
                <c:pt idx="161">
                  <c:v>24.172727272727272</c:v>
                </c:pt>
                <c:pt idx="162">
                  <c:v>26.783333333333331</c:v>
                </c:pt>
                <c:pt idx="163">
                  <c:v>27.691666666666666</c:v>
                </c:pt>
                <c:pt idx="164">
                  <c:v>27.283333333333328</c:v>
                </c:pt>
                <c:pt idx="165">
                  <c:v>27.291666666666668</c:v>
                </c:pt>
                <c:pt idx="166">
                  <c:v>27.908333333333335</c:v>
                </c:pt>
                <c:pt idx="167">
                  <c:v>26.425000000000001</c:v>
                </c:pt>
                <c:pt idx="168">
                  <c:v>25.616666666666671</c:v>
                </c:pt>
                <c:pt idx="169">
                  <c:v>26.474999999999998</c:v>
                </c:pt>
                <c:pt idx="170">
                  <c:v>26.299999999999997</c:v>
                </c:pt>
                <c:pt idx="171">
                  <c:v>25.787500000000005</c:v>
                </c:pt>
                <c:pt idx="172">
                  <c:v>25.354166666666661</c:v>
                </c:pt>
                <c:pt idx="173">
                  <c:v>27.020833333333329</c:v>
                </c:pt>
                <c:pt idx="174">
                  <c:v>25.945833333333336</c:v>
                </c:pt>
                <c:pt idx="175">
                  <c:v>25.725000000000005</c:v>
                </c:pt>
                <c:pt idx="176">
                  <c:v>25.504166666666666</c:v>
                </c:pt>
                <c:pt idx="177">
                  <c:v>25.283333333333335</c:v>
                </c:pt>
                <c:pt idx="178">
                  <c:v>25.204166666666669</c:v>
                </c:pt>
                <c:pt idx="179">
                  <c:v>25.145833333333339</c:v>
                </c:pt>
                <c:pt idx="180">
                  <c:v>25.437500000000004</c:v>
                </c:pt>
                <c:pt idx="181">
                  <c:v>27.825000000000003</c:v>
                </c:pt>
                <c:pt idx="182">
                  <c:v>27.841666666666672</c:v>
                </c:pt>
                <c:pt idx="183">
                  <c:v>27.295833333333334</c:v>
                </c:pt>
                <c:pt idx="184">
                  <c:v>28.625000000000004</c:v>
                </c:pt>
                <c:pt idx="185">
                  <c:v>29.062500000000011</c:v>
                </c:pt>
                <c:pt idx="186">
                  <c:v>27.737500000000001</c:v>
                </c:pt>
                <c:pt idx="187">
                  <c:v>25.675000000000001</c:v>
                </c:pt>
                <c:pt idx="188">
                  <c:v>25.804166666666671</c:v>
                </c:pt>
                <c:pt idx="189">
                  <c:v>27.262499999999999</c:v>
                </c:pt>
                <c:pt idx="190">
                  <c:v>27.020833333333329</c:v>
                </c:pt>
                <c:pt idx="191">
                  <c:v>27.558333333333334</c:v>
                </c:pt>
                <c:pt idx="192">
                  <c:v>27.724999999999994</c:v>
                </c:pt>
                <c:pt idx="193">
                  <c:v>28.179166666666671</c:v>
                </c:pt>
                <c:pt idx="194">
                  <c:v>28.033333333333335</c:v>
                </c:pt>
                <c:pt idx="195">
                  <c:v>28.762499999999999</c:v>
                </c:pt>
                <c:pt idx="196">
                  <c:v>28.866666666666671</c:v>
                </c:pt>
                <c:pt idx="197">
                  <c:v>28.508333333333326</c:v>
                </c:pt>
                <c:pt idx="198">
                  <c:v>27.8</c:v>
                </c:pt>
                <c:pt idx="199">
                  <c:v>26.833333333333332</c:v>
                </c:pt>
                <c:pt idx="200">
                  <c:v>28.058333333333334</c:v>
                </c:pt>
                <c:pt idx="201">
                  <c:v>28.166666666666671</c:v>
                </c:pt>
                <c:pt idx="202">
                  <c:v>28.408333333333335</c:v>
                </c:pt>
                <c:pt idx="203">
                  <c:v>28.3125</c:v>
                </c:pt>
                <c:pt idx="204">
                  <c:v>28.229166666666661</c:v>
                </c:pt>
                <c:pt idx="205">
                  <c:v>26.933333333333337</c:v>
                </c:pt>
                <c:pt idx="206">
                  <c:v>26.033333333333331</c:v>
                </c:pt>
                <c:pt idx="207">
                  <c:v>26.320833333333329</c:v>
                </c:pt>
                <c:pt idx="208">
                  <c:v>28.083333333333332</c:v>
                </c:pt>
                <c:pt idx="209">
                  <c:v>26.904166666666665</c:v>
                </c:pt>
                <c:pt idx="210">
                  <c:v>24.820833333333336</c:v>
                </c:pt>
                <c:pt idx="211">
                  <c:v>25.837500000000002</c:v>
                </c:pt>
                <c:pt idx="212">
                  <c:v>27.204166666666669</c:v>
                </c:pt>
                <c:pt idx="213">
                  <c:v>27.091666666666665</c:v>
                </c:pt>
                <c:pt idx="214">
                  <c:v>27.733333333333334</c:v>
                </c:pt>
                <c:pt idx="215">
                  <c:v>28.112500000000008</c:v>
                </c:pt>
                <c:pt idx="216">
                  <c:v>27.675000000000001</c:v>
                </c:pt>
                <c:pt idx="217">
                  <c:v>27.187499999999996</c:v>
                </c:pt>
                <c:pt idx="218">
                  <c:v>26.733333333333334</c:v>
                </c:pt>
                <c:pt idx="219">
                  <c:v>27.016666666666666</c:v>
                </c:pt>
                <c:pt idx="220">
                  <c:v>27.812499999999996</c:v>
                </c:pt>
                <c:pt idx="221">
                  <c:v>28.0625</c:v>
                </c:pt>
                <c:pt idx="222">
                  <c:v>27.387499999999999</c:v>
                </c:pt>
                <c:pt idx="223">
                  <c:v>26.191666666666666</c:v>
                </c:pt>
                <c:pt idx="224">
                  <c:v>25.929166666666664</c:v>
                </c:pt>
                <c:pt idx="225">
                  <c:v>27.045833333333334</c:v>
                </c:pt>
                <c:pt idx="226">
                  <c:v>27.595833333333335</c:v>
                </c:pt>
                <c:pt idx="227">
                  <c:v>27.083333333333343</c:v>
                </c:pt>
                <c:pt idx="228">
                  <c:v>26.233333333333334</c:v>
                </c:pt>
                <c:pt idx="229">
                  <c:v>27.400000000000009</c:v>
                </c:pt>
                <c:pt idx="230">
                  <c:v>27.462500000000002</c:v>
                </c:pt>
                <c:pt idx="231">
                  <c:v>27.616666666666671</c:v>
                </c:pt>
                <c:pt idx="232">
                  <c:v>26.370833333333337</c:v>
                </c:pt>
                <c:pt idx="233">
                  <c:v>25.904166666666658</c:v>
                </c:pt>
                <c:pt idx="234">
                  <c:v>26.650000000000006</c:v>
                </c:pt>
                <c:pt idx="235">
                  <c:v>27.854166666666657</c:v>
                </c:pt>
                <c:pt idx="236">
                  <c:v>26.937499999999996</c:v>
                </c:pt>
                <c:pt idx="237">
                  <c:v>27.208333333333332</c:v>
                </c:pt>
                <c:pt idx="238">
                  <c:v>27.441666666666666</c:v>
                </c:pt>
                <c:pt idx="239">
                  <c:v>26.666666666666668</c:v>
                </c:pt>
                <c:pt idx="240">
                  <c:v>27.058333333333337</c:v>
                </c:pt>
                <c:pt idx="241">
                  <c:v>26.220833333333331</c:v>
                </c:pt>
                <c:pt idx="242">
                  <c:v>26.129166666666666</c:v>
                </c:pt>
                <c:pt idx="243">
                  <c:v>26.845833333333331</c:v>
                </c:pt>
                <c:pt idx="244">
                  <c:v>27.558333333333334</c:v>
                </c:pt>
                <c:pt idx="245">
                  <c:v>24.829166666666666</c:v>
                </c:pt>
                <c:pt idx="246">
                  <c:v>26.695833333333329</c:v>
                </c:pt>
                <c:pt idx="247">
                  <c:v>28.383333333333329</c:v>
                </c:pt>
                <c:pt idx="248">
                  <c:v>28.654166666666665</c:v>
                </c:pt>
                <c:pt idx="249">
                  <c:v>26.966666666666669</c:v>
                </c:pt>
                <c:pt idx="250">
                  <c:v>26.991666666666671</c:v>
                </c:pt>
                <c:pt idx="251">
                  <c:v>26.849999999999998</c:v>
                </c:pt>
                <c:pt idx="252">
                  <c:v>25.854166666666668</c:v>
                </c:pt>
                <c:pt idx="253">
                  <c:v>25.541666666666668</c:v>
                </c:pt>
                <c:pt idx="254">
                  <c:v>26.295833333333334</c:v>
                </c:pt>
                <c:pt idx="255">
                  <c:v>25.412499999999998</c:v>
                </c:pt>
                <c:pt idx="256">
                  <c:v>26.387499999999999</c:v>
                </c:pt>
                <c:pt idx="257">
                  <c:v>27.066666666666666</c:v>
                </c:pt>
                <c:pt idx="258">
                  <c:v>26.016666666666666</c:v>
                </c:pt>
                <c:pt idx="259">
                  <c:v>25.566666666666663</c:v>
                </c:pt>
                <c:pt idx="260">
                  <c:v>25.675000000000001</c:v>
                </c:pt>
                <c:pt idx="261">
                  <c:v>26.070833333333329</c:v>
                </c:pt>
                <c:pt idx="262">
                  <c:v>24.195833333333336</c:v>
                </c:pt>
                <c:pt idx="263">
                  <c:v>24.541666666666668</c:v>
                </c:pt>
                <c:pt idx="264">
                  <c:v>26.1875</c:v>
                </c:pt>
                <c:pt idx="265">
                  <c:v>25.516666666666666</c:v>
                </c:pt>
                <c:pt idx="266">
                  <c:v>26.625</c:v>
                </c:pt>
                <c:pt idx="267">
                  <c:v>28.36666666666666</c:v>
                </c:pt>
                <c:pt idx="268">
                  <c:v>28.179166666666671</c:v>
                </c:pt>
                <c:pt idx="269">
                  <c:v>26.4375</c:v>
                </c:pt>
                <c:pt idx="270">
                  <c:v>27.070833333333336</c:v>
                </c:pt>
                <c:pt idx="271">
                  <c:v>25.612500000000001</c:v>
                </c:pt>
                <c:pt idx="272">
                  <c:v>25.679166666666671</c:v>
                </c:pt>
                <c:pt idx="273">
                  <c:v>26.587500000000002</c:v>
                </c:pt>
                <c:pt idx="274">
                  <c:v>26.070833333333329</c:v>
                </c:pt>
                <c:pt idx="275">
                  <c:v>24.466666666666669</c:v>
                </c:pt>
                <c:pt idx="276">
                  <c:v>25.508333333333329</c:v>
                </c:pt>
                <c:pt idx="277">
                  <c:v>26.0625</c:v>
                </c:pt>
                <c:pt idx="278">
                  <c:v>26.024999999999995</c:v>
                </c:pt>
                <c:pt idx="279">
                  <c:v>25.383333333333336</c:v>
                </c:pt>
                <c:pt idx="280">
                  <c:v>25.625</c:v>
                </c:pt>
                <c:pt idx="281">
                  <c:v>27.754166666666666</c:v>
                </c:pt>
                <c:pt idx="282">
                  <c:v>26.149999999999995</c:v>
                </c:pt>
                <c:pt idx="283">
                  <c:v>26.483333333333338</c:v>
                </c:pt>
                <c:pt idx="284">
                  <c:v>26.270833333333332</c:v>
                </c:pt>
                <c:pt idx="285">
                  <c:v>26.316666666666666</c:v>
                </c:pt>
                <c:pt idx="286">
                  <c:v>26.066666666666663</c:v>
                </c:pt>
                <c:pt idx="287">
                  <c:v>24.99166666666666</c:v>
                </c:pt>
                <c:pt idx="288">
                  <c:v>26.087500000000002</c:v>
                </c:pt>
                <c:pt idx="289">
                  <c:v>26.341666666666665</c:v>
                </c:pt>
                <c:pt idx="290">
                  <c:v>27.383333333333329</c:v>
                </c:pt>
                <c:pt idx="291">
                  <c:v>27.362499999999994</c:v>
                </c:pt>
                <c:pt idx="292">
                  <c:v>26.041666666666671</c:v>
                </c:pt>
                <c:pt idx="293">
                  <c:v>26.191666666666666</c:v>
                </c:pt>
                <c:pt idx="294">
                  <c:v>26.908333333333342</c:v>
                </c:pt>
                <c:pt idx="295">
                  <c:v>27.254166666666663</c:v>
                </c:pt>
                <c:pt idx="296">
                  <c:v>26.454166666666666</c:v>
                </c:pt>
                <c:pt idx="297">
                  <c:v>26.799999999999994</c:v>
                </c:pt>
                <c:pt idx="298">
                  <c:v>26.962499999999995</c:v>
                </c:pt>
                <c:pt idx="299">
                  <c:v>26.645833333333339</c:v>
                </c:pt>
                <c:pt idx="300">
                  <c:v>26.841666666666669</c:v>
                </c:pt>
                <c:pt idx="301">
                  <c:v>26.074999999999999</c:v>
                </c:pt>
                <c:pt idx="302">
                  <c:v>22.679166666666664</c:v>
                </c:pt>
                <c:pt idx="303">
                  <c:v>23.766666666666666</c:v>
                </c:pt>
                <c:pt idx="304">
                  <c:v>24.962499999999991</c:v>
                </c:pt>
                <c:pt idx="305">
                  <c:v>23.266666666666669</c:v>
                </c:pt>
                <c:pt idx="306">
                  <c:v>23.574999999999999</c:v>
                </c:pt>
                <c:pt idx="307">
                  <c:v>22.958333333333339</c:v>
                </c:pt>
                <c:pt idx="308">
                  <c:v>23.483333333333334</c:v>
                </c:pt>
                <c:pt idx="309">
                  <c:v>24.054166666666664</c:v>
                </c:pt>
                <c:pt idx="310">
                  <c:v>25.129166666666666</c:v>
                </c:pt>
                <c:pt idx="311">
                  <c:v>26.308333333333341</c:v>
                </c:pt>
                <c:pt idx="312">
                  <c:v>26.720833333333335</c:v>
                </c:pt>
                <c:pt idx="313">
                  <c:v>24.370833333333334</c:v>
                </c:pt>
                <c:pt idx="314">
                  <c:v>22.679166666666664</c:v>
                </c:pt>
                <c:pt idx="315">
                  <c:v>21.266666666666669</c:v>
                </c:pt>
                <c:pt idx="316">
                  <c:v>21.487500000000001</c:v>
                </c:pt>
                <c:pt idx="317">
                  <c:v>21.795833333333334</c:v>
                </c:pt>
                <c:pt idx="318">
                  <c:v>23.829166666666666</c:v>
                </c:pt>
                <c:pt idx="319">
                  <c:v>26.245833333333337</c:v>
                </c:pt>
                <c:pt idx="320">
                  <c:v>27.245833333333334</c:v>
                </c:pt>
                <c:pt idx="321">
                  <c:v>27.150000000000002</c:v>
                </c:pt>
                <c:pt idx="322">
                  <c:v>27.099999999999998</c:v>
                </c:pt>
                <c:pt idx="323">
                  <c:v>26.791666666666657</c:v>
                </c:pt>
                <c:pt idx="324">
                  <c:v>26.404166666666669</c:v>
                </c:pt>
                <c:pt idx="325">
                  <c:v>26.187500000000004</c:v>
                </c:pt>
                <c:pt idx="326">
                  <c:v>25.683333333333326</c:v>
                </c:pt>
                <c:pt idx="327">
                  <c:v>25.420833333333334</c:v>
                </c:pt>
                <c:pt idx="328">
                  <c:v>26.129166666666666</c:v>
                </c:pt>
                <c:pt idx="329">
                  <c:v>26.358333333333331</c:v>
                </c:pt>
                <c:pt idx="330">
                  <c:v>25.766666666666662</c:v>
                </c:pt>
                <c:pt idx="331">
                  <c:v>24.845833333333335</c:v>
                </c:pt>
                <c:pt idx="332">
                  <c:v>23.945833333333336</c:v>
                </c:pt>
                <c:pt idx="333">
                  <c:v>24.424999999999997</c:v>
                </c:pt>
                <c:pt idx="334">
                  <c:v>25.583333333333339</c:v>
                </c:pt>
                <c:pt idx="335">
                  <c:v>25.804166666666671</c:v>
                </c:pt>
                <c:pt idx="336">
                  <c:v>26.183333333333334</c:v>
                </c:pt>
                <c:pt idx="337">
                  <c:v>26.108333333333331</c:v>
                </c:pt>
                <c:pt idx="338">
                  <c:v>26.191666666666666</c:v>
                </c:pt>
                <c:pt idx="339">
                  <c:v>25.433333333333337</c:v>
                </c:pt>
                <c:pt idx="340">
                  <c:v>26.212499999999995</c:v>
                </c:pt>
                <c:pt idx="341">
                  <c:v>25.19583333333334</c:v>
                </c:pt>
                <c:pt idx="342">
                  <c:v>22.220833333333328</c:v>
                </c:pt>
                <c:pt idx="343">
                  <c:v>23.2</c:v>
                </c:pt>
                <c:pt idx="344">
                  <c:v>24.137500000000003</c:v>
                </c:pt>
                <c:pt idx="345">
                  <c:v>25.158333333333335</c:v>
                </c:pt>
                <c:pt idx="346">
                  <c:v>25.920833333333334</c:v>
                </c:pt>
                <c:pt idx="347">
                  <c:v>25.3125</c:v>
                </c:pt>
                <c:pt idx="348">
                  <c:v>25.083333333333329</c:v>
                </c:pt>
                <c:pt idx="349">
                  <c:v>23.537499999999998</c:v>
                </c:pt>
                <c:pt idx="350">
                  <c:v>24.262500000000003</c:v>
                </c:pt>
                <c:pt idx="351">
                  <c:v>25.108333333333334</c:v>
                </c:pt>
                <c:pt idx="352">
                  <c:v>22.775000000000002</c:v>
                </c:pt>
                <c:pt idx="353">
                  <c:v>24.354166666666661</c:v>
                </c:pt>
                <c:pt idx="354">
                  <c:v>24.933333333333337</c:v>
                </c:pt>
                <c:pt idx="355">
                  <c:v>25.337500000000002</c:v>
                </c:pt>
                <c:pt idx="356">
                  <c:v>25.654166666666672</c:v>
                </c:pt>
                <c:pt idx="357">
                  <c:v>24.504166666666666</c:v>
                </c:pt>
                <c:pt idx="358">
                  <c:v>24.516666666666666</c:v>
                </c:pt>
                <c:pt idx="359">
                  <c:v>22.787499999999998</c:v>
                </c:pt>
                <c:pt idx="360">
                  <c:v>24.004166666666666</c:v>
                </c:pt>
                <c:pt idx="361">
                  <c:v>24.845833333333335</c:v>
                </c:pt>
                <c:pt idx="362">
                  <c:v>24.033333333333331</c:v>
                </c:pt>
                <c:pt idx="363">
                  <c:v>21.324999999999999</c:v>
                </c:pt>
                <c:pt idx="364">
                  <c:v>20.366666666666671</c:v>
                </c:pt>
              </c:numCache>
            </c:numRef>
          </c:val>
          <c:smooth val="0"/>
          <c:extLst>
            <c:ext xmlns:c16="http://schemas.microsoft.com/office/drawing/2014/chart" uri="{C3380CC4-5D6E-409C-BE32-E72D297353CC}">
              <c16:uniqueId val="{00000001-5BC2-4DC4-8BF9-E6DBA651FEB2}"/>
            </c:ext>
          </c:extLst>
        </c:ser>
        <c:ser>
          <c:idx val="2"/>
          <c:order val="2"/>
          <c:tx>
            <c:strRef>
              <c:f>Meteorología!$G$1</c:f>
              <c:strCache>
                <c:ptCount val="1"/>
                <c:pt idx="0">
                  <c:v>Velocidad del viento (m/s)</c:v>
                </c:pt>
              </c:strCache>
            </c:strRef>
          </c:tx>
          <c:spPr>
            <a:ln w="28575" cap="rnd">
              <a:solidFill>
                <a:schemeClr val="accent3"/>
              </a:solidFill>
              <a:round/>
            </a:ln>
            <a:effectLst/>
          </c:spPr>
          <c:marker>
            <c:symbol val="none"/>
          </c:marker>
          <c:cat>
            <c:numRef>
              <c:f>Meteorología!$A$2:$A$366</c:f>
              <c:numCache>
                <c:formatCode>dd/mm/yyyy;@</c:formatCode>
                <c:ptCount val="365"/>
                <c:pt idx="0">
                  <c:v>45658</c:v>
                </c:pt>
                <c:pt idx="1">
                  <c:v>45659</c:v>
                </c:pt>
                <c:pt idx="2">
                  <c:v>45660</c:v>
                </c:pt>
                <c:pt idx="3">
                  <c:v>45661</c:v>
                </c:pt>
                <c:pt idx="4">
                  <c:v>45662</c:v>
                </c:pt>
                <c:pt idx="5">
                  <c:v>45663</c:v>
                </c:pt>
                <c:pt idx="6">
                  <c:v>45664</c:v>
                </c:pt>
                <c:pt idx="7">
                  <c:v>45665</c:v>
                </c:pt>
                <c:pt idx="8">
                  <c:v>45666</c:v>
                </c:pt>
                <c:pt idx="9">
                  <c:v>45667</c:v>
                </c:pt>
                <c:pt idx="10">
                  <c:v>45668</c:v>
                </c:pt>
                <c:pt idx="11">
                  <c:v>45669</c:v>
                </c:pt>
                <c:pt idx="12">
                  <c:v>45670</c:v>
                </c:pt>
                <c:pt idx="13">
                  <c:v>45671</c:v>
                </c:pt>
                <c:pt idx="14">
                  <c:v>45672</c:v>
                </c:pt>
                <c:pt idx="15">
                  <c:v>45673</c:v>
                </c:pt>
                <c:pt idx="16">
                  <c:v>45674</c:v>
                </c:pt>
                <c:pt idx="17">
                  <c:v>45675</c:v>
                </c:pt>
                <c:pt idx="18">
                  <c:v>45676</c:v>
                </c:pt>
                <c:pt idx="19">
                  <c:v>45677</c:v>
                </c:pt>
                <c:pt idx="20">
                  <c:v>45678</c:v>
                </c:pt>
                <c:pt idx="21">
                  <c:v>45679</c:v>
                </c:pt>
                <c:pt idx="22">
                  <c:v>45680</c:v>
                </c:pt>
                <c:pt idx="23">
                  <c:v>45681</c:v>
                </c:pt>
                <c:pt idx="24">
                  <c:v>45682</c:v>
                </c:pt>
                <c:pt idx="25">
                  <c:v>45683</c:v>
                </c:pt>
                <c:pt idx="26">
                  <c:v>45684</c:v>
                </c:pt>
                <c:pt idx="27">
                  <c:v>45685</c:v>
                </c:pt>
                <c:pt idx="28">
                  <c:v>45686</c:v>
                </c:pt>
                <c:pt idx="29">
                  <c:v>45687</c:v>
                </c:pt>
                <c:pt idx="30">
                  <c:v>45688</c:v>
                </c:pt>
                <c:pt idx="31">
                  <c:v>45689</c:v>
                </c:pt>
                <c:pt idx="32">
                  <c:v>45690</c:v>
                </c:pt>
                <c:pt idx="33">
                  <c:v>45691</c:v>
                </c:pt>
                <c:pt idx="34">
                  <c:v>45692</c:v>
                </c:pt>
                <c:pt idx="35">
                  <c:v>45693</c:v>
                </c:pt>
                <c:pt idx="36">
                  <c:v>45694</c:v>
                </c:pt>
                <c:pt idx="37">
                  <c:v>45695</c:v>
                </c:pt>
                <c:pt idx="38">
                  <c:v>45696</c:v>
                </c:pt>
                <c:pt idx="39">
                  <c:v>45697</c:v>
                </c:pt>
                <c:pt idx="40">
                  <c:v>45698</c:v>
                </c:pt>
                <c:pt idx="41">
                  <c:v>45699</c:v>
                </c:pt>
                <c:pt idx="42">
                  <c:v>45700</c:v>
                </c:pt>
                <c:pt idx="43">
                  <c:v>45701</c:v>
                </c:pt>
                <c:pt idx="44">
                  <c:v>45702</c:v>
                </c:pt>
                <c:pt idx="45">
                  <c:v>45703</c:v>
                </c:pt>
                <c:pt idx="46">
                  <c:v>45704</c:v>
                </c:pt>
                <c:pt idx="47">
                  <c:v>45705</c:v>
                </c:pt>
                <c:pt idx="48">
                  <c:v>45706</c:v>
                </c:pt>
                <c:pt idx="49">
                  <c:v>45707</c:v>
                </c:pt>
                <c:pt idx="50">
                  <c:v>45708</c:v>
                </c:pt>
                <c:pt idx="51">
                  <c:v>45709</c:v>
                </c:pt>
                <c:pt idx="52">
                  <c:v>45710</c:v>
                </c:pt>
                <c:pt idx="53">
                  <c:v>45711</c:v>
                </c:pt>
                <c:pt idx="54">
                  <c:v>45712</c:v>
                </c:pt>
                <c:pt idx="55">
                  <c:v>45713</c:v>
                </c:pt>
                <c:pt idx="56">
                  <c:v>45714</c:v>
                </c:pt>
                <c:pt idx="57">
                  <c:v>45715</c:v>
                </c:pt>
                <c:pt idx="58">
                  <c:v>45716</c:v>
                </c:pt>
                <c:pt idx="59">
                  <c:v>45717</c:v>
                </c:pt>
                <c:pt idx="60">
                  <c:v>45353</c:v>
                </c:pt>
                <c:pt idx="61">
                  <c:v>45354</c:v>
                </c:pt>
                <c:pt idx="62">
                  <c:v>45355</c:v>
                </c:pt>
                <c:pt idx="63">
                  <c:v>45356</c:v>
                </c:pt>
                <c:pt idx="64">
                  <c:v>45722</c:v>
                </c:pt>
                <c:pt idx="65">
                  <c:v>45723</c:v>
                </c:pt>
                <c:pt idx="66">
                  <c:v>45724</c:v>
                </c:pt>
                <c:pt idx="67">
                  <c:v>45725</c:v>
                </c:pt>
                <c:pt idx="68">
                  <c:v>45726</c:v>
                </c:pt>
                <c:pt idx="69">
                  <c:v>45727</c:v>
                </c:pt>
                <c:pt idx="70">
                  <c:v>45728</c:v>
                </c:pt>
                <c:pt idx="71">
                  <c:v>45729</c:v>
                </c:pt>
                <c:pt idx="72">
                  <c:v>45730</c:v>
                </c:pt>
                <c:pt idx="73">
                  <c:v>45731</c:v>
                </c:pt>
                <c:pt idx="74">
                  <c:v>45732</c:v>
                </c:pt>
                <c:pt idx="75">
                  <c:v>45733</c:v>
                </c:pt>
                <c:pt idx="76">
                  <c:v>45734</c:v>
                </c:pt>
                <c:pt idx="77">
                  <c:v>45735</c:v>
                </c:pt>
                <c:pt idx="78">
                  <c:v>45736</c:v>
                </c:pt>
                <c:pt idx="79">
                  <c:v>45737</c:v>
                </c:pt>
                <c:pt idx="80">
                  <c:v>45738</c:v>
                </c:pt>
                <c:pt idx="81">
                  <c:v>45739</c:v>
                </c:pt>
                <c:pt idx="82">
                  <c:v>45740</c:v>
                </c:pt>
                <c:pt idx="83">
                  <c:v>45741</c:v>
                </c:pt>
                <c:pt idx="84">
                  <c:v>45742</c:v>
                </c:pt>
                <c:pt idx="85">
                  <c:v>45743</c:v>
                </c:pt>
                <c:pt idx="86">
                  <c:v>45744</c:v>
                </c:pt>
                <c:pt idx="87">
                  <c:v>45745</c:v>
                </c:pt>
                <c:pt idx="88">
                  <c:v>45746</c:v>
                </c:pt>
                <c:pt idx="89">
                  <c:v>45747</c:v>
                </c:pt>
                <c:pt idx="90">
                  <c:v>45748</c:v>
                </c:pt>
                <c:pt idx="91">
                  <c:v>45749</c:v>
                </c:pt>
                <c:pt idx="92">
                  <c:v>45750</c:v>
                </c:pt>
                <c:pt idx="93">
                  <c:v>45751</c:v>
                </c:pt>
                <c:pt idx="94">
                  <c:v>45752</c:v>
                </c:pt>
                <c:pt idx="95">
                  <c:v>45753</c:v>
                </c:pt>
                <c:pt idx="96">
                  <c:v>45754</c:v>
                </c:pt>
                <c:pt idx="97">
                  <c:v>45755</c:v>
                </c:pt>
                <c:pt idx="98">
                  <c:v>45756</c:v>
                </c:pt>
                <c:pt idx="99">
                  <c:v>45757</c:v>
                </c:pt>
                <c:pt idx="100">
                  <c:v>45758</c:v>
                </c:pt>
                <c:pt idx="101">
                  <c:v>45759</c:v>
                </c:pt>
                <c:pt idx="102">
                  <c:v>45760</c:v>
                </c:pt>
                <c:pt idx="103">
                  <c:v>45761</c:v>
                </c:pt>
                <c:pt idx="104">
                  <c:v>45762</c:v>
                </c:pt>
                <c:pt idx="105">
                  <c:v>45763</c:v>
                </c:pt>
                <c:pt idx="106">
                  <c:v>45764</c:v>
                </c:pt>
                <c:pt idx="107">
                  <c:v>45765</c:v>
                </c:pt>
                <c:pt idx="108">
                  <c:v>45766</c:v>
                </c:pt>
                <c:pt idx="109">
                  <c:v>45767</c:v>
                </c:pt>
                <c:pt idx="110">
                  <c:v>45768</c:v>
                </c:pt>
                <c:pt idx="111">
                  <c:v>45769</c:v>
                </c:pt>
                <c:pt idx="112">
                  <c:v>45770</c:v>
                </c:pt>
                <c:pt idx="113">
                  <c:v>45771</c:v>
                </c:pt>
                <c:pt idx="114">
                  <c:v>45772</c:v>
                </c:pt>
                <c:pt idx="115">
                  <c:v>45773</c:v>
                </c:pt>
                <c:pt idx="116">
                  <c:v>45774</c:v>
                </c:pt>
                <c:pt idx="117">
                  <c:v>45775</c:v>
                </c:pt>
                <c:pt idx="118">
                  <c:v>45776</c:v>
                </c:pt>
                <c:pt idx="119">
                  <c:v>45777</c:v>
                </c:pt>
                <c:pt idx="120">
                  <c:v>45778</c:v>
                </c:pt>
                <c:pt idx="121">
                  <c:v>45779</c:v>
                </c:pt>
                <c:pt idx="122">
                  <c:v>45780</c:v>
                </c:pt>
                <c:pt idx="123">
                  <c:v>45781</c:v>
                </c:pt>
                <c:pt idx="124">
                  <c:v>45782</c:v>
                </c:pt>
                <c:pt idx="125">
                  <c:v>45783</c:v>
                </c:pt>
                <c:pt idx="126">
                  <c:v>45784</c:v>
                </c:pt>
                <c:pt idx="127">
                  <c:v>45785</c:v>
                </c:pt>
                <c:pt idx="128">
                  <c:v>45786</c:v>
                </c:pt>
                <c:pt idx="129">
                  <c:v>45787</c:v>
                </c:pt>
                <c:pt idx="130">
                  <c:v>45788</c:v>
                </c:pt>
                <c:pt idx="131">
                  <c:v>45789</c:v>
                </c:pt>
                <c:pt idx="132">
                  <c:v>45790</c:v>
                </c:pt>
                <c:pt idx="133">
                  <c:v>45791</c:v>
                </c:pt>
                <c:pt idx="134">
                  <c:v>45792</c:v>
                </c:pt>
                <c:pt idx="135">
                  <c:v>45793</c:v>
                </c:pt>
                <c:pt idx="136">
                  <c:v>45794</c:v>
                </c:pt>
                <c:pt idx="137">
                  <c:v>45795</c:v>
                </c:pt>
                <c:pt idx="138">
                  <c:v>45796</c:v>
                </c:pt>
                <c:pt idx="139">
                  <c:v>45797</c:v>
                </c:pt>
                <c:pt idx="140">
                  <c:v>45798</c:v>
                </c:pt>
                <c:pt idx="141">
                  <c:v>45799</c:v>
                </c:pt>
                <c:pt idx="142">
                  <c:v>45800</c:v>
                </c:pt>
                <c:pt idx="143">
                  <c:v>45801</c:v>
                </c:pt>
                <c:pt idx="144">
                  <c:v>45802</c:v>
                </c:pt>
                <c:pt idx="145">
                  <c:v>45803</c:v>
                </c:pt>
                <c:pt idx="146">
                  <c:v>45804</c:v>
                </c:pt>
                <c:pt idx="147">
                  <c:v>45805</c:v>
                </c:pt>
                <c:pt idx="148">
                  <c:v>45806</c:v>
                </c:pt>
                <c:pt idx="149">
                  <c:v>45807</c:v>
                </c:pt>
                <c:pt idx="150">
                  <c:v>45808</c:v>
                </c:pt>
                <c:pt idx="151">
                  <c:v>45809</c:v>
                </c:pt>
                <c:pt idx="152">
                  <c:v>45810</c:v>
                </c:pt>
                <c:pt idx="153">
                  <c:v>45811</c:v>
                </c:pt>
                <c:pt idx="154">
                  <c:v>45812</c:v>
                </c:pt>
                <c:pt idx="155">
                  <c:v>45813</c:v>
                </c:pt>
                <c:pt idx="156">
                  <c:v>45814</c:v>
                </c:pt>
                <c:pt idx="157">
                  <c:v>45815</c:v>
                </c:pt>
                <c:pt idx="158">
                  <c:v>45816</c:v>
                </c:pt>
                <c:pt idx="159">
                  <c:v>45817</c:v>
                </c:pt>
                <c:pt idx="160">
                  <c:v>45818</c:v>
                </c:pt>
                <c:pt idx="161">
                  <c:v>45819</c:v>
                </c:pt>
                <c:pt idx="162">
                  <c:v>45820</c:v>
                </c:pt>
                <c:pt idx="163">
                  <c:v>45821</c:v>
                </c:pt>
                <c:pt idx="164">
                  <c:v>45822</c:v>
                </c:pt>
                <c:pt idx="165">
                  <c:v>45823</c:v>
                </c:pt>
                <c:pt idx="166">
                  <c:v>45824</c:v>
                </c:pt>
                <c:pt idx="167">
                  <c:v>45825</c:v>
                </c:pt>
                <c:pt idx="168">
                  <c:v>45826</c:v>
                </c:pt>
                <c:pt idx="169">
                  <c:v>45827</c:v>
                </c:pt>
                <c:pt idx="170">
                  <c:v>45828</c:v>
                </c:pt>
                <c:pt idx="171">
                  <c:v>45829</c:v>
                </c:pt>
                <c:pt idx="172">
                  <c:v>45830</c:v>
                </c:pt>
                <c:pt idx="173">
                  <c:v>45831</c:v>
                </c:pt>
                <c:pt idx="174">
                  <c:v>45832</c:v>
                </c:pt>
                <c:pt idx="175">
                  <c:v>45833</c:v>
                </c:pt>
                <c:pt idx="176">
                  <c:v>45834</c:v>
                </c:pt>
                <c:pt idx="177">
                  <c:v>45835</c:v>
                </c:pt>
                <c:pt idx="178">
                  <c:v>45836</c:v>
                </c:pt>
                <c:pt idx="179">
                  <c:v>45837</c:v>
                </c:pt>
                <c:pt idx="180">
                  <c:v>45838</c:v>
                </c:pt>
                <c:pt idx="181">
                  <c:v>45839</c:v>
                </c:pt>
                <c:pt idx="182">
                  <c:v>45840</c:v>
                </c:pt>
                <c:pt idx="183">
                  <c:v>45841</c:v>
                </c:pt>
                <c:pt idx="184">
                  <c:v>45842</c:v>
                </c:pt>
                <c:pt idx="185">
                  <c:v>45843</c:v>
                </c:pt>
                <c:pt idx="186">
                  <c:v>45844</c:v>
                </c:pt>
                <c:pt idx="187">
                  <c:v>45845</c:v>
                </c:pt>
                <c:pt idx="188">
                  <c:v>45846</c:v>
                </c:pt>
                <c:pt idx="189">
                  <c:v>45847</c:v>
                </c:pt>
                <c:pt idx="190">
                  <c:v>45848</c:v>
                </c:pt>
                <c:pt idx="191">
                  <c:v>45849</c:v>
                </c:pt>
                <c:pt idx="192">
                  <c:v>45850</c:v>
                </c:pt>
                <c:pt idx="193">
                  <c:v>45851</c:v>
                </c:pt>
                <c:pt idx="194">
                  <c:v>45852</c:v>
                </c:pt>
                <c:pt idx="195">
                  <c:v>45853</c:v>
                </c:pt>
                <c:pt idx="196">
                  <c:v>45854</c:v>
                </c:pt>
                <c:pt idx="197">
                  <c:v>45855</c:v>
                </c:pt>
                <c:pt idx="198">
                  <c:v>45856</c:v>
                </c:pt>
                <c:pt idx="199">
                  <c:v>45857</c:v>
                </c:pt>
                <c:pt idx="200">
                  <c:v>45858</c:v>
                </c:pt>
                <c:pt idx="201">
                  <c:v>45859</c:v>
                </c:pt>
                <c:pt idx="202">
                  <c:v>45860</c:v>
                </c:pt>
                <c:pt idx="203">
                  <c:v>45861</c:v>
                </c:pt>
                <c:pt idx="204">
                  <c:v>45862</c:v>
                </c:pt>
                <c:pt idx="205">
                  <c:v>45863</c:v>
                </c:pt>
                <c:pt idx="206">
                  <c:v>45864</c:v>
                </c:pt>
                <c:pt idx="207">
                  <c:v>45865</c:v>
                </c:pt>
                <c:pt idx="208">
                  <c:v>45866</c:v>
                </c:pt>
                <c:pt idx="209">
                  <c:v>45867</c:v>
                </c:pt>
                <c:pt idx="210">
                  <c:v>45868</c:v>
                </c:pt>
                <c:pt idx="211">
                  <c:v>45869</c:v>
                </c:pt>
                <c:pt idx="212">
                  <c:v>45870</c:v>
                </c:pt>
                <c:pt idx="213">
                  <c:v>45871</c:v>
                </c:pt>
                <c:pt idx="214">
                  <c:v>45872</c:v>
                </c:pt>
                <c:pt idx="215">
                  <c:v>45873</c:v>
                </c:pt>
                <c:pt idx="216">
                  <c:v>45874</c:v>
                </c:pt>
                <c:pt idx="217">
                  <c:v>45875</c:v>
                </c:pt>
                <c:pt idx="218">
                  <c:v>45876</c:v>
                </c:pt>
                <c:pt idx="219">
                  <c:v>45877</c:v>
                </c:pt>
                <c:pt idx="220">
                  <c:v>45878</c:v>
                </c:pt>
                <c:pt idx="221">
                  <c:v>45879</c:v>
                </c:pt>
                <c:pt idx="222">
                  <c:v>45880</c:v>
                </c:pt>
                <c:pt idx="223">
                  <c:v>45881</c:v>
                </c:pt>
                <c:pt idx="224">
                  <c:v>45882</c:v>
                </c:pt>
                <c:pt idx="225">
                  <c:v>45883</c:v>
                </c:pt>
                <c:pt idx="226">
                  <c:v>45884</c:v>
                </c:pt>
                <c:pt idx="227">
                  <c:v>45885</c:v>
                </c:pt>
                <c:pt idx="228">
                  <c:v>45886</c:v>
                </c:pt>
                <c:pt idx="229">
                  <c:v>45887</c:v>
                </c:pt>
                <c:pt idx="230">
                  <c:v>45888</c:v>
                </c:pt>
                <c:pt idx="231">
                  <c:v>45889</c:v>
                </c:pt>
                <c:pt idx="232">
                  <c:v>45890</c:v>
                </c:pt>
                <c:pt idx="233">
                  <c:v>45891</c:v>
                </c:pt>
                <c:pt idx="234">
                  <c:v>45892</c:v>
                </c:pt>
                <c:pt idx="235">
                  <c:v>45893</c:v>
                </c:pt>
                <c:pt idx="236">
                  <c:v>45894</c:v>
                </c:pt>
                <c:pt idx="237">
                  <c:v>45895</c:v>
                </c:pt>
                <c:pt idx="238">
                  <c:v>45896</c:v>
                </c:pt>
                <c:pt idx="239">
                  <c:v>45897</c:v>
                </c:pt>
                <c:pt idx="240">
                  <c:v>45898</c:v>
                </c:pt>
                <c:pt idx="241">
                  <c:v>45899</c:v>
                </c:pt>
                <c:pt idx="242">
                  <c:v>45900</c:v>
                </c:pt>
                <c:pt idx="243">
                  <c:v>45901</c:v>
                </c:pt>
                <c:pt idx="244">
                  <c:v>45902</c:v>
                </c:pt>
                <c:pt idx="245">
                  <c:v>45903</c:v>
                </c:pt>
                <c:pt idx="246">
                  <c:v>45904</c:v>
                </c:pt>
                <c:pt idx="247">
                  <c:v>45905</c:v>
                </c:pt>
                <c:pt idx="248">
                  <c:v>45906</c:v>
                </c:pt>
                <c:pt idx="249">
                  <c:v>45907</c:v>
                </c:pt>
                <c:pt idx="250">
                  <c:v>45908</c:v>
                </c:pt>
                <c:pt idx="251">
                  <c:v>45909</c:v>
                </c:pt>
                <c:pt idx="252">
                  <c:v>45910</c:v>
                </c:pt>
                <c:pt idx="253">
                  <c:v>45911</c:v>
                </c:pt>
                <c:pt idx="254">
                  <c:v>45912</c:v>
                </c:pt>
                <c:pt idx="255">
                  <c:v>45913</c:v>
                </c:pt>
                <c:pt idx="256">
                  <c:v>45914</c:v>
                </c:pt>
                <c:pt idx="257">
                  <c:v>45915</c:v>
                </c:pt>
                <c:pt idx="258">
                  <c:v>45916</c:v>
                </c:pt>
                <c:pt idx="259">
                  <c:v>45917</c:v>
                </c:pt>
                <c:pt idx="260">
                  <c:v>45918</c:v>
                </c:pt>
                <c:pt idx="261">
                  <c:v>45919</c:v>
                </c:pt>
                <c:pt idx="262">
                  <c:v>45920</c:v>
                </c:pt>
                <c:pt idx="263">
                  <c:v>45921</c:v>
                </c:pt>
                <c:pt idx="264">
                  <c:v>45922</c:v>
                </c:pt>
                <c:pt idx="265">
                  <c:v>45923</c:v>
                </c:pt>
                <c:pt idx="266">
                  <c:v>45924</c:v>
                </c:pt>
                <c:pt idx="267">
                  <c:v>45925</c:v>
                </c:pt>
                <c:pt idx="268">
                  <c:v>45926</c:v>
                </c:pt>
                <c:pt idx="269">
                  <c:v>45927</c:v>
                </c:pt>
                <c:pt idx="270">
                  <c:v>45928</c:v>
                </c:pt>
                <c:pt idx="271">
                  <c:v>45929</c:v>
                </c:pt>
                <c:pt idx="272">
                  <c:v>45930</c:v>
                </c:pt>
                <c:pt idx="273">
                  <c:v>45931</c:v>
                </c:pt>
                <c:pt idx="274">
                  <c:v>45932</c:v>
                </c:pt>
                <c:pt idx="275">
                  <c:v>45933</c:v>
                </c:pt>
                <c:pt idx="276">
                  <c:v>45934</c:v>
                </c:pt>
                <c:pt idx="277">
                  <c:v>45935</c:v>
                </c:pt>
                <c:pt idx="278">
                  <c:v>45936</c:v>
                </c:pt>
                <c:pt idx="279">
                  <c:v>45937</c:v>
                </c:pt>
                <c:pt idx="280">
                  <c:v>45938</c:v>
                </c:pt>
                <c:pt idx="281">
                  <c:v>45939</c:v>
                </c:pt>
                <c:pt idx="282">
                  <c:v>45940</c:v>
                </c:pt>
                <c:pt idx="283">
                  <c:v>45941</c:v>
                </c:pt>
                <c:pt idx="284">
                  <c:v>45942</c:v>
                </c:pt>
                <c:pt idx="285">
                  <c:v>45943</c:v>
                </c:pt>
                <c:pt idx="286">
                  <c:v>45944</c:v>
                </c:pt>
                <c:pt idx="287">
                  <c:v>45945</c:v>
                </c:pt>
                <c:pt idx="288">
                  <c:v>45946</c:v>
                </c:pt>
                <c:pt idx="289">
                  <c:v>45947</c:v>
                </c:pt>
                <c:pt idx="290">
                  <c:v>45948</c:v>
                </c:pt>
                <c:pt idx="291">
                  <c:v>45949</c:v>
                </c:pt>
                <c:pt idx="292">
                  <c:v>45950</c:v>
                </c:pt>
                <c:pt idx="293">
                  <c:v>45951</c:v>
                </c:pt>
                <c:pt idx="294">
                  <c:v>45952</c:v>
                </c:pt>
                <c:pt idx="295">
                  <c:v>45953</c:v>
                </c:pt>
                <c:pt idx="296">
                  <c:v>45954</c:v>
                </c:pt>
                <c:pt idx="297">
                  <c:v>45955</c:v>
                </c:pt>
                <c:pt idx="298">
                  <c:v>45956</c:v>
                </c:pt>
                <c:pt idx="299">
                  <c:v>45957</c:v>
                </c:pt>
                <c:pt idx="300">
                  <c:v>45958</c:v>
                </c:pt>
                <c:pt idx="301">
                  <c:v>45959</c:v>
                </c:pt>
                <c:pt idx="302">
                  <c:v>45960</c:v>
                </c:pt>
                <c:pt idx="303">
                  <c:v>45961</c:v>
                </c:pt>
                <c:pt idx="304">
                  <c:v>45962</c:v>
                </c:pt>
                <c:pt idx="305">
                  <c:v>45963</c:v>
                </c:pt>
                <c:pt idx="306">
                  <c:v>45964</c:v>
                </c:pt>
                <c:pt idx="307">
                  <c:v>45965</c:v>
                </c:pt>
                <c:pt idx="308">
                  <c:v>45966</c:v>
                </c:pt>
                <c:pt idx="309">
                  <c:v>45967</c:v>
                </c:pt>
                <c:pt idx="310">
                  <c:v>45968</c:v>
                </c:pt>
                <c:pt idx="311">
                  <c:v>45969</c:v>
                </c:pt>
                <c:pt idx="312">
                  <c:v>45970</c:v>
                </c:pt>
                <c:pt idx="313">
                  <c:v>45971</c:v>
                </c:pt>
                <c:pt idx="314">
                  <c:v>45972</c:v>
                </c:pt>
                <c:pt idx="315">
                  <c:v>45973</c:v>
                </c:pt>
                <c:pt idx="316">
                  <c:v>45974</c:v>
                </c:pt>
                <c:pt idx="317">
                  <c:v>45975</c:v>
                </c:pt>
                <c:pt idx="318">
                  <c:v>45976</c:v>
                </c:pt>
                <c:pt idx="319">
                  <c:v>45977</c:v>
                </c:pt>
                <c:pt idx="320">
                  <c:v>45978</c:v>
                </c:pt>
                <c:pt idx="321">
                  <c:v>45979</c:v>
                </c:pt>
                <c:pt idx="322">
                  <c:v>45980</c:v>
                </c:pt>
                <c:pt idx="323">
                  <c:v>45981</c:v>
                </c:pt>
                <c:pt idx="324">
                  <c:v>45982</c:v>
                </c:pt>
                <c:pt idx="325">
                  <c:v>45983</c:v>
                </c:pt>
                <c:pt idx="326">
                  <c:v>45984</c:v>
                </c:pt>
                <c:pt idx="327">
                  <c:v>45985</c:v>
                </c:pt>
                <c:pt idx="328">
                  <c:v>45986</c:v>
                </c:pt>
                <c:pt idx="329">
                  <c:v>45987</c:v>
                </c:pt>
                <c:pt idx="330">
                  <c:v>45988</c:v>
                </c:pt>
                <c:pt idx="331">
                  <c:v>45989</c:v>
                </c:pt>
                <c:pt idx="332">
                  <c:v>45990</c:v>
                </c:pt>
                <c:pt idx="333">
                  <c:v>45991</c:v>
                </c:pt>
                <c:pt idx="334">
                  <c:v>45992</c:v>
                </c:pt>
                <c:pt idx="335">
                  <c:v>45993</c:v>
                </c:pt>
                <c:pt idx="336">
                  <c:v>45994</c:v>
                </c:pt>
                <c:pt idx="337">
                  <c:v>45995</c:v>
                </c:pt>
                <c:pt idx="338">
                  <c:v>45996</c:v>
                </c:pt>
                <c:pt idx="339">
                  <c:v>45997</c:v>
                </c:pt>
                <c:pt idx="340">
                  <c:v>45998</c:v>
                </c:pt>
                <c:pt idx="341">
                  <c:v>45999</c:v>
                </c:pt>
                <c:pt idx="342">
                  <c:v>46000</c:v>
                </c:pt>
                <c:pt idx="343">
                  <c:v>46001</c:v>
                </c:pt>
                <c:pt idx="344">
                  <c:v>46002</c:v>
                </c:pt>
                <c:pt idx="345">
                  <c:v>46003</c:v>
                </c:pt>
                <c:pt idx="346">
                  <c:v>46004</c:v>
                </c:pt>
                <c:pt idx="347">
                  <c:v>46005</c:v>
                </c:pt>
                <c:pt idx="348">
                  <c:v>46006</c:v>
                </c:pt>
                <c:pt idx="349">
                  <c:v>46007</c:v>
                </c:pt>
                <c:pt idx="350">
                  <c:v>46008</c:v>
                </c:pt>
                <c:pt idx="351">
                  <c:v>46009</c:v>
                </c:pt>
                <c:pt idx="352">
                  <c:v>46010</c:v>
                </c:pt>
                <c:pt idx="353">
                  <c:v>46011</c:v>
                </c:pt>
                <c:pt idx="354">
                  <c:v>46012</c:v>
                </c:pt>
                <c:pt idx="355">
                  <c:v>46013</c:v>
                </c:pt>
                <c:pt idx="356">
                  <c:v>46014</c:v>
                </c:pt>
                <c:pt idx="357">
                  <c:v>46015</c:v>
                </c:pt>
                <c:pt idx="358">
                  <c:v>46016</c:v>
                </c:pt>
                <c:pt idx="359">
                  <c:v>46017</c:v>
                </c:pt>
                <c:pt idx="360">
                  <c:v>46018</c:v>
                </c:pt>
                <c:pt idx="361">
                  <c:v>46019</c:v>
                </c:pt>
                <c:pt idx="362">
                  <c:v>46020</c:v>
                </c:pt>
                <c:pt idx="363">
                  <c:v>46021</c:v>
                </c:pt>
                <c:pt idx="364">
                  <c:v>46022</c:v>
                </c:pt>
              </c:numCache>
            </c:numRef>
          </c:cat>
          <c:val>
            <c:numRef>
              <c:f>Meteorología!$G$2:$G$366</c:f>
              <c:numCache>
                <c:formatCode>0.0</c:formatCode>
                <c:ptCount val="365"/>
                <c:pt idx="0">
                  <c:v>2.8083333333333331</c:v>
                </c:pt>
                <c:pt idx="1">
                  <c:v>2.9083333333333337</c:v>
                </c:pt>
                <c:pt idx="2">
                  <c:v>2.4750000000000001</c:v>
                </c:pt>
                <c:pt idx="3">
                  <c:v>2.8249999999999997</c:v>
                </c:pt>
                <c:pt idx="4">
                  <c:v>1.7249999999999996</c:v>
                </c:pt>
                <c:pt idx="5">
                  <c:v>3.0083333333333333</c:v>
                </c:pt>
                <c:pt idx="6">
                  <c:v>3.4750000000000001</c:v>
                </c:pt>
                <c:pt idx="7">
                  <c:v>3.8333333333333335</c:v>
                </c:pt>
                <c:pt idx="8">
                  <c:v>2.2166666666666668</c:v>
                </c:pt>
                <c:pt idx="9">
                  <c:v>2.0249999999999999</c:v>
                </c:pt>
                <c:pt idx="10">
                  <c:v>4.25</c:v>
                </c:pt>
                <c:pt idx="11">
                  <c:v>2.1166666666666667</c:v>
                </c:pt>
                <c:pt idx="12">
                  <c:v>3.0500000000000003</c:v>
                </c:pt>
                <c:pt idx="13">
                  <c:v>4.0458333333333325</c:v>
                </c:pt>
                <c:pt idx="14">
                  <c:v>2.7833333333333332</c:v>
                </c:pt>
                <c:pt idx="15">
                  <c:v>2.7624999999999997</c:v>
                </c:pt>
                <c:pt idx="16">
                  <c:v>2.0583333333333331</c:v>
                </c:pt>
                <c:pt idx="17">
                  <c:v>1.6958333333333335</c:v>
                </c:pt>
                <c:pt idx="18">
                  <c:v>3.1041666666666665</c:v>
                </c:pt>
                <c:pt idx="19">
                  <c:v>3.2833333333333332</c:v>
                </c:pt>
                <c:pt idx="20">
                  <c:v>3.7041666666666671</c:v>
                </c:pt>
                <c:pt idx="21">
                  <c:v>5.270833333333333</c:v>
                </c:pt>
                <c:pt idx="22">
                  <c:v>3.2333333333333338</c:v>
                </c:pt>
                <c:pt idx="23">
                  <c:v>3.6166666666666667</c:v>
                </c:pt>
                <c:pt idx="24">
                  <c:v>2.7583333333333333</c:v>
                </c:pt>
                <c:pt idx="25">
                  <c:v>2.5958333333333337</c:v>
                </c:pt>
                <c:pt idx="26">
                  <c:v>2.5958333333333328</c:v>
                </c:pt>
                <c:pt idx="27">
                  <c:v>2.8583333333333329</c:v>
                </c:pt>
                <c:pt idx="28">
                  <c:v>1.8833333333333331</c:v>
                </c:pt>
                <c:pt idx="29">
                  <c:v>1.5999999999999999</c:v>
                </c:pt>
                <c:pt idx="30">
                  <c:v>2.8083333333333331</c:v>
                </c:pt>
                <c:pt idx="31">
                  <c:v>3.8958333333333326</c:v>
                </c:pt>
                <c:pt idx="32">
                  <c:v>2.8250000000000006</c:v>
                </c:pt>
                <c:pt idx="33">
                  <c:v>2.9833333333333329</c:v>
                </c:pt>
                <c:pt idx="34">
                  <c:v>2.4541666666666666</c:v>
                </c:pt>
                <c:pt idx="35">
                  <c:v>2.5041666666666669</c:v>
                </c:pt>
                <c:pt idx="36">
                  <c:v>2.1083333333333334</c:v>
                </c:pt>
                <c:pt idx="37">
                  <c:v>2.1916666666666664</c:v>
                </c:pt>
                <c:pt idx="38">
                  <c:v>2.7749999999999999</c:v>
                </c:pt>
                <c:pt idx="39">
                  <c:v>2.5291666666666663</c:v>
                </c:pt>
                <c:pt idx="40">
                  <c:v>2.8333333333333335</c:v>
                </c:pt>
                <c:pt idx="41">
                  <c:v>1.8916666666666668</c:v>
                </c:pt>
                <c:pt idx="42">
                  <c:v>1.9916666666666669</c:v>
                </c:pt>
                <c:pt idx="43">
                  <c:v>2.5666666666666669</c:v>
                </c:pt>
                <c:pt idx="44">
                  <c:v>3.5416666666666661</c:v>
                </c:pt>
                <c:pt idx="45">
                  <c:v>2.0625</c:v>
                </c:pt>
                <c:pt idx="46">
                  <c:v>2.5500000000000003</c:v>
                </c:pt>
                <c:pt idx="47">
                  <c:v>3.7625000000000006</c:v>
                </c:pt>
                <c:pt idx="48">
                  <c:v>2.1916666666666669</c:v>
                </c:pt>
                <c:pt idx="49">
                  <c:v>2.2833333333333332</c:v>
                </c:pt>
                <c:pt idx="50">
                  <c:v>4.4333333333333345</c:v>
                </c:pt>
                <c:pt idx="51">
                  <c:v>4.2958333333333334</c:v>
                </c:pt>
                <c:pt idx="52">
                  <c:v>3.9416666666666669</c:v>
                </c:pt>
                <c:pt idx="53">
                  <c:v>2.4782608695652173</c:v>
                </c:pt>
                <c:pt idx="54">
                  <c:v>3.7791666666666668</c:v>
                </c:pt>
                <c:pt idx="55">
                  <c:v>3.6749999999999994</c:v>
                </c:pt>
                <c:pt idx="56">
                  <c:v>1.8375000000000001</c:v>
                </c:pt>
                <c:pt idx="57">
                  <c:v>2.4666666666666668</c:v>
                </c:pt>
                <c:pt idx="58">
                  <c:v>3.4708333333333328</c:v>
                </c:pt>
                <c:pt idx="59">
                  <c:v>2.8708333333333331</c:v>
                </c:pt>
                <c:pt idx="60">
                  <c:v>2.5208333333333335</c:v>
                </c:pt>
                <c:pt idx="61">
                  <c:v>1.9166666666666667</c:v>
                </c:pt>
                <c:pt idx="62">
                  <c:v>2.2750000000000004</c:v>
                </c:pt>
                <c:pt idx="63">
                  <c:v>3.2791666666666668</c:v>
                </c:pt>
                <c:pt idx="64">
                  <c:v>3.8333333333333335</c:v>
                </c:pt>
                <c:pt idx="65">
                  <c:v>2.3375000000000004</c:v>
                </c:pt>
                <c:pt idx="66">
                  <c:v>2.3000000000000003</c:v>
                </c:pt>
                <c:pt idx="67">
                  <c:v>2.8999999999999995</c:v>
                </c:pt>
                <c:pt idx="68">
                  <c:v>4.2749999999999995</c:v>
                </c:pt>
                <c:pt idx="69">
                  <c:v>2.5208333333333335</c:v>
                </c:pt>
                <c:pt idx="70">
                  <c:v>2.2500000000000004</c:v>
                </c:pt>
                <c:pt idx="71">
                  <c:v>2.1791666666666667</c:v>
                </c:pt>
                <c:pt idx="72">
                  <c:v>2.5583333333333331</c:v>
                </c:pt>
                <c:pt idx="73">
                  <c:v>2.1791666666666667</c:v>
                </c:pt>
                <c:pt idx="74">
                  <c:v>3.3708333333333336</c:v>
                </c:pt>
                <c:pt idx="75">
                  <c:v>4.0083333333333329</c:v>
                </c:pt>
                <c:pt idx="76">
                  <c:v>2.8958333333333335</c:v>
                </c:pt>
                <c:pt idx="77">
                  <c:v>2.5125000000000002</c:v>
                </c:pt>
                <c:pt idx="78">
                  <c:v>4.5125000000000002</c:v>
                </c:pt>
                <c:pt idx="79">
                  <c:v>4.270833333333333</c:v>
                </c:pt>
                <c:pt idx="80">
                  <c:v>2.6541666666666663</c:v>
                </c:pt>
                <c:pt idx="81">
                  <c:v>2.3875000000000002</c:v>
                </c:pt>
                <c:pt idx="82">
                  <c:v>2.4791666666666665</c:v>
                </c:pt>
                <c:pt idx="83">
                  <c:v>3.6083333333333338</c:v>
                </c:pt>
                <c:pt idx="84">
                  <c:v>2.5916666666666668</c:v>
                </c:pt>
                <c:pt idx="85">
                  <c:v>2.2875000000000001</c:v>
                </c:pt>
                <c:pt idx="86">
                  <c:v>2.8083333333333331</c:v>
                </c:pt>
                <c:pt idx="87">
                  <c:v>2.4541666666666666</c:v>
                </c:pt>
                <c:pt idx="88">
                  <c:v>2.7291666666666665</c:v>
                </c:pt>
                <c:pt idx="89">
                  <c:v>2.7166666666666663</c:v>
                </c:pt>
                <c:pt idx="90">
                  <c:v>2.5958333333333328</c:v>
                </c:pt>
                <c:pt idx="91">
                  <c:v>2.8208333333333333</c:v>
                </c:pt>
                <c:pt idx="92">
                  <c:v>2.4249999999999998</c:v>
                </c:pt>
                <c:pt idx="93">
                  <c:v>2.4541666666666671</c:v>
                </c:pt>
                <c:pt idx="94">
                  <c:v>2.4166666666666665</c:v>
                </c:pt>
                <c:pt idx="95">
                  <c:v>2.6625000000000001</c:v>
                </c:pt>
                <c:pt idx="96">
                  <c:v>4.6666666666666652</c:v>
                </c:pt>
                <c:pt idx="97">
                  <c:v>4.1541666666666668</c:v>
                </c:pt>
                <c:pt idx="98">
                  <c:v>3.0625</c:v>
                </c:pt>
                <c:pt idx="99">
                  <c:v>3.3833333333333333</c:v>
                </c:pt>
                <c:pt idx="100">
                  <c:v>3.7541666666666669</c:v>
                </c:pt>
                <c:pt idx="101">
                  <c:v>3.7250000000000001</c:v>
                </c:pt>
                <c:pt idx="102">
                  <c:v>2.9166666666666661</c:v>
                </c:pt>
                <c:pt idx="103">
                  <c:v>2.8291666666666671</c:v>
                </c:pt>
                <c:pt idx="104">
                  <c:v>2.7458333333333331</c:v>
                </c:pt>
                <c:pt idx="105">
                  <c:v>3.5374999999999992</c:v>
                </c:pt>
                <c:pt idx="106">
                  <c:v>2.5291666666666672</c:v>
                </c:pt>
                <c:pt idx="107">
                  <c:v>2.583333333333333</c:v>
                </c:pt>
                <c:pt idx="108">
                  <c:v>2.3083333333333331</c:v>
                </c:pt>
                <c:pt idx="109">
                  <c:v>3.0416666666666674</c:v>
                </c:pt>
                <c:pt idx="110">
                  <c:v>3.1583333333333345</c:v>
                </c:pt>
                <c:pt idx="111">
                  <c:v>2.5708333333333333</c:v>
                </c:pt>
                <c:pt idx="112">
                  <c:v>2.7833333333333332</c:v>
                </c:pt>
                <c:pt idx="113">
                  <c:v>2.6208333333333336</c:v>
                </c:pt>
                <c:pt idx="114">
                  <c:v>2.9958333333333331</c:v>
                </c:pt>
                <c:pt idx="115">
                  <c:v>3.0125000000000006</c:v>
                </c:pt>
                <c:pt idx="116">
                  <c:v>3.1791666666666667</c:v>
                </c:pt>
                <c:pt idx="117">
                  <c:v>2.9583333333333335</c:v>
                </c:pt>
                <c:pt idx="118">
                  <c:v>2.4833333333333338</c:v>
                </c:pt>
                <c:pt idx="119">
                  <c:v>2.5666666666666669</c:v>
                </c:pt>
                <c:pt idx="120">
                  <c:v>2.3916666666666671</c:v>
                </c:pt>
                <c:pt idx="121">
                  <c:v>2.5333333333333337</c:v>
                </c:pt>
                <c:pt idx="122">
                  <c:v>3.0208333333333335</c:v>
                </c:pt>
                <c:pt idx="123">
                  <c:v>2.8083333333333336</c:v>
                </c:pt>
                <c:pt idx="124">
                  <c:v>2.5458333333333334</c:v>
                </c:pt>
                <c:pt idx="125">
                  <c:v>3.0083333333333333</c:v>
                </c:pt>
                <c:pt idx="126">
                  <c:v>2.9874999999999994</c:v>
                </c:pt>
                <c:pt idx="127">
                  <c:v>2.6166666666666667</c:v>
                </c:pt>
                <c:pt idx="128">
                  <c:v>2.5625</c:v>
                </c:pt>
                <c:pt idx="129">
                  <c:v>3.587499999999999</c:v>
                </c:pt>
                <c:pt idx="130">
                  <c:v>4.1791666666666663</c:v>
                </c:pt>
                <c:pt idx="131">
                  <c:v>2.7583333333333333</c:v>
                </c:pt>
                <c:pt idx="132">
                  <c:v>2.9523809523809526</c:v>
                </c:pt>
                <c:pt idx="133">
                  <c:v>2.7250000000000001</c:v>
                </c:pt>
                <c:pt idx="134">
                  <c:v>2.5416666666666661</c:v>
                </c:pt>
                <c:pt idx="135">
                  <c:v>2.9250000000000003</c:v>
                </c:pt>
                <c:pt idx="136">
                  <c:v>2.8374999999999999</c:v>
                </c:pt>
                <c:pt idx="137">
                  <c:v>2.8791666666666669</c:v>
                </c:pt>
                <c:pt idx="138">
                  <c:v>2.1100000000000003</c:v>
                </c:pt>
                <c:pt idx="140">
                  <c:v>3.3800000000000003</c:v>
                </c:pt>
                <c:pt idx="141">
                  <c:v>2.7166666666666668</c:v>
                </c:pt>
                <c:pt idx="142">
                  <c:v>2.5333333333333337</c:v>
                </c:pt>
                <c:pt idx="143">
                  <c:v>2.4</c:v>
                </c:pt>
                <c:pt idx="144">
                  <c:v>2.0124999999999997</c:v>
                </c:pt>
                <c:pt idx="145">
                  <c:v>2.3916666666666666</c:v>
                </c:pt>
                <c:pt idx="146">
                  <c:v>1.9124999999999999</c:v>
                </c:pt>
                <c:pt idx="147">
                  <c:v>2.3749999999999996</c:v>
                </c:pt>
                <c:pt idx="148">
                  <c:v>2.4666666666666668</c:v>
                </c:pt>
                <c:pt idx="149">
                  <c:v>2</c:v>
                </c:pt>
                <c:pt idx="150">
                  <c:v>2.6708333333333338</c:v>
                </c:pt>
                <c:pt idx="151">
                  <c:v>2.6916666666666664</c:v>
                </c:pt>
                <c:pt idx="152">
                  <c:v>2.2916666666666665</c:v>
                </c:pt>
                <c:pt idx="153">
                  <c:v>2.0833333333333335</c:v>
                </c:pt>
                <c:pt idx="154">
                  <c:v>2.2333333333333338</c:v>
                </c:pt>
                <c:pt idx="155">
                  <c:v>2.1166666666666667</c:v>
                </c:pt>
                <c:pt idx="156">
                  <c:v>1.5916666666666668</c:v>
                </c:pt>
                <c:pt idx="157">
                  <c:v>2.2166666666666668</c:v>
                </c:pt>
                <c:pt idx="158">
                  <c:v>1.8958333333333333</c:v>
                </c:pt>
                <c:pt idx="159">
                  <c:v>1.6499999999999997</c:v>
                </c:pt>
                <c:pt idx="160">
                  <c:v>1.8333333333333333</c:v>
                </c:pt>
                <c:pt idx="161">
                  <c:v>1.718181818181818</c:v>
                </c:pt>
                <c:pt idx="162">
                  <c:v>1.8125</c:v>
                </c:pt>
                <c:pt idx="163">
                  <c:v>2.2250000000000001</c:v>
                </c:pt>
                <c:pt idx="164">
                  <c:v>2.6041666666666665</c:v>
                </c:pt>
                <c:pt idx="165">
                  <c:v>2.4083333333333337</c:v>
                </c:pt>
                <c:pt idx="166">
                  <c:v>2.1999999999999997</c:v>
                </c:pt>
                <c:pt idx="167">
                  <c:v>1.9666666666666668</c:v>
                </c:pt>
                <c:pt idx="168">
                  <c:v>1.6166666666666665</c:v>
                </c:pt>
                <c:pt idx="169">
                  <c:v>1.7708333333333337</c:v>
                </c:pt>
                <c:pt idx="170">
                  <c:v>1.55</c:v>
                </c:pt>
                <c:pt idx="171">
                  <c:v>1.9291666666666665</c:v>
                </c:pt>
                <c:pt idx="172">
                  <c:v>1.6875</c:v>
                </c:pt>
                <c:pt idx="173">
                  <c:v>1.8916666666666664</c:v>
                </c:pt>
                <c:pt idx="174">
                  <c:v>3.4166666666666665</c:v>
                </c:pt>
                <c:pt idx="175">
                  <c:v>3.1750000000000003</c:v>
                </c:pt>
                <c:pt idx="176">
                  <c:v>3.5666666666666669</c:v>
                </c:pt>
                <c:pt idx="177">
                  <c:v>2.2708333333333339</c:v>
                </c:pt>
                <c:pt idx="178">
                  <c:v>1.3458333333333332</c:v>
                </c:pt>
                <c:pt idx="179">
                  <c:v>2.0291666666666668</c:v>
                </c:pt>
                <c:pt idx="180">
                  <c:v>1.1541666666666666</c:v>
                </c:pt>
                <c:pt idx="181">
                  <c:v>1.3916666666666668</c:v>
                </c:pt>
                <c:pt idx="182">
                  <c:v>2.4708333333333332</c:v>
                </c:pt>
                <c:pt idx="183">
                  <c:v>1.7166666666666666</c:v>
                </c:pt>
                <c:pt idx="184">
                  <c:v>2.0458333333333334</c:v>
                </c:pt>
                <c:pt idx="185">
                  <c:v>2.1416666666666666</c:v>
                </c:pt>
                <c:pt idx="186">
                  <c:v>1.9166666666666667</c:v>
                </c:pt>
                <c:pt idx="187">
                  <c:v>2.4916666666666658</c:v>
                </c:pt>
                <c:pt idx="188">
                  <c:v>1.9875</c:v>
                </c:pt>
                <c:pt idx="189">
                  <c:v>2.2583333333333333</c:v>
                </c:pt>
                <c:pt idx="190">
                  <c:v>2.5416666666666665</c:v>
                </c:pt>
                <c:pt idx="191">
                  <c:v>1.8541666666666663</c:v>
                </c:pt>
                <c:pt idx="192">
                  <c:v>2.1708333333333334</c:v>
                </c:pt>
                <c:pt idx="193">
                  <c:v>2.1666666666666661</c:v>
                </c:pt>
                <c:pt idx="194">
                  <c:v>1.8583333333333332</c:v>
                </c:pt>
                <c:pt idx="195">
                  <c:v>1.925</c:v>
                </c:pt>
                <c:pt idx="196">
                  <c:v>1.9833333333333334</c:v>
                </c:pt>
                <c:pt idx="197">
                  <c:v>2.4291666666666663</c:v>
                </c:pt>
                <c:pt idx="198">
                  <c:v>2.1166666666666667</c:v>
                </c:pt>
                <c:pt idx="199">
                  <c:v>2.0833333333333335</c:v>
                </c:pt>
                <c:pt idx="200">
                  <c:v>2.1333333333333333</c:v>
                </c:pt>
                <c:pt idx="201">
                  <c:v>3.0625000000000004</c:v>
                </c:pt>
                <c:pt idx="202">
                  <c:v>2.5208333333333335</c:v>
                </c:pt>
                <c:pt idx="203">
                  <c:v>2.6208333333333336</c:v>
                </c:pt>
                <c:pt idx="204">
                  <c:v>2.6458333333333335</c:v>
                </c:pt>
                <c:pt idx="205">
                  <c:v>2.5458333333333329</c:v>
                </c:pt>
                <c:pt idx="206">
                  <c:v>1.7083333333333333</c:v>
                </c:pt>
                <c:pt idx="207">
                  <c:v>1.8666666666666663</c:v>
                </c:pt>
                <c:pt idx="208">
                  <c:v>2.3791666666666664</c:v>
                </c:pt>
                <c:pt idx="209">
                  <c:v>2.7250000000000001</c:v>
                </c:pt>
                <c:pt idx="210">
                  <c:v>2.3666666666666667</c:v>
                </c:pt>
                <c:pt idx="211">
                  <c:v>2.1916666666666664</c:v>
                </c:pt>
                <c:pt idx="212">
                  <c:v>2.4333333333333331</c:v>
                </c:pt>
                <c:pt idx="213">
                  <c:v>2.4625000000000004</c:v>
                </c:pt>
                <c:pt idx="214">
                  <c:v>2.3958333333333335</c:v>
                </c:pt>
                <c:pt idx="215">
                  <c:v>2.15</c:v>
                </c:pt>
                <c:pt idx="216">
                  <c:v>2.2916666666666665</c:v>
                </c:pt>
                <c:pt idx="217">
                  <c:v>2.2208333333333332</c:v>
                </c:pt>
                <c:pt idx="218">
                  <c:v>2.3208333333333333</c:v>
                </c:pt>
                <c:pt idx="219">
                  <c:v>2.5625000000000004</c:v>
                </c:pt>
                <c:pt idx="220">
                  <c:v>1.875</c:v>
                </c:pt>
                <c:pt idx="221">
                  <c:v>2.1666666666666665</c:v>
                </c:pt>
                <c:pt idx="222">
                  <c:v>1.8750000000000002</c:v>
                </c:pt>
                <c:pt idx="223">
                  <c:v>1.5583333333333333</c:v>
                </c:pt>
                <c:pt idx="224">
                  <c:v>1.8291666666666666</c:v>
                </c:pt>
                <c:pt idx="225">
                  <c:v>1.8083333333333336</c:v>
                </c:pt>
                <c:pt idx="226">
                  <c:v>2.0625</c:v>
                </c:pt>
                <c:pt idx="227">
                  <c:v>2.0333333333333337</c:v>
                </c:pt>
                <c:pt idx="228">
                  <c:v>2.4541666666666666</c:v>
                </c:pt>
                <c:pt idx="229">
                  <c:v>2.5958333333333337</c:v>
                </c:pt>
                <c:pt idx="230">
                  <c:v>2.8708333333333331</c:v>
                </c:pt>
                <c:pt idx="231">
                  <c:v>2.5375000000000001</c:v>
                </c:pt>
                <c:pt idx="232">
                  <c:v>2.1708333333333334</c:v>
                </c:pt>
                <c:pt idx="233">
                  <c:v>1.7125000000000001</c:v>
                </c:pt>
                <c:pt idx="234">
                  <c:v>1.5416666666666667</c:v>
                </c:pt>
                <c:pt idx="235">
                  <c:v>1.5833333333333333</c:v>
                </c:pt>
                <c:pt idx="236">
                  <c:v>2.2124999999999999</c:v>
                </c:pt>
                <c:pt idx="237">
                  <c:v>1.8166666666666671</c:v>
                </c:pt>
                <c:pt idx="238">
                  <c:v>2.4666666666666663</c:v>
                </c:pt>
                <c:pt idx="239">
                  <c:v>2.9375</c:v>
                </c:pt>
                <c:pt idx="240">
                  <c:v>2.0833333333333335</c:v>
                </c:pt>
                <c:pt idx="241">
                  <c:v>2.0250000000000004</c:v>
                </c:pt>
                <c:pt idx="242">
                  <c:v>1.9958333333333329</c:v>
                </c:pt>
                <c:pt idx="243">
                  <c:v>1.7875000000000005</c:v>
                </c:pt>
                <c:pt idx="244">
                  <c:v>2.0999999999999996</c:v>
                </c:pt>
                <c:pt idx="245">
                  <c:v>2.1166666666666667</c:v>
                </c:pt>
                <c:pt idx="246">
                  <c:v>1.6124999999999998</c:v>
                </c:pt>
                <c:pt idx="247">
                  <c:v>1.6291666666666667</c:v>
                </c:pt>
                <c:pt idx="248">
                  <c:v>2.0041666666666669</c:v>
                </c:pt>
                <c:pt idx="249">
                  <c:v>2.1041666666666665</c:v>
                </c:pt>
                <c:pt idx="250">
                  <c:v>2.3500000000000005</c:v>
                </c:pt>
                <c:pt idx="251">
                  <c:v>1.8625</c:v>
                </c:pt>
                <c:pt idx="252">
                  <c:v>2.0499999999999998</c:v>
                </c:pt>
                <c:pt idx="253">
                  <c:v>2.4958333333333336</c:v>
                </c:pt>
                <c:pt idx="254">
                  <c:v>2.1625000000000001</c:v>
                </c:pt>
                <c:pt idx="255">
                  <c:v>1.5625</c:v>
                </c:pt>
                <c:pt idx="256">
                  <c:v>1.5541666666666669</c:v>
                </c:pt>
                <c:pt idx="257">
                  <c:v>2.1791666666666667</c:v>
                </c:pt>
                <c:pt idx="258">
                  <c:v>2.2916666666666665</c:v>
                </c:pt>
                <c:pt idx="259">
                  <c:v>2.2041666666666671</c:v>
                </c:pt>
                <c:pt idx="260">
                  <c:v>2.2041666666666662</c:v>
                </c:pt>
                <c:pt idx="261">
                  <c:v>2.0958333333333328</c:v>
                </c:pt>
                <c:pt idx="262">
                  <c:v>1.6916666666666667</c:v>
                </c:pt>
                <c:pt idx="263">
                  <c:v>1.6541666666666668</c:v>
                </c:pt>
                <c:pt idx="264">
                  <c:v>1.5458333333333334</c:v>
                </c:pt>
                <c:pt idx="265">
                  <c:v>2.0333333333333337</c:v>
                </c:pt>
                <c:pt idx="266">
                  <c:v>1.7291666666666667</c:v>
                </c:pt>
                <c:pt idx="267">
                  <c:v>1.8125</c:v>
                </c:pt>
                <c:pt idx="268">
                  <c:v>1.6833333333333333</c:v>
                </c:pt>
                <c:pt idx="269">
                  <c:v>2.3124999999999996</c:v>
                </c:pt>
                <c:pt idx="270">
                  <c:v>2.1</c:v>
                </c:pt>
                <c:pt idx="271">
                  <c:v>2.5</c:v>
                </c:pt>
                <c:pt idx="272">
                  <c:v>2.5208333333333339</c:v>
                </c:pt>
                <c:pt idx="273">
                  <c:v>2.6250000000000004</c:v>
                </c:pt>
                <c:pt idx="274">
                  <c:v>2.6625000000000001</c:v>
                </c:pt>
                <c:pt idx="275">
                  <c:v>2.4416666666666664</c:v>
                </c:pt>
                <c:pt idx="276">
                  <c:v>1.9750000000000003</c:v>
                </c:pt>
                <c:pt idx="277">
                  <c:v>2.125</c:v>
                </c:pt>
                <c:pt idx="278">
                  <c:v>2.5958333333333328</c:v>
                </c:pt>
                <c:pt idx="279">
                  <c:v>1.9208333333333334</c:v>
                </c:pt>
                <c:pt idx="280">
                  <c:v>1.458333333333333</c:v>
                </c:pt>
                <c:pt idx="281">
                  <c:v>2.1625000000000001</c:v>
                </c:pt>
                <c:pt idx="282">
                  <c:v>2.5874999999999999</c:v>
                </c:pt>
                <c:pt idx="283">
                  <c:v>2.4333333333333331</c:v>
                </c:pt>
                <c:pt idx="284">
                  <c:v>2.4375000000000004</c:v>
                </c:pt>
                <c:pt idx="285">
                  <c:v>2.2666666666666666</c:v>
                </c:pt>
                <c:pt idx="286">
                  <c:v>2.8749999999999996</c:v>
                </c:pt>
                <c:pt idx="287">
                  <c:v>2.4416666666666669</c:v>
                </c:pt>
                <c:pt idx="288">
                  <c:v>2.0125000000000002</c:v>
                </c:pt>
                <c:pt idx="289">
                  <c:v>1.6916666666666667</c:v>
                </c:pt>
                <c:pt idx="290">
                  <c:v>2.0791666666666666</c:v>
                </c:pt>
                <c:pt idx="291">
                  <c:v>2.125</c:v>
                </c:pt>
                <c:pt idx="292">
                  <c:v>2.1291666666666669</c:v>
                </c:pt>
                <c:pt idx="293">
                  <c:v>2.3624999999999998</c:v>
                </c:pt>
                <c:pt idx="294">
                  <c:v>2.2166666666666663</c:v>
                </c:pt>
                <c:pt idx="295">
                  <c:v>2.2208333333333337</c:v>
                </c:pt>
                <c:pt idx="296">
                  <c:v>2.5458333333333329</c:v>
                </c:pt>
                <c:pt idx="297">
                  <c:v>1.9208333333333336</c:v>
                </c:pt>
                <c:pt idx="298">
                  <c:v>2.1583333333333332</c:v>
                </c:pt>
                <c:pt idx="299">
                  <c:v>2.5833333333333335</c:v>
                </c:pt>
                <c:pt idx="300">
                  <c:v>2.4416666666666669</c:v>
                </c:pt>
                <c:pt idx="301">
                  <c:v>3.4624999999999999</c:v>
                </c:pt>
                <c:pt idx="302">
                  <c:v>3.4624999999999999</c:v>
                </c:pt>
                <c:pt idx="303">
                  <c:v>2.4416666666666664</c:v>
                </c:pt>
                <c:pt idx="304">
                  <c:v>1.9750000000000003</c:v>
                </c:pt>
                <c:pt idx="305">
                  <c:v>2.962499999999999</c:v>
                </c:pt>
                <c:pt idx="306">
                  <c:v>2.8333333333333335</c:v>
                </c:pt>
                <c:pt idx="307">
                  <c:v>3.1833333333333331</c:v>
                </c:pt>
                <c:pt idx="308">
                  <c:v>2.6791666666666667</c:v>
                </c:pt>
                <c:pt idx="309">
                  <c:v>2.6458333333333335</c:v>
                </c:pt>
                <c:pt idx="310">
                  <c:v>1.5250000000000004</c:v>
                </c:pt>
                <c:pt idx="311">
                  <c:v>1.8166666666666667</c:v>
                </c:pt>
                <c:pt idx="312">
                  <c:v>2.9333333333333336</c:v>
                </c:pt>
                <c:pt idx="313">
                  <c:v>3.4166666666666674</c:v>
                </c:pt>
                <c:pt idx="314">
                  <c:v>3.4791666666666674</c:v>
                </c:pt>
                <c:pt idx="315">
                  <c:v>2.6874999999999996</c:v>
                </c:pt>
                <c:pt idx="316">
                  <c:v>3.0624999999999996</c:v>
                </c:pt>
                <c:pt idx="317">
                  <c:v>3.0250000000000004</c:v>
                </c:pt>
                <c:pt idx="318">
                  <c:v>2.1083333333333334</c:v>
                </c:pt>
                <c:pt idx="319">
                  <c:v>1.8625</c:v>
                </c:pt>
                <c:pt idx="320">
                  <c:v>2.1333333333333333</c:v>
                </c:pt>
                <c:pt idx="321">
                  <c:v>2.1958333333333333</c:v>
                </c:pt>
                <c:pt idx="322">
                  <c:v>2.1541666666666663</c:v>
                </c:pt>
                <c:pt idx="323">
                  <c:v>2.1291666666666664</c:v>
                </c:pt>
                <c:pt idx="324">
                  <c:v>1.8041666666666665</c:v>
                </c:pt>
                <c:pt idx="325">
                  <c:v>2.0666666666666669</c:v>
                </c:pt>
                <c:pt idx="326">
                  <c:v>2.4249999999999998</c:v>
                </c:pt>
                <c:pt idx="327">
                  <c:v>2.0874999999999999</c:v>
                </c:pt>
                <c:pt idx="328">
                  <c:v>2.2124999999999999</c:v>
                </c:pt>
                <c:pt idx="329">
                  <c:v>2.3291666666666666</c:v>
                </c:pt>
                <c:pt idx="330">
                  <c:v>2.8541666666666665</c:v>
                </c:pt>
                <c:pt idx="331">
                  <c:v>2.4374999999999996</c:v>
                </c:pt>
                <c:pt idx="332">
                  <c:v>2.5416666666666665</c:v>
                </c:pt>
                <c:pt idx="333">
                  <c:v>2.0833333333333335</c:v>
                </c:pt>
                <c:pt idx="334">
                  <c:v>2.0249999999999999</c:v>
                </c:pt>
                <c:pt idx="335">
                  <c:v>2.5083333333333337</c:v>
                </c:pt>
                <c:pt idx="336">
                  <c:v>1.7249999999999999</c:v>
                </c:pt>
                <c:pt idx="337">
                  <c:v>1.7000000000000002</c:v>
                </c:pt>
                <c:pt idx="338">
                  <c:v>2.7833333333333337</c:v>
                </c:pt>
                <c:pt idx="339">
                  <c:v>1.6166666666666665</c:v>
                </c:pt>
                <c:pt idx="340">
                  <c:v>2.1750000000000003</c:v>
                </c:pt>
                <c:pt idx="341">
                  <c:v>3.2041666666666671</c:v>
                </c:pt>
                <c:pt idx="342">
                  <c:v>3.7083333333333335</c:v>
                </c:pt>
                <c:pt idx="343">
                  <c:v>2.4749999999999996</c:v>
                </c:pt>
                <c:pt idx="344">
                  <c:v>3.1541666666666668</c:v>
                </c:pt>
                <c:pt idx="345">
                  <c:v>1.9791666666666667</c:v>
                </c:pt>
                <c:pt idx="346">
                  <c:v>2.35</c:v>
                </c:pt>
                <c:pt idx="347">
                  <c:v>2.7375000000000003</c:v>
                </c:pt>
                <c:pt idx="348">
                  <c:v>3.370833333333334</c:v>
                </c:pt>
                <c:pt idx="349">
                  <c:v>2.4708333333333337</c:v>
                </c:pt>
                <c:pt idx="350">
                  <c:v>1.7750000000000001</c:v>
                </c:pt>
                <c:pt idx="351">
                  <c:v>1.9916666666666669</c:v>
                </c:pt>
                <c:pt idx="352">
                  <c:v>2.5874999999999999</c:v>
                </c:pt>
                <c:pt idx="353">
                  <c:v>2.1416666666666671</c:v>
                </c:pt>
                <c:pt idx="354">
                  <c:v>2.0375000000000001</c:v>
                </c:pt>
                <c:pt idx="355">
                  <c:v>2.1958333333333333</c:v>
                </c:pt>
                <c:pt idx="356">
                  <c:v>2.6583333333333337</c:v>
                </c:pt>
                <c:pt idx="357">
                  <c:v>3.3416666666666668</c:v>
                </c:pt>
                <c:pt idx="358">
                  <c:v>2.6666666666666665</c:v>
                </c:pt>
                <c:pt idx="359">
                  <c:v>3.0625</c:v>
                </c:pt>
                <c:pt idx="360">
                  <c:v>1.8083333333333338</c:v>
                </c:pt>
                <c:pt idx="361">
                  <c:v>1.9833333333333332</c:v>
                </c:pt>
                <c:pt idx="362">
                  <c:v>2.8375000000000004</c:v>
                </c:pt>
                <c:pt idx="363">
                  <c:v>3.1625000000000001</c:v>
                </c:pt>
                <c:pt idx="364">
                  <c:v>3.5208333333333326</c:v>
                </c:pt>
              </c:numCache>
            </c:numRef>
          </c:val>
          <c:smooth val="0"/>
          <c:extLst>
            <c:ext xmlns:c16="http://schemas.microsoft.com/office/drawing/2014/chart" uri="{C3380CC4-5D6E-409C-BE32-E72D297353CC}">
              <c16:uniqueId val="{00000002-5BC2-4DC4-8BF9-E6DBA651FEB2}"/>
            </c:ext>
          </c:extLst>
        </c:ser>
        <c:dLbls>
          <c:showLegendKey val="0"/>
          <c:showVal val="0"/>
          <c:showCatName val="0"/>
          <c:showSerName val="0"/>
          <c:showPercent val="0"/>
          <c:showBubbleSize val="0"/>
        </c:dLbls>
        <c:marker val="1"/>
        <c:smooth val="0"/>
        <c:axId val="1425896352"/>
        <c:axId val="1427084896"/>
      </c:lineChart>
      <c:dateAx>
        <c:axId val="716221888"/>
        <c:scaling>
          <c:orientation val="minMax"/>
          <c:min val="45658"/>
        </c:scaling>
        <c:delete val="0"/>
        <c:axPos val="b"/>
        <c:numFmt formatCode="dd/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2431344"/>
        <c:crosses val="autoZero"/>
        <c:auto val="1"/>
        <c:lblOffset val="100"/>
        <c:baseTimeUnit val="days"/>
      </c:dateAx>
      <c:valAx>
        <c:axId val="1924313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sz="1000" b="1" i="0" u="none" strike="noStrike" kern="1200" baseline="0">
                    <a:solidFill>
                      <a:sysClr val="windowText" lastClr="000000">
                        <a:lumMod val="65000"/>
                        <a:lumOff val="35000"/>
                      </a:sysClr>
                    </a:solidFill>
                  </a:rPr>
                  <a:t>Ozono, PPM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716221888"/>
        <c:crosses val="autoZero"/>
        <c:crossBetween val="between"/>
      </c:valAx>
      <c:valAx>
        <c:axId val="1427084896"/>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b="1"/>
                  <a:t>Tempeatura C°</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425896352"/>
        <c:crosses val="max"/>
        <c:crossBetween val="between"/>
      </c:valAx>
      <c:dateAx>
        <c:axId val="1425896352"/>
        <c:scaling>
          <c:orientation val="minMax"/>
        </c:scaling>
        <c:delete val="1"/>
        <c:axPos val="b"/>
        <c:numFmt formatCode="dd/mm/yyyy;@" sourceLinked="1"/>
        <c:majorTickMark val="out"/>
        <c:minorTickMark val="none"/>
        <c:tickLblPos val="nextTo"/>
        <c:crossAx val="1427084896"/>
        <c:crosses val="autoZero"/>
        <c:auto val="1"/>
        <c:lblOffset val="100"/>
        <c:baseTimeUnit val="days"/>
        <c:majorUnit val="1"/>
        <c:minorUnit val="1"/>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MX" sz="1400" b="0" i="0" u="none" strike="noStrike" kern="1200" spc="0" baseline="0">
                <a:solidFill>
                  <a:schemeClr val="tx1">
                    <a:lumMod val="65000"/>
                    <a:lumOff val="35000"/>
                  </a:schemeClr>
                </a:solidFill>
                <a:latin typeface="+mn-lt"/>
                <a:ea typeface="+mn-ea"/>
                <a:cs typeface="+mn-cs"/>
              </a:defRPr>
            </a:pPr>
            <a:r>
              <a:rPr lang="es-MX" b="1"/>
              <a:t>Relación Humedad Relativa </a:t>
            </a:r>
          </a:p>
        </c:rich>
      </c:tx>
      <c:overlay val="0"/>
      <c:spPr>
        <a:noFill/>
        <a:ln>
          <a:noFill/>
        </a:ln>
        <a:effectLst/>
      </c:spPr>
      <c:txPr>
        <a:bodyPr rot="0" spcFirstLastPara="1" vertOverflow="ellipsis" vert="horz" wrap="square" anchor="ctr" anchorCtr="1"/>
        <a:lstStyle/>
        <a:p>
          <a:pPr>
            <a:defRPr lang="es-MX"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lineChart>
        <c:grouping val="standard"/>
        <c:varyColors val="0"/>
        <c:ser>
          <c:idx val="1"/>
          <c:order val="0"/>
          <c:tx>
            <c:strRef>
              <c:f>Meteorología!$E$1</c:f>
              <c:strCache>
                <c:ptCount val="1"/>
                <c:pt idx="0">
                  <c:v>Humedad Relativa %</c:v>
                </c:pt>
              </c:strCache>
            </c:strRef>
          </c:tx>
          <c:spPr>
            <a:ln w="12700" cap="rnd">
              <a:solidFill>
                <a:srgbClr val="0070C0"/>
              </a:solidFill>
              <a:round/>
            </a:ln>
            <a:effectLst/>
          </c:spPr>
          <c:marker>
            <c:symbol val="none"/>
          </c:marker>
          <c:cat>
            <c:numRef>
              <c:f>Meteorología!$A$2:$A$366</c:f>
              <c:numCache>
                <c:formatCode>dd/mm/yyyy;@</c:formatCode>
                <c:ptCount val="365"/>
                <c:pt idx="0">
                  <c:v>45658</c:v>
                </c:pt>
                <c:pt idx="1">
                  <c:v>45659</c:v>
                </c:pt>
                <c:pt idx="2">
                  <c:v>45660</c:v>
                </c:pt>
                <c:pt idx="3">
                  <c:v>45661</c:v>
                </c:pt>
                <c:pt idx="4">
                  <c:v>45662</c:v>
                </c:pt>
                <c:pt idx="5">
                  <c:v>45663</c:v>
                </c:pt>
                <c:pt idx="6">
                  <c:v>45664</c:v>
                </c:pt>
                <c:pt idx="7">
                  <c:v>45665</c:v>
                </c:pt>
                <c:pt idx="8">
                  <c:v>45666</c:v>
                </c:pt>
                <c:pt idx="9">
                  <c:v>45667</c:v>
                </c:pt>
                <c:pt idx="10">
                  <c:v>45668</c:v>
                </c:pt>
                <c:pt idx="11">
                  <c:v>45669</c:v>
                </c:pt>
                <c:pt idx="12">
                  <c:v>45670</c:v>
                </c:pt>
                <c:pt idx="13">
                  <c:v>45671</c:v>
                </c:pt>
                <c:pt idx="14">
                  <c:v>45672</c:v>
                </c:pt>
                <c:pt idx="15">
                  <c:v>45673</c:v>
                </c:pt>
                <c:pt idx="16">
                  <c:v>45674</c:v>
                </c:pt>
                <c:pt idx="17">
                  <c:v>45675</c:v>
                </c:pt>
                <c:pt idx="18">
                  <c:v>45676</c:v>
                </c:pt>
                <c:pt idx="19">
                  <c:v>45677</c:v>
                </c:pt>
                <c:pt idx="20">
                  <c:v>45678</c:v>
                </c:pt>
                <c:pt idx="21">
                  <c:v>45679</c:v>
                </c:pt>
                <c:pt idx="22">
                  <c:v>45680</c:v>
                </c:pt>
                <c:pt idx="23">
                  <c:v>45681</c:v>
                </c:pt>
                <c:pt idx="24">
                  <c:v>45682</c:v>
                </c:pt>
                <c:pt idx="25">
                  <c:v>45683</c:v>
                </c:pt>
                <c:pt idx="26">
                  <c:v>45684</c:v>
                </c:pt>
                <c:pt idx="27">
                  <c:v>45685</c:v>
                </c:pt>
                <c:pt idx="28">
                  <c:v>45686</c:v>
                </c:pt>
                <c:pt idx="29">
                  <c:v>45687</c:v>
                </c:pt>
                <c:pt idx="30">
                  <c:v>45688</c:v>
                </c:pt>
                <c:pt idx="31">
                  <c:v>45689</c:v>
                </c:pt>
                <c:pt idx="32">
                  <c:v>45690</c:v>
                </c:pt>
                <c:pt idx="33">
                  <c:v>45691</c:v>
                </c:pt>
                <c:pt idx="34">
                  <c:v>45692</c:v>
                </c:pt>
                <c:pt idx="35">
                  <c:v>45693</c:v>
                </c:pt>
                <c:pt idx="36">
                  <c:v>45694</c:v>
                </c:pt>
                <c:pt idx="37">
                  <c:v>45695</c:v>
                </c:pt>
                <c:pt idx="38">
                  <c:v>45696</c:v>
                </c:pt>
                <c:pt idx="39">
                  <c:v>45697</c:v>
                </c:pt>
                <c:pt idx="40">
                  <c:v>45698</c:v>
                </c:pt>
                <c:pt idx="41">
                  <c:v>45699</c:v>
                </c:pt>
                <c:pt idx="42">
                  <c:v>45700</c:v>
                </c:pt>
                <c:pt idx="43">
                  <c:v>45701</c:v>
                </c:pt>
                <c:pt idx="44">
                  <c:v>45702</c:v>
                </c:pt>
                <c:pt idx="45">
                  <c:v>45703</c:v>
                </c:pt>
                <c:pt idx="46">
                  <c:v>45704</c:v>
                </c:pt>
                <c:pt idx="47">
                  <c:v>45705</c:v>
                </c:pt>
                <c:pt idx="48">
                  <c:v>45706</c:v>
                </c:pt>
                <c:pt idx="49">
                  <c:v>45707</c:v>
                </c:pt>
                <c:pt idx="50">
                  <c:v>45708</c:v>
                </c:pt>
                <c:pt idx="51">
                  <c:v>45709</c:v>
                </c:pt>
                <c:pt idx="52">
                  <c:v>45710</c:v>
                </c:pt>
                <c:pt idx="53">
                  <c:v>45711</c:v>
                </c:pt>
                <c:pt idx="54">
                  <c:v>45712</c:v>
                </c:pt>
                <c:pt idx="55">
                  <c:v>45713</c:v>
                </c:pt>
                <c:pt idx="56">
                  <c:v>45714</c:v>
                </c:pt>
                <c:pt idx="57">
                  <c:v>45715</c:v>
                </c:pt>
                <c:pt idx="58">
                  <c:v>45716</c:v>
                </c:pt>
                <c:pt idx="59">
                  <c:v>45717</c:v>
                </c:pt>
                <c:pt idx="60">
                  <c:v>45353</c:v>
                </c:pt>
                <c:pt idx="61">
                  <c:v>45354</c:v>
                </c:pt>
                <c:pt idx="62">
                  <c:v>45355</c:v>
                </c:pt>
                <c:pt idx="63">
                  <c:v>45356</c:v>
                </c:pt>
                <c:pt idx="64">
                  <c:v>45722</c:v>
                </c:pt>
                <c:pt idx="65">
                  <c:v>45723</c:v>
                </c:pt>
                <c:pt idx="66">
                  <c:v>45724</c:v>
                </c:pt>
                <c:pt idx="67">
                  <c:v>45725</c:v>
                </c:pt>
                <c:pt idx="68">
                  <c:v>45726</c:v>
                </c:pt>
                <c:pt idx="69">
                  <c:v>45727</c:v>
                </c:pt>
                <c:pt idx="70">
                  <c:v>45728</c:v>
                </c:pt>
                <c:pt idx="71">
                  <c:v>45729</c:v>
                </c:pt>
                <c:pt idx="72">
                  <c:v>45730</c:v>
                </c:pt>
                <c:pt idx="73">
                  <c:v>45731</c:v>
                </c:pt>
                <c:pt idx="74">
                  <c:v>45732</c:v>
                </c:pt>
                <c:pt idx="75">
                  <c:v>45733</c:v>
                </c:pt>
                <c:pt idx="76">
                  <c:v>45734</c:v>
                </c:pt>
                <c:pt idx="77">
                  <c:v>45735</c:v>
                </c:pt>
                <c:pt idx="78">
                  <c:v>45736</c:v>
                </c:pt>
                <c:pt idx="79">
                  <c:v>45737</c:v>
                </c:pt>
                <c:pt idx="80">
                  <c:v>45738</c:v>
                </c:pt>
                <c:pt idx="81">
                  <c:v>45739</c:v>
                </c:pt>
                <c:pt idx="82">
                  <c:v>45740</c:v>
                </c:pt>
                <c:pt idx="83">
                  <c:v>45741</c:v>
                </c:pt>
                <c:pt idx="84">
                  <c:v>45742</c:v>
                </c:pt>
                <c:pt idx="85">
                  <c:v>45743</c:v>
                </c:pt>
                <c:pt idx="86">
                  <c:v>45744</c:v>
                </c:pt>
                <c:pt idx="87">
                  <c:v>45745</c:v>
                </c:pt>
                <c:pt idx="88">
                  <c:v>45746</c:v>
                </c:pt>
                <c:pt idx="89">
                  <c:v>45747</c:v>
                </c:pt>
                <c:pt idx="90">
                  <c:v>45748</c:v>
                </c:pt>
                <c:pt idx="91">
                  <c:v>45749</c:v>
                </c:pt>
                <c:pt idx="92">
                  <c:v>45750</c:v>
                </c:pt>
                <c:pt idx="93">
                  <c:v>45751</c:v>
                </c:pt>
                <c:pt idx="94">
                  <c:v>45752</c:v>
                </c:pt>
                <c:pt idx="95">
                  <c:v>45753</c:v>
                </c:pt>
                <c:pt idx="96">
                  <c:v>45754</c:v>
                </c:pt>
                <c:pt idx="97">
                  <c:v>45755</c:v>
                </c:pt>
                <c:pt idx="98">
                  <c:v>45756</c:v>
                </c:pt>
                <c:pt idx="99">
                  <c:v>45757</c:v>
                </c:pt>
                <c:pt idx="100">
                  <c:v>45758</c:v>
                </c:pt>
                <c:pt idx="101">
                  <c:v>45759</c:v>
                </c:pt>
                <c:pt idx="102">
                  <c:v>45760</c:v>
                </c:pt>
                <c:pt idx="103">
                  <c:v>45761</c:v>
                </c:pt>
                <c:pt idx="104">
                  <c:v>45762</c:v>
                </c:pt>
                <c:pt idx="105">
                  <c:v>45763</c:v>
                </c:pt>
                <c:pt idx="106">
                  <c:v>45764</c:v>
                </c:pt>
                <c:pt idx="107">
                  <c:v>45765</c:v>
                </c:pt>
                <c:pt idx="108">
                  <c:v>45766</c:v>
                </c:pt>
                <c:pt idx="109">
                  <c:v>45767</c:v>
                </c:pt>
                <c:pt idx="110">
                  <c:v>45768</c:v>
                </c:pt>
                <c:pt idx="111">
                  <c:v>45769</c:v>
                </c:pt>
                <c:pt idx="112">
                  <c:v>45770</c:v>
                </c:pt>
                <c:pt idx="113">
                  <c:v>45771</c:v>
                </c:pt>
                <c:pt idx="114">
                  <c:v>45772</c:v>
                </c:pt>
                <c:pt idx="115">
                  <c:v>45773</c:v>
                </c:pt>
                <c:pt idx="116">
                  <c:v>45774</c:v>
                </c:pt>
                <c:pt idx="117">
                  <c:v>45775</c:v>
                </c:pt>
                <c:pt idx="118">
                  <c:v>45776</c:v>
                </c:pt>
                <c:pt idx="119">
                  <c:v>45777</c:v>
                </c:pt>
                <c:pt idx="120">
                  <c:v>45778</c:v>
                </c:pt>
                <c:pt idx="121">
                  <c:v>45779</c:v>
                </c:pt>
                <c:pt idx="122">
                  <c:v>45780</c:v>
                </c:pt>
                <c:pt idx="123">
                  <c:v>45781</c:v>
                </c:pt>
                <c:pt idx="124">
                  <c:v>45782</c:v>
                </c:pt>
                <c:pt idx="125">
                  <c:v>45783</c:v>
                </c:pt>
                <c:pt idx="126">
                  <c:v>45784</c:v>
                </c:pt>
                <c:pt idx="127">
                  <c:v>45785</c:v>
                </c:pt>
                <c:pt idx="128">
                  <c:v>45786</c:v>
                </c:pt>
                <c:pt idx="129">
                  <c:v>45787</c:v>
                </c:pt>
                <c:pt idx="130">
                  <c:v>45788</c:v>
                </c:pt>
                <c:pt idx="131">
                  <c:v>45789</c:v>
                </c:pt>
                <c:pt idx="132">
                  <c:v>45790</c:v>
                </c:pt>
                <c:pt idx="133">
                  <c:v>45791</c:v>
                </c:pt>
                <c:pt idx="134">
                  <c:v>45792</c:v>
                </c:pt>
                <c:pt idx="135">
                  <c:v>45793</c:v>
                </c:pt>
                <c:pt idx="136">
                  <c:v>45794</c:v>
                </c:pt>
                <c:pt idx="137">
                  <c:v>45795</c:v>
                </c:pt>
                <c:pt idx="138">
                  <c:v>45796</c:v>
                </c:pt>
                <c:pt idx="139">
                  <c:v>45797</c:v>
                </c:pt>
                <c:pt idx="140">
                  <c:v>45798</c:v>
                </c:pt>
                <c:pt idx="141">
                  <c:v>45799</c:v>
                </c:pt>
                <c:pt idx="142">
                  <c:v>45800</c:v>
                </c:pt>
                <c:pt idx="143">
                  <c:v>45801</c:v>
                </c:pt>
                <c:pt idx="144">
                  <c:v>45802</c:v>
                </c:pt>
                <c:pt idx="145">
                  <c:v>45803</c:v>
                </c:pt>
                <c:pt idx="146">
                  <c:v>45804</c:v>
                </c:pt>
                <c:pt idx="147">
                  <c:v>45805</c:v>
                </c:pt>
                <c:pt idx="148">
                  <c:v>45806</c:v>
                </c:pt>
                <c:pt idx="149">
                  <c:v>45807</c:v>
                </c:pt>
                <c:pt idx="150">
                  <c:v>45808</c:v>
                </c:pt>
                <c:pt idx="151">
                  <c:v>45809</c:v>
                </c:pt>
                <c:pt idx="152">
                  <c:v>45810</c:v>
                </c:pt>
                <c:pt idx="153">
                  <c:v>45811</c:v>
                </c:pt>
                <c:pt idx="154">
                  <c:v>45812</c:v>
                </c:pt>
                <c:pt idx="155">
                  <c:v>45813</c:v>
                </c:pt>
                <c:pt idx="156">
                  <c:v>45814</c:v>
                </c:pt>
                <c:pt idx="157">
                  <c:v>45815</c:v>
                </c:pt>
                <c:pt idx="158">
                  <c:v>45816</c:v>
                </c:pt>
                <c:pt idx="159">
                  <c:v>45817</c:v>
                </c:pt>
                <c:pt idx="160">
                  <c:v>45818</c:v>
                </c:pt>
                <c:pt idx="161">
                  <c:v>45819</c:v>
                </c:pt>
                <c:pt idx="162">
                  <c:v>45820</c:v>
                </c:pt>
                <c:pt idx="163">
                  <c:v>45821</c:v>
                </c:pt>
                <c:pt idx="164">
                  <c:v>45822</c:v>
                </c:pt>
                <c:pt idx="165">
                  <c:v>45823</c:v>
                </c:pt>
                <c:pt idx="166">
                  <c:v>45824</c:v>
                </c:pt>
                <c:pt idx="167">
                  <c:v>45825</c:v>
                </c:pt>
                <c:pt idx="168">
                  <c:v>45826</c:v>
                </c:pt>
                <c:pt idx="169">
                  <c:v>45827</c:v>
                </c:pt>
                <c:pt idx="170">
                  <c:v>45828</c:v>
                </c:pt>
                <c:pt idx="171">
                  <c:v>45829</c:v>
                </c:pt>
                <c:pt idx="172">
                  <c:v>45830</c:v>
                </c:pt>
                <c:pt idx="173">
                  <c:v>45831</c:v>
                </c:pt>
                <c:pt idx="174">
                  <c:v>45832</c:v>
                </c:pt>
                <c:pt idx="175">
                  <c:v>45833</c:v>
                </c:pt>
                <c:pt idx="176">
                  <c:v>45834</c:v>
                </c:pt>
                <c:pt idx="177">
                  <c:v>45835</c:v>
                </c:pt>
                <c:pt idx="178">
                  <c:v>45836</c:v>
                </c:pt>
                <c:pt idx="179">
                  <c:v>45837</c:v>
                </c:pt>
                <c:pt idx="180">
                  <c:v>45838</c:v>
                </c:pt>
                <c:pt idx="181">
                  <c:v>45839</c:v>
                </c:pt>
                <c:pt idx="182">
                  <c:v>45840</c:v>
                </c:pt>
                <c:pt idx="183">
                  <c:v>45841</c:v>
                </c:pt>
                <c:pt idx="184">
                  <c:v>45842</c:v>
                </c:pt>
                <c:pt idx="185">
                  <c:v>45843</c:v>
                </c:pt>
                <c:pt idx="186">
                  <c:v>45844</c:v>
                </c:pt>
                <c:pt idx="187">
                  <c:v>45845</c:v>
                </c:pt>
                <c:pt idx="188">
                  <c:v>45846</c:v>
                </c:pt>
                <c:pt idx="189">
                  <c:v>45847</c:v>
                </c:pt>
                <c:pt idx="190">
                  <c:v>45848</c:v>
                </c:pt>
                <c:pt idx="191">
                  <c:v>45849</c:v>
                </c:pt>
                <c:pt idx="192">
                  <c:v>45850</c:v>
                </c:pt>
                <c:pt idx="193">
                  <c:v>45851</c:v>
                </c:pt>
                <c:pt idx="194">
                  <c:v>45852</c:v>
                </c:pt>
                <c:pt idx="195">
                  <c:v>45853</c:v>
                </c:pt>
                <c:pt idx="196">
                  <c:v>45854</c:v>
                </c:pt>
                <c:pt idx="197">
                  <c:v>45855</c:v>
                </c:pt>
                <c:pt idx="198">
                  <c:v>45856</c:v>
                </c:pt>
                <c:pt idx="199">
                  <c:v>45857</c:v>
                </c:pt>
                <c:pt idx="200">
                  <c:v>45858</c:v>
                </c:pt>
                <c:pt idx="201">
                  <c:v>45859</c:v>
                </c:pt>
                <c:pt idx="202">
                  <c:v>45860</c:v>
                </c:pt>
                <c:pt idx="203">
                  <c:v>45861</c:v>
                </c:pt>
                <c:pt idx="204">
                  <c:v>45862</c:v>
                </c:pt>
                <c:pt idx="205">
                  <c:v>45863</c:v>
                </c:pt>
                <c:pt idx="206">
                  <c:v>45864</c:v>
                </c:pt>
                <c:pt idx="207">
                  <c:v>45865</c:v>
                </c:pt>
                <c:pt idx="208">
                  <c:v>45866</c:v>
                </c:pt>
                <c:pt idx="209">
                  <c:v>45867</c:v>
                </c:pt>
                <c:pt idx="210">
                  <c:v>45868</c:v>
                </c:pt>
                <c:pt idx="211">
                  <c:v>45869</c:v>
                </c:pt>
                <c:pt idx="212">
                  <c:v>45870</c:v>
                </c:pt>
                <c:pt idx="213">
                  <c:v>45871</c:v>
                </c:pt>
                <c:pt idx="214">
                  <c:v>45872</c:v>
                </c:pt>
                <c:pt idx="215">
                  <c:v>45873</c:v>
                </c:pt>
                <c:pt idx="216">
                  <c:v>45874</c:v>
                </c:pt>
                <c:pt idx="217">
                  <c:v>45875</c:v>
                </c:pt>
                <c:pt idx="218">
                  <c:v>45876</c:v>
                </c:pt>
                <c:pt idx="219">
                  <c:v>45877</c:v>
                </c:pt>
                <c:pt idx="220">
                  <c:v>45878</c:v>
                </c:pt>
                <c:pt idx="221">
                  <c:v>45879</c:v>
                </c:pt>
                <c:pt idx="222">
                  <c:v>45880</c:v>
                </c:pt>
                <c:pt idx="223">
                  <c:v>45881</c:v>
                </c:pt>
                <c:pt idx="224">
                  <c:v>45882</c:v>
                </c:pt>
                <c:pt idx="225">
                  <c:v>45883</c:v>
                </c:pt>
                <c:pt idx="226">
                  <c:v>45884</c:v>
                </c:pt>
                <c:pt idx="227">
                  <c:v>45885</c:v>
                </c:pt>
                <c:pt idx="228">
                  <c:v>45886</c:v>
                </c:pt>
                <c:pt idx="229">
                  <c:v>45887</c:v>
                </c:pt>
                <c:pt idx="230">
                  <c:v>45888</c:v>
                </c:pt>
                <c:pt idx="231">
                  <c:v>45889</c:v>
                </c:pt>
                <c:pt idx="232">
                  <c:v>45890</c:v>
                </c:pt>
                <c:pt idx="233">
                  <c:v>45891</c:v>
                </c:pt>
                <c:pt idx="234">
                  <c:v>45892</c:v>
                </c:pt>
                <c:pt idx="235">
                  <c:v>45893</c:v>
                </c:pt>
                <c:pt idx="236">
                  <c:v>45894</c:v>
                </c:pt>
                <c:pt idx="237">
                  <c:v>45895</c:v>
                </c:pt>
                <c:pt idx="238">
                  <c:v>45896</c:v>
                </c:pt>
                <c:pt idx="239">
                  <c:v>45897</c:v>
                </c:pt>
                <c:pt idx="240">
                  <c:v>45898</c:v>
                </c:pt>
                <c:pt idx="241">
                  <c:v>45899</c:v>
                </c:pt>
                <c:pt idx="242">
                  <c:v>45900</c:v>
                </c:pt>
                <c:pt idx="243">
                  <c:v>45901</c:v>
                </c:pt>
                <c:pt idx="244">
                  <c:v>45902</c:v>
                </c:pt>
                <c:pt idx="245">
                  <c:v>45903</c:v>
                </c:pt>
                <c:pt idx="246">
                  <c:v>45904</c:v>
                </c:pt>
                <c:pt idx="247">
                  <c:v>45905</c:v>
                </c:pt>
                <c:pt idx="248">
                  <c:v>45906</c:v>
                </c:pt>
                <c:pt idx="249">
                  <c:v>45907</c:v>
                </c:pt>
                <c:pt idx="250">
                  <c:v>45908</c:v>
                </c:pt>
                <c:pt idx="251">
                  <c:v>45909</c:v>
                </c:pt>
                <c:pt idx="252">
                  <c:v>45910</c:v>
                </c:pt>
                <c:pt idx="253">
                  <c:v>45911</c:v>
                </c:pt>
                <c:pt idx="254">
                  <c:v>45912</c:v>
                </c:pt>
                <c:pt idx="255">
                  <c:v>45913</c:v>
                </c:pt>
                <c:pt idx="256">
                  <c:v>45914</c:v>
                </c:pt>
                <c:pt idx="257">
                  <c:v>45915</c:v>
                </c:pt>
                <c:pt idx="258">
                  <c:v>45916</c:v>
                </c:pt>
                <c:pt idx="259">
                  <c:v>45917</c:v>
                </c:pt>
                <c:pt idx="260">
                  <c:v>45918</c:v>
                </c:pt>
                <c:pt idx="261">
                  <c:v>45919</c:v>
                </c:pt>
                <c:pt idx="262">
                  <c:v>45920</c:v>
                </c:pt>
                <c:pt idx="263">
                  <c:v>45921</c:v>
                </c:pt>
                <c:pt idx="264">
                  <c:v>45922</c:v>
                </c:pt>
                <c:pt idx="265">
                  <c:v>45923</c:v>
                </c:pt>
                <c:pt idx="266">
                  <c:v>45924</c:v>
                </c:pt>
                <c:pt idx="267">
                  <c:v>45925</c:v>
                </c:pt>
                <c:pt idx="268">
                  <c:v>45926</c:v>
                </c:pt>
                <c:pt idx="269">
                  <c:v>45927</c:v>
                </c:pt>
                <c:pt idx="270">
                  <c:v>45928</c:v>
                </c:pt>
                <c:pt idx="271">
                  <c:v>45929</c:v>
                </c:pt>
                <c:pt idx="272">
                  <c:v>45930</c:v>
                </c:pt>
                <c:pt idx="273">
                  <c:v>45931</c:v>
                </c:pt>
                <c:pt idx="274">
                  <c:v>45932</c:v>
                </c:pt>
                <c:pt idx="275">
                  <c:v>45933</c:v>
                </c:pt>
                <c:pt idx="276">
                  <c:v>45934</c:v>
                </c:pt>
                <c:pt idx="277">
                  <c:v>45935</c:v>
                </c:pt>
                <c:pt idx="278">
                  <c:v>45936</c:v>
                </c:pt>
                <c:pt idx="279">
                  <c:v>45937</c:v>
                </c:pt>
                <c:pt idx="280">
                  <c:v>45938</c:v>
                </c:pt>
                <c:pt idx="281">
                  <c:v>45939</c:v>
                </c:pt>
                <c:pt idx="282">
                  <c:v>45940</c:v>
                </c:pt>
                <c:pt idx="283">
                  <c:v>45941</c:v>
                </c:pt>
                <c:pt idx="284">
                  <c:v>45942</c:v>
                </c:pt>
                <c:pt idx="285">
                  <c:v>45943</c:v>
                </c:pt>
                <c:pt idx="286">
                  <c:v>45944</c:v>
                </c:pt>
                <c:pt idx="287">
                  <c:v>45945</c:v>
                </c:pt>
                <c:pt idx="288">
                  <c:v>45946</c:v>
                </c:pt>
                <c:pt idx="289">
                  <c:v>45947</c:v>
                </c:pt>
                <c:pt idx="290">
                  <c:v>45948</c:v>
                </c:pt>
                <c:pt idx="291">
                  <c:v>45949</c:v>
                </c:pt>
                <c:pt idx="292">
                  <c:v>45950</c:v>
                </c:pt>
                <c:pt idx="293">
                  <c:v>45951</c:v>
                </c:pt>
                <c:pt idx="294">
                  <c:v>45952</c:v>
                </c:pt>
                <c:pt idx="295">
                  <c:v>45953</c:v>
                </c:pt>
                <c:pt idx="296">
                  <c:v>45954</c:v>
                </c:pt>
                <c:pt idx="297">
                  <c:v>45955</c:v>
                </c:pt>
                <c:pt idx="298">
                  <c:v>45956</c:v>
                </c:pt>
                <c:pt idx="299">
                  <c:v>45957</c:v>
                </c:pt>
                <c:pt idx="300">
                  <c:v>45958</c:v>
                </c:pt>
                <c:pt idx="301">
                  <c:v>45959</c:v>
                </c:pt>
                <c:pt idx="302">
                  <c:v>45960</c:v>
                </c:pt>
                <c:pt idx="303">
                  <c:v>45961</c:v>
                </c:pt>
                <c:pt idx="304">
                  <c:v>45962</c:v>
                </c:pt>
                <c:pt idx="305">
                  <c:v>45963</c:v>
                </c:pt>
                <c:pt idx="306">
                  <c:v>45964</c:v>
                </c:pt>
                <c:pt idx="307">
                  <c:v>45965</c:v>
                </c:pt>
                <c:pt idx="308">
                  <c:v>45966</c:v>
                </c:pt>
                <c:pt idx="309">
                  <c:v>45967</c:v>
                </c:pt>
                <c:pt idx="310">
                  <c:v>45968</c:v>
                </c:pt>
                <c:pt idx="311">
                  <c:v>45969</c:v>
                </c:pt>
                <c:pt idx="312">
                  <c:v>45970</c:v>
                </c:pt>
                <c:pt idx="313">
                  <c:v>45971</c:v>
                </c:pt>
                <c:pt idx="314">
                  <c:v>45972</c:v>
                </c:pt>
                <c:pt idx="315">
                  <c:v>45973</c:v>
                </c:pt>
                <c:pt idx="316">
                  <c:v>45974</c:v>
                </c:pt>
                <c:pt idx="317">
                  <c:v>45975</c:v>
                </c:pt>
                <c:pt idx="318">
                  <c:v>45976</c:v>
                </c:pt>
                <c:pt idx="319">
                  <c:v>45977</c:v>
                </c:pt>
                <c:pt idx="320">
                  <c:v>45978</c:v>
                </c:pt>
                <c:pt idx="321">
                  <c:v>45979</c:v>
                </c:pt>
                <c:pt idx="322">
                  <c:v>45980</c:v>
                </c:pt>
                <c:pt idx="323">
                  <c:v>45981</c:v>
                </c:pt>
                <c:pt idx="324">
                  <c:v>45982</c:v>
                </c:pt>
                <c:pt idx="325">
                  <c:v>45983</c:v>
                </c:pt>
                <c:pt idx="326">
                  <c:v>45984</c:v>
                </c:pt>
                <c:pt idx="327">
                  <c:v>45985</c:v>
                </c:pt>
                <c:pt idx="328">
                  <c:v>45986</c:v>
                </c:pt>
                <c:pt idx="329">
                  <c:v>45987</c:v>
                </c:pt>
                <c:pt idx="330">
                  <c:v>45988</c:v>
                </c:pt>
                <c:pt idx="331">
                  <c:v>45989</c:v>
                </c:pt>
                <c:pt idx="332">
                  <c:v>45990</c:v>
                </c:pt>
                <c:pt idx="333">
                  <c:v>45991</c:v>
                </c:pt>
                <c:pt idx="334">
                  <c:v>45992</c:v>
                </c:pt>
                <c:pt idx="335">
                  <c:v>45993</c:v>
                </c:pt>
                <c:pt idx="336">
                  <c:v>45994</c:v>
                </c:pt>
                <c:pt idx="337">
                  <c:v>45995</c:v>
                </c:pt>
                <c:pt idx="338">
                  <c:v>45996</c:v>
                </c:pt>
                <c:pt idx="339">
                  <c:v>45997</c:v>
                </c:pt>
                <c:pt idx="340">
                  <c:v>45998</c:v>
                </c:pt>
                <c:pt idx="341">
                  <c:v>45999</c:v>
                </c:pt>
                <c:pt idx="342">
                  <c:v>46000</c:v>
                </c:pt>
                <c:pt idx="343">
                  <c:v>46001</c:v>
                </c:pt>
                <c:pt idx="344">
                  <c:v>46002</c:v>
                </c:pt>
                <c:pt idx="345">
                  <c:v>46003</c:v>
                </c:pt>
                <c:pt idx="346">
                  <c:v>46004</c:v>
                </c:pt>
                <c:pt idx="347">
                  <c:v>46005</c:v>
                </c:pt>
                <c:pt idx="348">
                  <c:v>46006</c:v>
                </c:pt>
                <c:pt idx="349">
                  <c:v>46007</c:v>
                </c:pt>
                <c:pt idx="350">
                  <c:v>46008</c:v>
                </c:pt>
                <c:pt idx="351">
                  <c:v>46009</c:v>
                </c:pt>
                <c:pt idx="352">
                  <c:v>46010</c:v>
                </c:pt>
                <c:pt idx="353">
                  <c:v>46011</c:v>
                </c:pt>
                <c:pt idx="354">
                  <c:v>46012</c:v>
                </c:pt>
                <c:pt idx="355">
                  <c:v>46013</c:v>
                </c:pt>
                <c:pt idx="356">
                  <c:v>46014</c:v>
                </c:pt>
                <c:pt idx="357">
                  <c:v>46015</c:v>
                </c:pt>
                <c:pt idx="358">
                  <c:v>46016</c:v>
                </c:pt>
                <c:pt idx="359">
                  <c:v>46017</c:v>
                </c:pt>
                <c:pt idx="360">
                  <c:v>46018</c:v>
                </c:pt>
                <c:pt idx="361">
                  <c:v>46019</c:v>
                </c:pt>
                <c:pt idx="362">
                  <c:v>46020</c:v>
                </c:pt>
                <c:pt idx="363">
                  <c:v>46021</c:v>
                </c:pt>
                <c:pt idx="364">
                  <c:v>46022</c:v>
                </c:pt>
              </c:numCache>
            </c:numRef>
          </c:cat>
          <c:val>
            <c:numRef>
              <c:f>Meteorología!$E$2:$E$366</c:f>
              <c:numCache>
                <c:formatCode>0</c:formatCode>
                <c:ptCount val="365"/>
                <c:pt idx="0">
                  <c:v>65.266666666666666</c:v>
                </c:pt>
                <c:pt idx="1">
                  <c:v>64.645833333333329</c:v>
                </c:pt>
                <c:pt idx="2">
                  <c:v>58.729166666666679</c:v>
                </c:pt>
                <c:pt idx="3">
                  <c:v>65.46250000000002</c:v>
                </c:pt>
                <c:pt idx="4">
                  <c:v>61.883333333333333</c:v>
                </c:pt>
                <c:pt idx="5">
                  <c:v>61.962500000000006</c:v>
                </c:pt>
                <c:pt idx="6">
                  <c:v>68.079166666666666</c:v>
                </c:pt>
                <c:pt idx="7">
                  <c:v>74.44583333333334</c:v>
                </c:pt>
                <c:pt idx="8">
                  <c:v>66.895833333333329</c:v>
                </c:pt>
                <c:pt idx="9">
                  <c:v>64.224999999999994</c:v>
                </c:pt>
                <c:pt idx="10">
                  <c:v>71.208333333333329</c:v>
                </c:pt>
                <c:pt idx="11">
                  <c:v>65.350000000000023</c:v>
                </c:pt>
                <c:pt idx="12">
                  <c:v>68.725000000000023</c:v>
                </c:pt>
                <c:pt idx="13">
                  <c:v>70.620833333333323</c:v>
                </c:pt>
                <c:pt idx="14">
                  <c:v>67.429166666666674</c:v>
                </c:pt>
                <c:pt idx="15">
                  <c:v>67.91249999999998</c:v>
                </c:pt>
                <c:pt idx="16">
                  <c:v>61.287499999999994</c:v>
                </c:pt>
                <c:pt idx="17">
                  <c:v>50.375</c:v>
                </c:pt>
                <c:pt idx="18">
                  <c:v>53.304166666666667</c:v>
                </c:pt>
                <c:pt idx="19">
                  <c:v>73.787499999999994</c:v>
                </c:pt>
                <c:pt idx="20">
                  <c:v>70.404166666666654</c:v>
                </c:pt>
                <c:pt idx="21">
                  <c:v>71.662500000000009</c:v>
                </c:pt>
                <c:pt idx="22">
                  <c:v>74.720833333333346</c:v>
                </c:pt>
                <c:pt idx="23">
                  <c:v>70.912499999999994</c:v>
                </c:pt>
                <c:pt idx="24">
                  <c:v>67.779166666666654</c:v>
                </c:pt>
                <c:pt idx="25">
                  <c:v>69.55416666666666</c:v>
                </c:pt>
                <c:pt idx="26">
                  <c:v>70.775000000000006</c:v>
                </c:pt>
                <c:pt idx="27">
                  <c:v>72.691666666666677</c:v>
                </c:pt>
                <c:pt idx="28">
                  <c:v>64.120833333333351</c:v>
                </c:pt>
                <c:pt idx="29">
                  <c:v>55.854166666666679</c:v>
                </c:pt>
                <c:pt idx="30">
                  <c:v>57.95000000000001</c:v>
                </c:pt>
                <c:pt idx="31">
                  <c:v>69.583333333333329</c:v>
                </c:pt>
                <c:pt idx="32">
                  <c:v>68.466666666666669</c:v>
                </c:pt>
                <c:pt idx="33">
                  <c:v>71.058333333333323</c:v>
                </c:pt>
                <c:pt idx="34">
                  <c:v>65.358333333333334</c:v>
                </c:pt>
                <c:pt idx="35">
                  <c:v>65.504166666666663</c:v>
                </c:pt>
                <c:pt idx="36">
                  <c:v>64.233333333333334</c:v>
                </c:pt>
                <c:pt idx="37">
                  <c:v>62.295833333333327</c:v>
                </c:pt>
                <c:pt idx="38">
                  <c:v>63.11249999999999</c:v>
                </c:pt>
                <c:pt idx="39">
                  <c:v>65.120833333333323</c:v>
                </c:pt>
                <c:pt idx="40">
                  <c:v>64.379166666666677</c:v>
                </c:pt>
                <c:pt idx="41">
                  <c:v>59.441666666666663</c:v>
                </c:pt>
                <c:pt idx="42">
                  <c:v>51.237500000000018</c:v>
                </c:pt>
                <c:pt idx="43">
                  <c:v>50.020833333333336</c:v>
                </c:pt>
                <c:pt idx="44">
                  <c:v>63.916666666666664</c:v>
                </c:pt>
                <c:pt idx="45">
                  <c:v>56.395833333333343</c:v>
                </c:pt>
                <c:pt idx="46">
                  <c:v>55.191666666666656</c:v>
                </c:pt>
                <c:pt idx="47">
                  <c:v>66.387500000000003</c:v>
                </c:pt>
                <c:pt idx="48">
                  <c:v>60.483333333333348</c:v>
                </c:pt>
                <c:pt idx="49">
                  <c:v>52.770833333333336</c:v>
                </c:pt>
                <c:pt idx="50">
                  <c:v>72.745833333333323</c:v>
                </c:pt>
                <c:pt idx="51">
                  <c:v>73.308333333333337</c:v>
                </c:pt>
                <c:pt idx="52">
                  <c:v>72.729166666666671</c:v>
                </c:pt>
                <c:pt idx="53">
                  <c:v>66.3</c:v>
                </c:pt>
                <c:pt idx="54">
                  <c:v>70.92083333333332</c:v>
                </c:pt>
                <c:pt idx="55">
                  <c:v>63.883333333333326</c:v>
                </c:pt>
                <c:pt idx="56">
                  <c:v>53.550000000000011</c:v>
                </c:pt>
                <c:pt idx="57">
                  <c:v>51.974999999999987</c:v>
                </c:pt>
                <c:pt idx="58">
                  <c:v>61.158333333333339</c:v>
                </c:pt>
                <c:pt idx="59">
                  <c:v>63.020833333333336</c:v>
                </c:pt>
                <c:pt idx="60">
                  <c:v>62.404166666666669</c:v>
                </c:pt>
                <c:pt idx="61">
                  <c:v>59.779166666666661</c:v>
                </c:pt>
                <c:pt idx="62">
                  <c:v>48.908333333333331</c:v>
                </c:pt>
                <c:pt idx="63">
                  <c:v>52.43333333333333</c:v>
                </c:pt>
                <c:pt idx="64">
                  <c:v>69.616666666666688</c:v>
                </c:pt>
                <c:pt idx="65">
                  <c:v>53.849999999999994</c:v>
                </c:pt>
                <c:pt idx="66">
                  <c:v>53.833333333333343</c:v>
                </c:pt>
                <c:pt idx="67">
                  <c:v>59.208333333333336</c:v>
                </c:pt>
                <c:pt idx="68">
                  <c:v>67.412500000000009</c:v>
                </c:pt>
                <c:pt idx="69">
                  <c:v>60.870833333333337</c:v>
                </c:pt>
                <c:pt idx="70">
                  <c:v>54.433333333333337</c:v>
                </c:pt>
                <c:pt idx="71">
                  <c:v>40.904166666666661</c:v>
                </c:pt>
                <c:pt idx="72">
                  <c:v>38.862499999999997</c:v>
                </c:pt>
                <c:pt idx="73">
                  <c:v>44.554166666666653</c:v>
                </c:pt>
                <c:pt idx="74">
                  <c:v>52.937499999999993</c:v>
                </c:pt>
                <c:pt idx="75">
                  <c:v>61.625</c:v>
                </c:pt>
                <c:pt idx="76">
                  <c:v>59.895833333333343</c:v>
                </c:pt>
                <c:pt idx="77">
                  <c:v>49.833333333333336</c:v>
                </c:pt>
                <c:pt idx="78">
                  <c:v>60.333333333333343</c:v>
                </c:pt>
                <c:pt idx="79">
                  <c:v>71.837500000000006</c:v>
                </c:pt>
                <c:pt idx="80">
                  <c:v>63.424999999999983</c:v>
                </c:pt>
                <c:pt idx="81">
                  <c:v>58.787499999999994</c:v>
                </c:pt>
                <c:pt idx="82">
                  <c:v>54.170833333333327</c:v>
                </c:pt>
                <c:pt idx="83">
                  <c:v>64.74166666666666</c:v>
                </c:pt>
                <c:pt idx="84">
                  <c:v>58.204166666666659</c:v>
                </c:pt>
                <c:pt idx="85">
                  <c:v>56.0625</c:v>
                </c:pt>
                <c:pt idx="86">
                  <c:v>49.179166666666674</c:v>
                </c:pt>
                <c:pt idx="87">
                  <c:v>42.65</c:v>
                </c:pt>
                <c:pt idx="88">
                  <c:v>44.525000000000013</c:v>
                </c:pt>
                <c:pt idx="89">
                  <c:v>37.295833333333334</c:v>
                </c:pt>
                <c:pt idx="90">
                  <c:v>31.579166666666669</c:v>
                </c:pt>
                <c:pt idx="91">
                  <c:v>36.049999999999997</c:v>
                </c:pt>
                <c:pt idx="92">
                  <c:v>49.687500000000007</c:v>
                </c:pt>
                <c:pt idx="93">
                  <c:v>52.212500000000013</c:v>
                </c:pt>
                <c:pt idx="94">
                  <c:v>51.95000000000001</c:v>
                </c:pt>
                <c:pt idx="95">
                  <c:v>55.25416666666667</c:v>
                </c:pt>
                <c:pt idx="96">
                  <c:v>70.987499999999997</c:v>
                </c:pt>
                <c:pt idx="97">
                  <c:v>68.370833333333337</c:v>
                </c:pt>
                <c:pt idx="98">
                  <c:v>61.61249999999999</c:v>
                </c:pt>
                <c:pt idx="99">
                  <c:v>61.537499999999994</c:v>
                </c:pt>
                <c:pt idx="100">
                  <c:v>55.295833333333341</c:v>
                </c:pt>
                <c:pt idx="101">
                  <c:v>54.045833333333327</c:v>
                </c:pt>
                <c:pt idx="102">
                  <c:v>54.224999999999994</c:v>
                </c:pt>
                <c:pt idx="103">
                  <c:v>55.187500000000007</c:v>
                </c:pt>
                <c:pt idx="104">
                  <c:v>55.316666666666663</c:v>
                </c:pt>
                <c:pt idx="105">
                  <c:v>57.208333333333343</c:v>
                </c:pt>
                <c:pt idx="106">
                  <c:v>58.65</c:v>
                </c:pt>
                <c:pt idx="107">
                  <c:v>58.800000000000004</c:v>
                </c:pt>
                <c:pt idx="108">
                  <c:v>52.616666666666667</c:v>
                </c:pt>
                <c:pt idx="109">
                  <c:v>48.483333333333348</c:v>
                </c:pt>
                <c:pt idx="110">
                  <c:v>55.37083333333333</c:v>
                </c:pt>
                <c:pt idx="111">
                  <c:v>56.091666666666661</c:v>
                </c:pt>
                <c:pt idx="112">
                  <c:v>54.412499999999994</c:v>
                </c:pt>
                <c:pt idx="113">
                  <c:v>50.20000000000001</c:v>
                </c:pt>
                <c:pt idx="114">
                  <c:v>48.979166666666664</c:v>
                </c:pt>
                <c:pt idx="115">
                  <c:v>48.283333333333324</c:v>
                </c:pt>
                <c:pt idx="116">
                  <c:v>51.175000000000004</c:v>
                </c:pt>
                <c:pt idx="117">
                  <c:v>52.679166666666667</c:v>
                </c:pt>
                <c:pt idx="118">
                  <c:v>51.07916666666668</c:v>
                </c:pt>
                <c:pt idx="119">
                  <c:v>47.15</c:v>
                </c:pt>
                <c:pt idx="120">
                  <c:v>53.345833333333339</c:v>
                </c:pt>
                <c:pt idx="121">
                  <c:v>52.445833333333333</c:v>
                </c:pt>
                <c:pt idx="122">
                  <c:v>51.216666666666661</c:v>
                </c:pt>
                <c:pt idx="123">
                  <c:v>49.975000000000016</c:v>
                </c:pt>
                <c:pt idx="124">
                  <c:v>41.162499999999994</c:v>
                </c:pt>
                <c:pt idx="125">
                  <c:v>48.24583333333333</c:v>
                </c:pt>
                <c:pt idx="126">
                  <c:v>51.666666666666664</c:v>
                </c:pt>
                <c:pt idx="127">
                  <c:v>49.337500000000006</c:v>
                </c:pt>
                <c:pt idx="128">
                  <c:v>63.595833333333331</c:v>
                </c:pt>
                <c:pt idx="129">
                  <c:v>72.845833333333331</c:v>
                </c:pt>
                <c:pt idx="130">
                  <c:v>59.629166666666663</c:v>
                </c:pt>
                <c:pt idx="131">
                  <c:v>52.65</c:v>
                </c:pt>
                <c:pt idx="132">
                  <c:v>51.595238095238095</c:v>
                </c:pt>
                <c:pt idx="133">
                  <c:v>45.145833333333343</c:v>
                </c:pt>
                <c:pt idx="134">
                  <c:v>46.216666666666676</c:v>
                </c:pt>
                <c:pt idx="135">
                  <c:v>47.162499999999994</c:v>
                </c:pt>
                <c:pt idx="136">
                  <c:v>44.500000000000007</c:v>
                </c:pt>
                <c:pt idx="137">
                  <c:v>46.241666666666667</c:v>
                </c:pt>
                <c:pt idx="138">
                  <c:v>56.48</c:v>
                </c:pt>
                <c:pt idx="140">
                  <c:v>48.660000000000004</c:v>
                </c:pt>
                <c:pt idx="141">
                  <c:v>58.079166666666659</c:v>
                </c:pt>
                <c:pt idx="142">
                  <c:v>63.641666666666673</c:v>
                </c:pt>
                <c:pt idx="143">
                  <c:v>63.474999999999987</c:v>
                </c:pt>
                <c:pt idx="144">
                  <c:v>57.620833333333344</c:v>
                </c:pt>
                <c:pt idx="145">
                  <c:v>58.250000000000007</c:v>
                </c:pt>
                <c:pt idx="146">
                  <c:v>62.983333333333341</c:v>
                </c:pt>
                <c:pt idx="147">
                  <c:v>60.208333333333343</c:v>
                </c:pt>
                <c:pt idx="148">
                  <c:v>61.429166666666667</c:v>
                </c:pt>
                <c:pt idx="149">
                  <c:v>65.779166666666669</c:v>
                </c:pt>
                <c:pt idx="150">
                  <c:v>59.583333333333336</c:v>
                </c:pt>
                <c:pt idx="151">
                  <c:v>60.366666666666653</c:v>
                </c:pt>
                <c:pt idx="152">
                  <c:v>61.525000000000006</c:v>
                </c:pt>
                <c:pt idx="153">
                  <c:v>68.908333333333346</c:v>
                </c:pt>
                <c:pt idx="154">
                  <c:v>66.137500000000003</c:v>
                </c:pt>
                <c:pt idx="155">
                  <c:v>68.683333333333351</c:v>
                </c:pt>
                <c:pt idx="156">
                  <c:v>74.104166666666671</c:v>
                </c:pt>
                <c:pt idx="157">
                  <c:v>69.399999999999991</c:v>
                </c:pt>
                <c:pt idx="158">
                  <c:v>65.174999999999983</c:v>
                </c:pt>
                <c:pt idx="159">
                  <c:v>63.0625</c:v>
                </c:pt>
                <c:pt idx="160">
                  <c:v>70.099999999999994</c:v>
                </c:pt>
                <c:pt idx="161">
                  <c:v>70.86818181818181</c:v>
                </c:pt>
                <c:pt idx="162">
                  <c:v>70.795833333333334</c:v>
                </c:pt>
                <c:pt idx="163">
                  <c:v>65.499999999999986</c:v>
                </c:pt>
                <c:pt idx="164">
                  <c:v>65.462499999999977</c:v>
                </c:pt>
                <c:pt idx="165">
                  <c:v>67.770833333333343</c:v>
                </c:pt>
                <c:pt idx="166">
                  <c:v>66.445833333333326</c:v>
                </c:pt>
                <c:pt idx="167">
                  <c:v>76.5</c:v>
                </c:pt>
                <c:pt idx="168">
                  <c:v>77.683333333333323</c:v>
                </c:pt>
                <c:pt idx="169">
                  <c:v>71.41249999999998</c:v>
                </c:pt>
                <c:pt idx="170">
                  <c:v>74.479166666666657</c:v>
                </c:pt>
                <c:pt idx="171">
                  <c:v>75.416666666666671</c:v>
                </c:pt>
                <c:pt idx="172">
                  <c:v>75.370833333333351</c:v>
                </c:pt>
                <c:pt idx="173">
                  <c:v>67.579166666666666</c:v>
                </c:pt>
                <c:pt idx="174">
                  <c:v>68.862499999999997</c:v>
                </c:pt>
                <c:pt idx="175">
                  <c:v>69.079166666666666</c:v>
                </c:pt>
                <c:pt idx="176">
                  <c:v>70.745833333333337</c:v>
                </c:pt>
                <c:pt idx="177">
                  <c:v>75.82083333333334</c:v>
                </c:pt>
                <c:pt idx="178">
                  <c:v>79.145833333333329</c:v>
                </c:pt>
                <c:pt idx="179">
                  <c:v>77.762500000000003</c:v>
                </c:pt>
                <c:pt idx="180">
                  <c:v>73.712499999999991</c:v>
                </c:pt>
                <c:pt idx="181">
                  <c:v>69.85833333333332</c:v>
                </c:pt>
                <c:pt idx="182">
                  <c:v>69.17083333333332</c:v>
                </c:pt>
                <c:pt idx="183">
                  <c:v>68.55</c:v>
                </c:pt>
                <c:pt idx="184">
                  <c:v>62.98749999999999</c:v>
                </c:pt>
                <c:pt idx="185">
                  <c:v>60.349999999999994</c:v>
                </c:pt>
                <c:pt idx="186">
                  <c:v>66.00833333333334</c:v>
                </c:pt>
                <c:pt idx="187">
                  <c:v>71.574999999999989</c:v>
                </c:pt>
                <c:pt idx="188">
                  <c:v>72.649999999999991</c:v>
                </c:pt>
                <c:pt idx="189">
                  <c:v>63.470833333333324</c:v>
                </c:pt>
                <c:pt idx="190">
                  <c:v>65.579166666666666</c:v>
                </c:pt>
                <c:pt idx="191">
                  <c:v>65.604166666666671</c:v>
                </c:pt>
                <c:pt idx="192">
                  <c:v>66.108333333333334</c:v>
                </c:pt>
                <c:pt idx="193">
                  <c:v>67.30416666666666</c:v>
                </c:pt>
                <c:pt idx="194">
                  <c:v>68.312500000000014</c:v>
                </c:pt>
                <c:pt idx="195">
                  <c:v>61.237499999999976</c:v>
                </c:pt>
                <c:pt idx="196">
                  <c:v>55.929166666666667</c:v>
                </c:pt>
                <c:pt idx="197">
                  <c:v>59.529166666666647</c:v>
                </c:pt>
                <c:pt idx="198">
                  <c:v>62.22916666666665</c:v>
                </c:pt>
                <c:pt idx="199">
                  <c:v>64.987499999999997</c:v>
                </c:pt>
                <c:pt idx="200">
                  <c:v>60.724999999999994</c:v>
                </c:pt>
                <c:pt idx="201">
                  <c:v>61.770833333333336</c:v>
                </c:pt>
                <c:pt idx="202">
                  <c:v>61.237500000000004</c:v>
                </c:pt>
                <c:pt idx="203">
                  <c:v>60.754166666666656</c:v>
                </c:pt>
                <c:pt idx="204">
                  <c:v>62.070833333333333</c:v>
                </c:pt>
                <c:pt idx="205">
                  <c:v>65.820833333333326</c:v>
                </c:pt>
                <c:pt idx="206">
                  <c:v>73.825000000000003</c:v>
                </c:pt>
                <c:pt idx="207">
                  <c:v>72.91249999999998</c:v>
                </c:pt>
                <c:pt idx="208">
                  <c:v>60.712500000000006</c:v>
                </c:pt>
                <c:pt idx="209">
                  <c:v>63.50416666666667</c:v>
                </c:pt>
                <c:pt idx="210">
                  <c:v>74.7</c:v>
                </c:pt>
                <c:pt idx="211">
                  <c:v>73.837499999999991</c:v>
                </c:pt>
                <c:pt idx="212">
                  <c:v>65.324999999999989</c:v>
                </c:pt>
                <c:pt idx="213">
                  <c:v>62.941666666666663</c:v>
                </c:pt>
                <c:pt idx="214">
                  <c:v>61.454166666666652</c:v>
                </c:pt>
                <c:pt idx="215">
                  <c:v>60.266666666666673</c:v>
                </c:pt>
                <c:pt idx="216">
                  <c:v>65.36666666666666</c:v>
                </c:pt>
                <c:pt idx="217">
                  <c:v>67.96250000000002</c:v>
                </c:pt>
                <c:pt idx="218">
                  <c:v>65.533333333333346</c:v>
                </c:pt>
                <c:pt idx="219">
                  <c:v>65.008333333333326</c:v>
                </c:pt>
                <c:pt idx="220">
                  <c:v>64.029166666666669</c:v>
                </c:pt>
                <c:pt idx="221">
                  <c:v>66.166666666666671</c:v>
                </c:pt>
                <c:pt idx="222">
                  <c:v>65.55416666666666</c:v>
                </c:pt>
                <c:pt idx="223">
                  <c:v>69.00833333333334</c:v>
                </c:pt>
                <c:pt idx="224">
                  <c:v>70.575000000000003</c:v>
                </c:pt>
                <c:pt idx="225">
                  <c:v>64.691666666666663</c:v>
                </c:pt>
                <c:pt idx="226">
                  <c:v>63.079166666666673</c:v>
                </c:pt>
                <c:pt idx="227">
                  <c:v>65.837500000000006</c:v>
                </c:pt>
                <c:pt idx="228">
                  <c:v>67.979166666666671</c:v>
                </c:pt>
                <c:pt idx="229">
                  <c:v>65.42083333333332</c:v>
                </c:pt>
                <c:pt idx="230">
                  <c:v>66.391666666666666</c:v>
                </c:pt>
                <c:pt idx="231">
                  <c:v>66.42083333333332</c:v>
                </c:pt>
                <c:pt idx="232">
                  <c:v>74.195833333333354</c:v>
                </c:pt>
                <c:pt idx="233">
                  <c:v>74.158333333333346</c:v>
                </c:pt>
                <c:pt idx="234">
                  <c:v>70.020833333333343</c:v>
                </c:pt>
                <c:pt idx="235">
                  <c:v>67.770833333333329</c:v>
                </c:pt>
                <c:pt idx="236">
                  <c:v>70.020833333333343</c:v>
                </c:pt>
                <c:pt idx="237">
                  <c:v>70.94583333333334</c:v>
                </c:pt>
                <c:pt idx="238">
                  <c:v>63.958333333333336</c:v>
                </c:pt>
                <c:pt idx="239">
                  <c:v>65.324999999999989</c:v>
                </c:pt>
                <c:pt idx="240">
                  <c:v>68.404166666666669</c:v>
                </c:pt>
                <c:pt idx="241">
                  <c:v>72.216666666666654</c:v>
                </c:pt>
                <c:pt idx="242">
                  <c:v>71.916666666666671</c:v>
                </c:pt>
                <c:pt idx="243">
                  <c:v>68.400000000000006</c:v>
                </c:pt>
                <c:pt idx="244">
                  <c:v>67.091666666666669</c:v>
                </c:pt>
                <c:pt idx="245">
                  <c:v>78.591666666666683</c:v>
                </c:pt>
                <c:pt idx="246">
                  <c:v>70.108333333333348</c:v>
                </c:pt>
                <c:pt idx="247">
                  <c:v>64.125000000000014</c:v>
                </c:pt>
                <c:pt idx="248">
                  <c:v>60.725000000000001</c:v>
                </c:pt>
                <c:pt idx="249">
                  <c:v>67.899999999999991</c:v>
                </c:pt>
                <c:pt idx="250">
                  <c:v>69.900000000000006</c:v>
                </c:pt>
                <c:pt idx="251">
                  <c:v>70.845833333333317</c:v>
                </c:pt>
                <c:pt idx="252">
                  <c:v>74.370833333333337</c:v>
                </c:pt>
                <c:pt idx="253">
                  <c:v>73.758333333333354</c:v>
                </c:pt>
                <c:pt idx="254">
                  <c:v>71.94583333333334</c:v>
                </c:pt>
                <c:pt idx="255">
                  <c:v>77.283333333333346</c:v>
                </c:pt>
                <c:pt idx="256">
                  <c:v>71.920833333333334</c:v>
                </c:pt>
                <c:pt idx="257">
                  <c:v>68.45</c:v>
                </c:pt>
                <c:pt idx="258">
                  <c:v>71.5</c:v>
                </c:pt>
                <c:pt idx="259">
                  <c:v>74.99166666666666</c:v>
                </c:pt>
                <c:pt idx="260">
                  <c:v>75.454166666666666</c:v>
                </c:pt>
                <c:pt idx="261">
                  <c:v>75.691666666666663</c:v>
                </c:pt>
                <c:pt idx="262">
                  <c:v>80.233333333333334</c:v>
                </c:pt>
                <c:pt idx="263">
                  <c:v>77.08750000000002</c:v>
                </c:pt>
                <c:pt idx="264">
                  <c:v>69.695833333333326</c:v>
                </c:pt>
                <c:pt idx="265">
                  <c:v>76.462500000000006</c:v>
                </c:pt>
                <c:pt idx="266">
                  <c:v>71.641666666666666</c:v>
                </c:pt>
                <c:pt idx="267">
                  <c:v>67.124999999999986</c:v>
                </c:pt>
                <c:pt idx="268">
                  <c:v>67.387500000000017</c:v>
                </c:pt>
                <c:pt idx="269">
                  <c:v>70.566666666666677</c:v>
                </c:pt>
                <c:pt idx="270">
                  <c:v>69.645833333333329</c:v>
                </c:pt>
                <c:pt idx="271">
                  <c:v>74.025000000000006</c:v>
                </c:pt>
                <c:pt idx="272">
                  <c:v>74.000000000000014</c:v>
                </c:pt>
                <c:pt idx="273">
                  <c:v>68.216666666666654</c:v>
                </c:pt>
                <c:pt idx="274">
                  <c:v>71.904166666666654</c:v>
                </c:pt>
                <c:pt idx="275">
                  <c:v>74.004166666666649</c:v>
                </c:pt>
                <c:pt idx="276">
                  <c:v>72.295833333333334</c:v>
                </c:pt>
                <c:pt idx="277">
                  <c:v>71.791666666666657</c:v>
                </c:pt>
                <c:pt idx="278">
                  <c:v>71.691666666666677</c:v>
                </c:pt>
                <c:pt idx="279">
                  <c:v>75.720833333333346</c:v>
                </c:pt>
                <c:pt idx="280">
                  <c:v>75.462500000000006</c:v>
                </c:pt>
                <c:pt idx="281">
                  <c:v>67.50833333333334</c:v>
                </c:pt>
                <c:pt idx="282">
                  <c:v>69.954166666666694</c:v>
                </c:pt>
                <c:pt idx="283">
                  <c:v>65.879166666666649</c:v>
                </c:pt>
                <c:pt idx="284">
                  <c:v>62.150000000000013</c:v>
                </c:pt>
                <c:pt idx="285">
                  <c:v>63.804166666666674</c:v>
                </c:pt>
                <c:pt idx="286">
                  <c:v>63.679166666666653</c:v>
                </c:pt>
                <c:pt idx="287">
                  <c:v>67.116666666666674</c:v>
                </c:pt>
                <c:pt idx="288">
                  <c:v>64.887500000000003</c:v>
                </c:pt>
                <c:pt idx="289">
                  <c:v>68.762500000000003</c:v>
                </c:pt>
                <c:pt idx="290">
                  <c:v>68.966666666666669</c:v>
                </c:pt>
                <c:pt idx="291">
                  <c:v>67.729166666666671</c:v>
                </c:pt>
                <c:pt idx="292">
                  <c:v>73.00833333333334</c:v>
                </c:pt>
                <c:pt idx="293">
                  <c:v>71.762500000000003</c:v>
                </c:pt>
                <c:pt idx="294">
                  <c:v>66.137500000000003</c:v>
                </c:pt>
                <c:pt idx="295">
                  <c:v>60.904166666666669</c:v>
                </c:pt>
                <c:pt idx="296">
                  <c:v>64.658333333333346</c:v>
                </c:pt>
                <c:pt idx="297">
                  <c:v>64.987499999999997</c:v>
                </c:pt>
                <c:pt idx="298">
                  <c:v>65.34999999999998</c:v>
                </c:pt>
                <c:pt idx="299">
                  <c:v>62.941666666666656</c:v>
                </c:pt>
                <c:pt idx="300">
                  <c:v>65.270833333333329</c:v>
                </c:pt>
                <c:pt idx="301">
                  <c:v>59.395833333333343</c:v>
                </c:pt>
                <c:pt idx="302">
                  <c:v>68.216666666666669</c:v>
                </c:pt>
                <c:pt idx="303">
                  <c:v>65</c:v>
                </c:pt>
                <c:pt idx="304">
                  <c:v>63.695833333333333</c:v>
                </c:pt>
                <c:pt idx="305">
                  <c:v>66.158333333333331</c:v>
                </c:pt>
                <c:pt idx="306">
                  <c:v>59.550000000000004</c:v>
                </c:pt>
                <c:pt idx="307">
                  <c:v>67.708333333333329</c:v>
                </c:pt>
                <c:pt idx="308">
                  <c:v>68.9375</c:v>
                </c:pt>
                <c:pt idx="309">
                  <c:v>67.512500000000003</c:v>
                </c:pt>
                <c:pt idx="310">
                  <c:v>66.399999999999991</c:v>
                </c:pt>
                <c:pt idx="311">
                  <c:v>65.645833333333329</c:v>
                </c:pt>
                <c:pt idx="312">
                  <c:v>67.30416666666666</c:v>
                </c:pt>
                <c:pt idx="313">
                  <c:v>69.966666666666654</c:v>
                </c:pt>
                <c:pt idx="314">
                  <c:v>55.666666666666657</c:v>
                </c:pt>
                <c:pt idx="315">
                  <c:v>61.554166666666667</c:v>
                </c:pt>
                <c:pt idx="316">
                  <c:v>65.420833333333334</c:v>
                </c:pt>
                <c:pt idx="317">
                  <c:v>73.945833333333326</c:v>
                </c:pt>
                <c:pt idx="318">
                  <c:v>72.11666666666666</c:v>
                </c:pt>
                <c:pt idx="319">
                  <c:v>67.533333333333317</c:v>
                </c:pt>
                <c:pt idx="320">
                  <c:v>62.954166666666673</c:v>
                </c:pt>
                <c:pt idx="321">
                  <c:v>66.22499999999998</c:v>
                </c:pt>
                <c:pt idx="322">
                  <c:v>65.733333333333334</c:v>
                </c:pt>
                <c:pt idx="323">
                  <c:v>64.266666666666666</c:v>
                </c:pt>
                <c:pt idx="324">
                  <c:v>66.420833333333334</c:v>
                </c:pt>
                <c:pt idx="325">
                  <c:v>63.895833333333321</c:v>
                </c:pt>
                <c:pt idx="326">
                  <c:v>59.687500000000007</c:v>
                </c:pt>
                <c:pt idx="327">
                  <c:v>63.883333333333326</c:v>
                </c:pt>
                <c:pt idx="328">
                  <c:v>64.741666666666674</c:v>
                </c:pt>
                <c:pt idx="329">
                  <c:v>66.191666666666663</c:v>
                </c:pt>
                <c:pt idx="330">
                  <c:v>61.695833333333333</c:v>
                </c:pt>
                <c:pt idx="331">
                  <c:v>60.804166666666674</c:v>
                </c:pt>
                <c:pt idx="332">
                  <c:v>65.779166666666654</c:v>
                </c:pt>
                <c:pt idx="333">
                  <c:v>67.004166666666663</c:v>
                </c:pt>
                <c:pt idx="334">
                  <c:v>63.941666666666642</c:v>
                </c:pt>
                <c:pt idx="335">
                  <c:v>66.479166666666671</c:v>
                </c:pt>
                <c:pt idx="336">
                  <c:v>63.80833333333333</c:v>
                </c:pt>
                <c:pt idx="337">
                  <c:v>65.479166666666643</c:v>
                </c:pt>
                <c:pt idx="338">
                  <c:v>65.395833333333329</c:v>
                </c:pt>
                <c:pt idx="339">
                  <c:v>68.462500000000006</c:v>
                </c:pt>
                <c:pt idx="340">
                  <c:v>64.433333333333351</c:v>
                </c:pt>
                <c:pt idx="341">
                  <c:v>67.554166666666674</c:v>
                </c:pt>
                <c:pt idx="342">
                  <c:v>73.804166666666674</c:v>
                </c:pt>
                <c:pt idx="343">
                  <c:v>68.937499999999986</c:v>
                </c:pt>
                <c:pt idx="344">
                  <c:v>68.220833333333331</c:v>
                </c:pt>
                <c:pt idx="345">
                  <c:v>65.608333333333334</c:v>
                </c:pt>
                <c:pt idx="346">
                  <c:v>67.229166666666671</c:v>
                </c:pt>
                <c:pt idx="347">
                  <c:v>67.270833333333343</c:v>
                </c:pt>
                <c:pt idx="348">
                  <c:v>56.491666666666674</c:v>
                </c:pt>
                <c:pt idx="349">
                  <c:v>59.220833333333331</c:v>
                </c:pt>
                <c:pt idx="350">
                  <c:v>63.537499999999994</c:v>
                </c:pt>
                <c:pt idx="351">
                  <c:v>67.408333333333346</c:v>
                </c:pt>
                <c:pt idx="352">
                  <c:v>76.350000000000009</c:v>
                </c:pt>
                <c:pt idx="353">
                  <c:v>68.566666666666663</c:v>
                </c:pt>
                <c:pt idx="354">
                  <c:v>67.120833333333323</c:v>
                </c:pt>
                <c:pt idx="355">
                  <c:v>63.608333333333327</c:v>
                </c:pt>
                <c:pt idx="356">
                  <c:v>59.466666666666669</c:v>
                </c:pt>
                <c:pt idx="357">
                  <c:v>67.649999999999991</c:v>
                </c:pt>
                <c:pt idx="358">
                  <c:v>65.520833333333329</c:v>
                </c:pt>
                <c:pt idx="359">
                  <c:v>69.850000000000009</c:v>
                </c:pt>
                <c:pt idx="360">
                  <c:v>64.812500000000014</c:v>
                </c:pt>
                <c:pt idx="361">
                  <c:v>64.470833333333331</c:v>
                </c:pt>
                <c:pt idx="362">
                  <c:v>66.954166666666666</c:v>
                </c:pt>
                <c:pt idx="363">
                  <c:v>70.320833333333326</c:v>
                </c:pt>
                <c:pt idx="364">
                  <c:v>69.029166666666669</c:v>
                </c:pt>
              </c:numCache>
            </c:numRef>
          </c:val>
          <c:smooth val="0"/>
          <c:extLst>
            <c:ext xmlns:c16="http://schemas.microsoft.com/office/drawing/2014/chart" uri="{C3380CC4-5D6E-409C-BE32-E72D297353CC}">
              <c16:uniqueId val="{00000000-A6C2-4A88-BDAA-200AFC0BA71B}"/>
            </c:ext>
          </c:extLst>
        </c:ser>
        <c:dLbls>
          <c:showLegendKey val="0"/>
          <c:showVal val="0"/>
          <c:showCatName val="0"/>
          <c:showSerName val="0"/>
          <c:showPercent val="0"/>
          <c:showBubbleSize val="0"/>
        </c:dLbls>
        <c:smooth val="0"/>
        <c:axId val="1657729680"/>
        <c:axId val="659478048"/>
      </c:lineChart>
      <c:dateAx>
        <c:axId val="1657729680"/>
        <c:scaling>
          <c:orientation val="minMax"/>
          <c:min val="45658"/>
        </c:scaling>
        <c:delete val="0"/>
        <c:axPos val="b"/>
        <c:title>
          <c:tx>
            <c:rich>
              <a:bodyPr rot="0" spcFirstLastPara="1" vertOverflow="ellipsis" vert="horz" wrap="square" anchor="ctr" anchorCtr="1"/>
              <a:lstStyle/>
              <a:p>
                <a:pPr>
                  <a:defRPr lang="es-MX" sz="1000" b="0" i="0" u="none" strike="noStrike" kern="1200" baseline="0">
                    <a:solidFill>
                      <a:schemeClr val="tx1">
                        <a:lumMod val="65000"/>
                        <a:lumOff val="35000"/>
                      </a:schemeClr>
                    </a:solidFill>
                    <a:latin typeface="+mn-lt"/>
                    <a:ea typeface="+mn-ea"/>
                    <a:cs typeface="+mn-cs"/>
                  </a:defRPr>
                </a:pPr>
                <a:r>
                  <a:rPr lang="es-MX"/>
                  <a:t>Fecha</a:t>
                </a:r>
              </a:p>
            </c:rich>
          </c:tx>
          <c:overlay val="0"/>
          <c:spPr>
            <a:noFill/>
            <a:ln>
              <a:noFill/>
            </a:ln>
            <a:effectLst/>
          </c:spPr>
          <c:txPr>
            <a:bodyPr rot="0" spcFirstLastPara="1" vertOverflow="ellipsis" vert="horz" wrap="square" anchor="ctr" anchorCtr="1"/>
            <a:lstStyle/>
            <a:p>
              <a:pPr>
                <a:defRPr lang="es-MX" sz="1000" b="0" i="0" u="none" strike="noStrike" kern="1200" baseline="0">
                  <a:solidFill>
                    <a:schemeClr val="tx1">
                      <a:lumMod val="65000"/>
                      <a:lumOff val="35000"/>
                    </a:schemeClr>
                  </a:solidFill>
                  <a:latin typeface="+mn-lt"/>
                  <a:ea typeface="+mn-ea"/>
                  <a:cs typeface="+mn-cs"/>
                </a:defRPr>
              </a:pPr>
              <a:endParaRPr lang="es-MX"/>
            </a:p>
          </c:txPr>
        </c:title>
        <c:numFmt formatCode="dd/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MX" sz="900" b="0" i="0" u="none" strike="noStrike" kern="1200" baseline="0">
                <a:solidFill>
                  <a:schemeClr val="tx1">
                    <a:lumMod val="65000"/>
                    <a:lumOff val="35000"/>
                  </a:schemeClr>
                </a:solidFill>
                <a:latin typeface="+mn-lt"/>
                <a:ea typeface="+mn-ea"/>
                <a:cs typeface="+mn-cs"/>
              </a:defRPr>
            </a:pPr>
            <a:endParaRPr lang="es-MX"/>
          </a:p>
        </c:txPr>
        <c:crossAx val="659478048"/>
        <c:crosses val="autoZero"/>
        <c:auto val="1"/>
        <c:lblOffset val="100"/>
        <c:baseTimeUnit val="days"/>
      </c:dateAx>
      <c:valAx>
        <c:axId val="659478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s-MX" sz="1000" b="0" i="0" u="none" strike="noStrike" kern="1200" baseline="0">
                    <a:solidFill>
                      <a:schemeClr val="tx1">
                        <a:lumMod val="65000"/>
                        <a:lumOff val="35000"/>
                      </a:schemeClr>
                    </a:solidFill>
                    <a:latin typeface="+mn-lt"/>
                    <a:ea typeface="+mn-ea"/>
                    <a:cs typeface="+mn-cs"/>
                  </a:defRPr>
                </a:pPr>
                <a:r>
                  <a:rPr lang="en-US" sz="1000" b="1" i="0" u="none" strike="noStrike" kern="1200" baseline="0">
                    <a:solidFill>
                      <a:sysClr val="windowText" lastClr="000000">
                        <a:lumMod val="65000"/>
                        <a:lumOff val="35000"/>
                      </a:sysClr>
                    </a:solidFill>
                  </a:rPr>
                  <a:t>Humedad Relativa (%</a:t>
                </a:r>
                <a:r>
                  <a:rPr lang="en-US" sz="1000" b="0" i="0" u="none" strike="noStrike" kern="1200" baseline="0">
                    <a:solidFill>
                      <a:sysClr val="windowText" lastClr="000000">
                        <a:lumMod val="65000"/>
                        <a:lumOff val="35000"/>
                      </a:sysClr>
                    </a:solidFill>
                  </a:rPr>
                  <a:t>)</a:t>
                </a:r>
              </a:p>
            </c:rich>
          </c:tx>
          <c:overlay val="0"/>
          <c:spPr>
            <a:noFill/>
            <a:ln>
              <a:noFill/>
            </a:ln>
            <a:effectLst/>
          </c:spPr>
          <c:txPr>
            <a:bodyPr rot="-5400000" spcFirstLastPara="1" vertOverflow="ellipsis" vert="horz" wrap="square" anchor="ctr" anchorCtr="1"/>
            <a:lstStyle/>
            <a:p>
              <a:pPr>
                <a:defRPr lang="es-MX"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lang="es-MX" sz="900" b="0" i="0" u="none" strike="noStrike" kern="1200" baseline="0">
                <a:solidFill>
                  <a:schemeClr val="tx1">
                    <a:lumMod val="65000"/>
                    <a:lumOff val="35000"/>
                  </a:schemeClr>
                </a:solidFill>
                <a:latin typeface="+mn-lt"/>
                <a:ea typeface="+mn-ea"/>
                <a:cs typeface="+mn-cs"/>
              </a:defRPr>
            </a:pPr>
            <a:endParaRPr lang="es-MX"/>
          </a:p>
        </c:txPr>
        <c:crossAx val="1657729680"/>
        <c:crosses val="autoZero"/>
        <c:crossBetween val="between"/>
      </c:valAx>
      <c:spPr>
        <a:no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plotArea>
    <c:legend>
      <c:legendPos val="b"/>
      <c:overlay val="0"/>
      <c:spPr>
        <a:noFill/>
        <a:ln>
          <a:noFill/>
        </a:ln>
        <a:effectLst/>
      </c:spPr>
      <c:txPr>
        <a:bodyPr rot="0" spcFirstLastPara="1" vertOverflow="ellipsis" vert="horz" wrap="square" anchor="ctr" anchorCtr="1"/>
        <a:lstStyle/>
        <a:p>
          <a:pPr>
            <a:defRPr lang="es-MX"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extLst>
      <c:ext uri="{0b15fc19-7d7d-44ad-8c2d-2c3a37ce22c3}">
        <chartProps xmlns="https://web.wps.cn/et/2018/main" chartId="{4069747d-5b59-4d76-9f5f-8cc314346984}"/>
      </c:ext>
    </c:extLst>
  </c:chart>
  <c:spPr>
    <a:solidFill>
      <a:schemeClr val="bg1"/>
    </a:solidFill>
    <a:ln w="9525" cap="flat" cmpd="sng" algn="ctr">
      <a:solidFill>
        <a:schemeClr val="tx1">
          <a:lumMod val="15000"/>
          <a:lumOff val="85000"/>
        </a:schemeClr>
      </a:solidFill>
      <a:round/>
    </a:ln>
    <a:effectLst/>
  </c:spPr>
  <c:txPr>
    <a:bodyPr/>
    <a:lstStyle/>
    <a:p>
      <a:pPr>
        <a:defRPr lang="es-MX"/>
      </a:pPr>
      <a:endParaRPr lang="es-MX"/>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b="1"/>
              <a:t>Relación Humedad Relativa - Promedio PM 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manualLayout>
          <c:layoutTarget val="inner"/>
          <c:xMode val="edge"/>
          <c:yMode val="edge"/>
          <c:x val="0.11592271486737971"/>
          <c:y val="9.2990978149085871E-2"/>
          <c:w val="0.80097735868774445"/>
          <c:h val="0.63430828958880137"/>
        </c:manualLayout>
      </c:layout>
      <c:lineChart>
        <c:grouping val="standard"/>
        <c:varyColors val="0"/>
        <c:ser>
          <c:idx val="0"/>
          <c:order val="0"/>
          <c:tx>
            <c:strRef>
              <c:f>Meteorología!$B$1</c:f>
              <c:strCache>
                <c:ptCount val="1"/>
                <c:pt idx="0">
                  <c:v>PM2.5 promedio diario</c:v>
                </c:pt>
              </c:strCache>
            </c:strRef>
          </c:tx>
          <c:spPr>
            <a:ln w="12700" cap="rnd">
              <a:solidFill>
                <a:schemeClr val="accent1"/>
              </a:solidFill>
              <a:round/>
            </a:ln>
            <a:effectLst/>
          </c:spPr>
          <c:marker>
            <c:symbol val="none"/>
          </c:marker>
          <c:cat>
            <c:numRef>
              <c:f>(Meteorología!$A$2:$A$14,Meteorología!$A$16:$A$21,Meteorología!$A$23:$A$33,Meteorología!$A$35:$A$73,Meteorología!$A$75:$A$91,Meteorología!$A$93:$A$94,Meteorología!$A$100:$A$126,Meteorología!$A$128:$A$133,Meteorología!$A$143:$A$144,Meteorología!$A$148:$A$150,Meteorología!$A$152:$A$159,Meteorología!$A$161:$A$162,Meteorología!$A$164:$A$180,Meteorología!$A$182:$A$224,Meteorología!$A$226:$A$246,Meteorología!$A$248:$A$266,Meteorología!$A$268:$A$276,Meteorología!$A$278:$A$366)</c:f>
              <c:numCache>
                <c:formatCode>dd/mm/yyyy;@</c:formatCode>
                <c:ptCount val="334"/>
                <c:pt idx="0">
                  <c:v>45658</c:v>
                </c:pt>
                <c:pt idx="1">
                  <c:v>45659</c:v>
                </c:pt>
                <c:pt idx="2">
                  <c:v>45660</c:v>
                </c:pt>
                <c:pt idx="3">
                  <c:v>45661</c:v>
                </c:pt>
                <c:pt idx="4">
                  <c:v>45662</c:v>
                </c:pt>
                <c:pt idx="5">
                  <c:v>45663</c:v>
                </c:pt>
                <c:pt idx="6">
                  <c:v>45664</c:v>
                </c:pt>
                <c:pt idx="7">
                  <c:v>45665</c:v>
                </c:pt>
                <c:pt idx="8">
                  <c:v>45666</c:v>
                </c:pt>
                <c:pt idx="9">
                  <c:v>45667</c:v>
                </c:pt>
                <c:pt idx="10">
                  <c:v>45668</c:v>
                </c:pt>
                <c:pt idx="11">
                  <c:v>45669</c:v>
                </c:pt>
                <c:pt idx="12">
                  <c:v>45670</c:v>
                </c:pt>
                <c:pt idx="13">
                  <c:v>45672</c:v>
                </c:pt>
                <c:pt idx="14">
                  <c:v>45673</c:v>
                </c:pt>
                <c:pt idx="15">
                  <c:v>45674</c:v>
                </c:pt>
                <c:pt idx="16">
                  <c:v>45675</c:v>
                </c:pt>
                <c:pt idx="17">
                  <c:v>45676</c:v>
                </c:pt>
                <c:pt idx="18">
                  <c:v>45677</c:v>
                </c:pt>
                <c:pt idx="19">
                  <c:v>45679</c:v>
                </c:pt>
                <c:pt idx="20">
                  <c:v>45680</c:v>
                </c:pt>
                <c:pt idx="21">
                  <c:v>45681</c:v>
                </c:pt>
                <c:pt idx="22">
                  <c:v>45682</c:v>
                </c:pt>
                <c:pt idx="23">
                  <c:v>45683</c:v>
                </c:pt>
                <c:pt idx="24">
                  <c:v>45684</c:v>
                </c:pt>
                <c:pt idx="25">
                  <c:v>45685</c:v>
                </c:pt>
                <c:pt idx="26">
                  <c:v>45686</c:v>
                </c:pt>
                <c:pt idx="27">
                  <c:v>45687</c:v>
                </c:pt>
                <c:pt idx="28">
                  <c:v>45688</c:v>
                </c:pt>
                <c:pt idx="29">
                  <c:v>45689</c:v>
                </c:pt>
                <c:pt idx="30">
                  <c:v>45691</c:v>
                </c:pt>
                <c:pt idx="31">
                  <c:v>45692</c:v>
                </c:pt>
                <c:pt idx="32">
                  <c:v>45693</c:v>
                </c:pt>
                <c:pt idx="33">
                  <c:v>45694</c:v>
                </c:pt>
                <c:pt idx="34">
                  <c:v>45695</c:v>
                </c:pt>
                <c:pt idx="35">
                  <c:v>45696</c:v>
                </c:pt>
                <c:pt idx="36">
                  <c:v>45697</c:v>
                </c:pt>
                <c:pt idx="37">
                  <c:v>45698</c:v>
                </c:pt>
                <c:pt idx="38">
                  <c:v>45699</c:v>
                </c:pt>
                <c:pt idx="39">
                  <c:v>45700</c:v>
                </c:pt>
                <c:pt idx="40">
                  <c:v>45701</c:v>
                </c:pt>
                <c:pt idx="41">
                  <c:v>45702</c:v>
                </c:pt>
                <c:pt idx="42">
                  <c:v>45703</c:v>
                </c:pt>
                <c:pt idx="43">
                  <c:v>45704</c:v>
                </c:pt>
                <c:pt idx="44">
                  <c:v>45705</c:v>
                </c:pt>
                <c:pt idx="45">
                  <c:v>45706</c:v>
                </c:pt>
                <c:pt idx="46">
                  <c:v>45707</c:v>
                </c:pt>
                <c:pt idx="47">
                  <c:v>45708</c:v>
                </c:pt>
                <c:pt idx="48">
                  <c:v>45709</c:v>
                </c:pt>
                <c:pt idx="49">
                  <c:v>45710</c:v>
                </c:pt>
                <c:pt idx="50">
                  <c:v>45711</c:v>
                </c:pt>
                <c:pt idx="51">
                  <c:v>45712</c:v>
                </c:pt>
                <c:pt idx="52">
                  <c:v>45713</c:v>
                </c:pt>
                <c:pt idx="53">
                  <c:v>45714</c:v>
                </c:pt>
                <c:pt idx="54">
                  <c:v>45715</c:v>
                </c:pt>
                <c:pt idx="55">
                  <c:v>45716</c:v>
                </c:pt>
                <c:pt idx="56">
                  <c:v>45717</c:v>
                </c:pt>
                <c:pt idx="57">
                  <c:v>45353</c:v>
                </c:pt>
                <c:pt idx="58">
                  <c:v>45354</c:v>
                </c:pt>
                <c:pt idx="59">
                  <c:v>45355</c:v>
                </c:pt>
                <c:pt idx="60">
                  <c:v>45356</c:v>
                </c:pt>
                <c:pt idx="61">
                  <c:v>45722</c:v>
                </c:pt>
                <c:pt idx="62">
                  <c:v>45723</c:v>
                </c:pt>
                <c:pt idx="63">
                  <c:v>45724</c:v>
                </c:pt>
                <c:pt idx="64">
                  <c:v>45725</c:v>
                </c:pt>
                <c:pt idx="65">
                  <c:v>45726</c:v>
                </c:pt>
                <c:pt idx="66">
                  <c:v>45727</c:v>
                </c:pt>
                <c:pt idx="67">
                  <c:v>45728</c:v>
                </c:pt>
                <c:pt idx="68">
                  <c:v>45729</c:v>
                </c:pt>
                <c:pt idx="69">
                  <c:v>45731</c:v>
                </c:pt>
                <c:pt idx="70">
                  <c:v>45732</c:v>
                </c:pt>
                <c:pt idx="71">
                  <c:v>45733</c:v>
                </c:pt>
                <c:pt idx="72">
                  <c:v>45734</c:v>
                </c:pt>
                <c:pt idx="73">
                  <c:v>45735</c:v>
                </c:pt>
                <c:pt idx="74">
                  <c:v>45736</c:v>
                </c:pt>
                <c:pt idx="75">
                  <c:v>45737</c:v>
                </c:pt>
                <c:pt idx="76">
                  <c:v>45738</c:v>
                </c:pt>
                <c:pt idx="77">
                  <c:v>45739</c:v>
                </c:pt>
                <c:pt idx="78">
                  <c:v>45740</c:v>
                </c:pt>
                <c:pt idx="79">
                  <c:v>45741</c:v>
                </c:pt>
                <c:pt idx="80">
                  <c:v>45742</c:v>
                </c:pt>
                <c:pt idx="81">
                  <c:v>45743</c:v>
                </c:pt>
                <c:pt idx="82">
                  <c:v>45744</c:v>
                </c:pt>
                <c:pt idx="83">
                  <c:v>45745</c:v>
                </c:pt>
                <c:pt idx="84">
                  <c:v>45746</c:v>
                </c:pt>
                <c:pt idx="85">
                  <c:v>45747</c:v>
                </c:pt>
                <c:pt idx="86">
                  <c:v>45749</c:v>
                </c:pt>
                <c:pt idx="87">
                  <c:v>45750</c:v>
                </c:pt>
                <c:pt idx="88">
                  <c:v>45756</c:v>
                </c:pt>
                <c:pt idx="89">
                  <c:v>45757</c:v>
                </c:pt>
                <c:pt idx="90">
                  <c:v>45758</c:v>
                </c:pt>
                <c:pt idx="91">
                  <c:v>45759</c:v>
                </c:pt>
                <c:pt idx="92">
                  <c:v>45760</c:v>
                </c:pt>
                <c:pt idx="93">
                  <c:v>45761</c:v>
                </c:pt>
                <c:pt idx="94">
                  <c:v>45762</c:v>
                </c:pt>
                <c:pt idx="95">
                  <c:v>45763</c:v>
                </c:pt>
                <c:pt idx="96">
                  <c:v>45764</c:v>
                </c:pt>
                <c:pt idx="97">
                  <c:v>45765</c:v>
                </c:pt>
                <c:pt idx="98">
                  <c:v>45766</c:v>
                </c:pt>
                <c:pt idx="99">
                  <c:v>45767</c:v>
                </c:pt>
                <c:pt idx="100">
                  <c:v>45768</c:v>
                </c:pt>
                <c:pt idx="101">
                  <c:v>45769</c:v>
                </c:pt>
                <c:pt idx="102">
                  <c:v>45770</c:v>
                </c:pt>
                <c:pt idx="103">
                  <c:v>45771</c:v>
                </c:pt>
                <c:pt idx="104">
                  <c:v>45772</c:v>
                </c:pt>
                <c:pt idx="105">
                  <c:v>45773</c:v>
                </c:pt>
                <c:pt idx="106">
                  <c:v>45774</c:v>
                </c:pt>
                <c:pt idx="107">
                  <c:v>45775</c:v>
                </c:pt>
                <c:pt idx="108">
                  <c:v>45776</c:v>
                </c:pt>
                <c:pt idx="109">
                  <c:v>45777</c:v>
                </c:pt>
                <c:pt idx="110">
                  <c:v>45778</c:v>
                </c:pt>
                <c:pt idx="111">
                  <c:v>45779</c:v>
                </c:pt>
                <c:pt idx="112">
                  <c:v>45780</c:v>
                </c:pt>
                <c:pt idx="113">
                  <c:v>45781</c:v>
                </c:pt>
                <c:pt idx="114">
                  <c:v>45782</c:v>
                </c:pt>
                <c:pt idx="115">
                  <c:v>45784</c:v>
                </c:pt>
                <c:pt idx="116">
                  <c:v>45785</c:v>
                </c:pt>
                <c:pt idx="117">
                  <c:v>45786</c:v>
                </c:pt>
                <c:pt idx="118">
                  <c:v>45787</c:v>
                </c:pt>
                <c:pt idx="119">
                  <c:v>45788</c:v>
                </c:pt>
                <c:pt idx="120">
                  <c:v>45789</c:v>
                </c:pt>
                <c:pt idx="121">
                  <c:v>45799</c:v>
                </c:pt>
                <c:pt idx="122">
                  <c:v>45800</c:v>
                </c:pt>
                <c:pt idx="123">
                  <c:v>45804</c:v>
                </c:pt>
                <c:pt idx="124">
                  <c:v>45805</c:v>
                </c:pt>
                <c:pt idx="125">
                  <c:v>45806</c:v>
                </c:pt>
                <c:pt idx="126">
                  <c:v>45808</c:v>
                </c:pt>
                <c:pt idx="127">
                  <c:v>45809</c:v>
                </c:pt>
                <c:pt idx="128">
                  <c:v>45810</c:v>
                </c:pt>
                <c:pt idx="129">
                  <c:v>45811</c:v>
                </c:pt>
                <c:pt idx="130">
                  <c:v>45812</c:v>
                </c:pt>
                <c:pt idx="131">
                  <c:v>45813</c:v>
                </c:pt>
                <c:pt idx="132">
                  <c:v>45814</c:v>
                </c:pt>
                <c:pt idx="133">
                  <c:v>45815</c:v>
                </c:pt>
                <c:pt idx="134">
                  <c:v>45817</c:v>
                </c:pt>
                <c:pt idx="135">
                  <c:v>45818</c:v>
                </c:pt>
                <c:pt idx="136">
                  <c:v>45820</c:v>
                </c:pt>
                <c:pt idx="137">
                  <c:v>45821</c:v>
                </c:pt>
                <c:pt idx="138">
                  <c:v>45822</c:v>
                </c:pt>
                <c:pt idx="139">
                  <c:v>45823</c:v>
                </c:pt>
                <c:pt idx="140">
                  <c:v>45824</c:v>
                </c:pt>
                <c:pt idx="141">
                  <c:v>45825</c:v>
                </c:pt>
                <c:pt idx="142">
                  <c:v>45826</c:v>
                </c:pt>
                <c:pt idx="143">
                  <c:v>45827</c:v>
                </c:pt>
                <c:pt idx="144">
                  <c:v>45828</c:v>
                </c:pt>
                <c:pt idx="145">
                  <c:v>45829</c:v>
                </c:pt>
                <c:pt idx="146">
                  <c:v>45830</c:v>
                </c:pt>
                <c:pt idx="147">
                  <c:v>45831</c:v>
                </c:pt>
                <c:pt idx="148">
                  <c:v>45832</c:v>
                </c:pt>
                <c:pt idx="149">
                  <c:v>45833</c:v>
                </c:pt>
                <c:pt idx="150">
                  <c:v>45834</c:v>
                </c:pt>
                <c:pt idx="151">
                  <c:v>45835</c:v>
                </c:pt>
                <c:pt idx="152">
                  <c:v>45836</c:v>
                </c:pt>
                <c:pt idx="153">
                  <c:v>45838</c:v>
                </c:pt>
                <c:pt idx="154">
                  <c:v>45839</c:v>
                </c:pt>
                <c:pt idx="155">
                  <c:v>45840</c:v>
                </c:pt>
                <c:pt idx="156">
                  <c:v>45841</c:v>
                </c:pt>
                <c:pt idx="157">
                  <c:v>45842</c:v>
                </c:pt>
                <c:pt idx="158">
                  <c:v>45843</c:v>
                </c:pt>
                <c:pt idx="159">
                  <c:v>45844</c:v>
                </c:pt>
                <c:pt idx="160">
                  <c:v>45845</c:v>
                </c:pt>
                <c:pt idx="161">
                  <c:v>45846</c:v>
                </c:pt>
                <c:pt idx="162">
                  <c:v>45847</c:v>
                </c:pt>
                <c:pt idx="163">
                  <c:v>45848</c:v>
                </c:pt>
                <c:pt idx="164">
                  <c:v>45849</c:v>
                </c:pt>
                <c:pt idx="165">
                  <c:v>45850</c:v>
                </c:pt>
                <c:pt idx="166">
                  <c:v>45851</c:v>
                </c:pt>
                <c:pt idx="167">
                  <c:v>45852</c:v>
                </c:pt>
                <c:pt idx="168">
                  <c:v>45853</c:v>
                </c:pt>
                <c:pt idx="169">
                  <c:v>45854</c:v>
                </c:pt>
                <c:pt idx="170">
                  <c:v>45855</c:v>
                </c:pt>
                <c:pt idx="171">
                  <c:v>45856</c:v>
                </c:pt>
                <c:pt idx="172">
                  <c:v>45857</c:v>
                </c:pt>
                <c:pt idx="173">
                  <c:v>45858</c:v>
                </c:pt>
                <c:pt idx="174">
                  <c:v>45859</c:v>
                </c:pt>
                <c:pt idx="175">
                  <c:v>45860</c:v>
                </c:pt>
                <c:pt idx="176">
                  <c:v>45861</c:v>
                </c:pt>
                <c:pt idx="177">
                  <c:v>45862</c:v>
                </c:pt>
                <c:pt idx="178">
                  <c:v>45863</c:v>
                </c:pt>
                <c:pt idx="179">
                  <c:v>45864</c:v>
                </c:pt>
                <c:pt idx="180">
                  <c:v>45865</c:v>
                </c:pt>
                <c:pt idx="181">
                  <c:v>45866</c:v>
                </c:pt>
                <c:pt idx="182">
                  <c:v>45867</c:v>
                </c:pt>
                <c:pt idx="183">
                  <c:v>45868</c:v>
                </c:pt>
                <c:pt idx="184">
                  <c:v>45869</c:v>
                </c:pt>
                <c:pt idx="185">
                  <c:v>45870</c:v>
                </c:pt>
                <c:pt idx="186">
                  <c:v>45871</c:v>
                </c:pt>
                <c:pt idx="187">
                  <c:v>45872</c:v>
                </c:pt>
                <c:pt idx="188">
                  <c:v>45873</c:v>
                </c:pt>
                <c:pt idx="189">
                  <c:v>45874</c:v>
                </c:pt>
                <c:pt idx="190">
                  <c:v>45875</c:v>
                </c:pt>
                <c:pt idx="191">
                  <c:v>45876</c:v>
                </c:pt>
                <c:pt idx="192">
                  <c:v>45877</c:v>
                </c:pt>
                <c:pt idx="193">
                  <c:v>45878</c:v>
                </c:pt>
                <c:pt idx="194">
                  <c:v>45879</c:v>
                </c:pt>
                <c:pt idx="195">
                  <c:v>45880</c:v>
                </c:pt>
                <c:pt idx="196">
                  <c:v>45882</c:v>
                </c:pt>
                <c:pt idx="197">
                  <c:v>45883</c:v>
                </c:pt>
                <c:pt idx="198">
                  <c:v>45884</c:v>
                </c:pt>
                <c:pt idx="199">
                  <c:v>45885</c:v>
                </c:pt>
                <c:pt idx="200">
                  <c:v>45886</c:v>
                </c:pt>
                <c:pt idx="201">
                  <c:v>45887</c:v>
                </c:pt>
                <c:pt idx="202">
                  <c:v>45888</c:v>
                </c:pt>
                <c:pt idx="203">
                  <c:v>45889</c:v>
                </c:pt>
                <c:pt idx="204">
                  <c:v>45890</c:v>
                </c:pt>
                <c:pt idx="205">
                  <c:v>45891</c:v>
                </c:pt>
                <c:pt idx="206">
                  <c:v>45892</c:v>
                </c:pt>
                <c:pt idx="207">
                  <c:v>45893</c:v>
                </c:pt>
                <c:pt idx="208">
                  <c:v>45894</c:v>
                </c:pt>
                <c:pt idx="209">
                  <c:v>45895</c:v>
                </c:pt>
                <c:pt idx="210">
                  <c:v>45896</c:v>
                </c:pt>
                <c:pt idx="211">
                  <c:v>45897</c:v>
                </c:pt>
                <c:pt idx="212">
                  <c:v>45898</c:v>
                </c:pt>
                <c:pt idx="213">
                  <c:v>45899</c:v>
                </c:pt>
                <c:pt idx="214">
                  <c:v>45900</c:v>
                </c:pt>
                <c:pt idx="215">
                  <c:v>45901</c:v>
                </c:pt>
                <c:pt idx="216">
                  <c:v>45902</c:v>
                </c:pt>
                <c:pt idx="217">
                  <c:v>45904</c:v>
                </c:pt>
                <c:pt idx="218">
                  <c:v>45905</c:v>
                </c:pt>
                <c:pt idx="219">
                  <c:v>45906</c:v>
                </c:pt>
                <c:pt idx="220">
                  <c:v>45907</c:v>
                </c:pt>
                <c:pt idx="221">
                  <c:v>45908</c:v>
                </c:pt>
                <c:pt idx="222">
                  <c:v>45909</c:v>
                </c:pt>
                <c:pt idx="223">
                  <c:v>45910</c:v>
                </c:pt>
                <c:pt idx="224">
                  <c:v>45911</c:v>
                </c:pt>
                <c:pt idx="225">
                  <c:v>45912</c:v>
                </c:pt>
                <c:pt idx="226">
                  <c:v>45913</c:v>
                </c:pt>
                <c:pt idx="227">
                  <c:v>45914</c:v>
                </c:pt>
                <c:pt idx="228">
                  <c:v>45915</c:v>
                </c:pt>
                <c:pt idx="229">
                  <c:v>45916</c:v>
                </c:pt>
                <c:pt idx="230">
                  <c:v>45917</c:v>
                </c:pt>
                <c:pt idx="231">
                  <c:v>45918</c:v>
                </c:pt>
                <c:pt idx="232">
                  <c:v>45919</c:v>
                </c:pt>
                <c:pt idx="233">
                  <c:v>45920</c:v>
                </c:pt>
                <c:pt idx="234">
                  <c:v>45921</c:v>
                </c:pt>
                <c:pt idx="235">
                  <c:v>45922</c:v>
                </c:pt>
                <c:pt idx="236">
                  <c:v>45924</c:v>
                </c:pt>
                <c:pt idx="237">
                  <c:v>45925</c:v>
                </c:pt>
                <c:pt idx="238">
                  <c:v>45926</c:v>
                </c:pt>
                <c:pt idx="239">
                  <c:v>45927</c:v>
                </c:pt>
                <c:pt idx="240">
                  <c:v>45928</c:v>
                </c:pt>
                <c:pt idx="241">
                  <c:v>45929</c:v>
                </c:pt>
                <c:pt idx="242">
                  <c:v>45930</c:v>
                </c:pt>
                <c:pt idx="243">
                  <c:v>45931</c:v>
                </c:pt>
                <c:pt idx="244">
                  <c:v>45932</c:v>
                </c:pt>
                <c:pt idx="245">
                  <c:v>45934</c:v>
                </c:pt>
                <c:pt idx="246">
                  <c:v>45935</c:v>
                </c:pt>
                <c:pt idx="247">
                  <c:v>45936</c:v>
                </c:pt>
                <c:pt idx="248">
                  <c:v>45937</c:v>
                </c:pt>
                <c:pt idx="249">
                  <c:v>45938</c:v>
                </c:pt>
                <c:pt idx="250">
                  <c:v>45939</c:v>
                </c:pt>
                <c:pt idx="251">
                  <c:v>45940</c:v>
                </c:pt>
                <c:pt idx="252">
                  <c:v>45941</c:v>
                </c:pt>
                <c:pt idx="253">
                  <c:v>45942</c:v>
                </c:pt>
                <c:pt idx="254">
                  <c:v>45943</c:v>
                </c:pt>
                <c:pt idx="255">
                  <c:v>45944</c:v>
                </c:pt>
                <c:pt idx="256">
                  <c:v>45945</c:v>
                </c:pt>
                <c:pt idx="257">
                  <c:v>45946</c:v>
                </c:pt>
                <c:pt idx="258">
                  <c:v>45947</c:v>
                </c:pt>
                <c:pt idx="259">
                  <c:v>45948</c:v>
                </c:pt>
                <c:pt idx="260">
                  <c:v>45949</c:v>
                </c:pt>
                <c:pt idx="261">
                  <c:v>45950</c:v>
                </c:pt>
                <c:pt idx="262">
                  <c:v>45951</c:v>
                </c:pt>
                <c:pt idx="263">
                  <c:v>45952</c:v>
                </c:pt>
                <c:pt idx="264">
                  <c:v>45953</c:v>
                </c:pt>
                <c:pt idx="265">
                  <c:v>45954</c:v>
                </c:pt>
                <c:pt idx="266">
                  <c:v>45955</c:v>
                </c:pt>
                <c:pt idx="267">
                  <c:v>45956</c:v>
                </c:pt>
                <c:pt idx="268">
                  <c:v>45957</c:v>
                </c:pt>
                <c:pt idx="269">
                  <c:v>45958</c:v>
                </c:pt>
                <c:pt idx="270">
                  <c:v>45959</c:v>
                </c:pt>
                <c:pt idx="271">
                  <c:v>45960</c:v>
                </c:pt>
                <c:pt idx="272">
                  <c:v>45961</c:v>
                </c:pt>
                <c:pt idx="273">
                  <c:v>45962</c:v>
                </c:pt>
                <c:pt idx="274">
                  <c:v>45963</c:v>
                </c:pt>
                <c:pt idx="275">
                  <c:v>45964</c:v>
                </c:pt>
                <c:pt idx="276">
                  <c:v>45965</c:v>
                </c:pt>
                <c:pt idx="277">
                  <c:v>45966</c:v>
                </c:pt>
                <c:pt idx="278">
                  <c:v>45967</c:v>
                </c:pt>
                <c:pt idx="279">
                  <c:v>45968</c:v>
                </c:pt>
                <c:pt idx="280">
                  <c:v>45969</c:v>
                </c:pt>
                <c:pt idx="281">
                  <c:v>45970</c:v>
                </c:pt>
                <c:pt idx="282">
                  <c:v>45971</c:v>
                </c:pt>
                <c:pt idx="283">
                  <c:v>45972</c:v>
                </c:pt>
                <c:pt idx="284">
                  <c:v>45973</c:v>
                </c:pt>
                <c:pt idx="285">
                  <c:v>45974</c:v>
                </c:pt>
                <c:pt idx="286">
                  <c:v>45975</c:v>
                </c:pt>
                <c:pt idx="287">
                  <c:v>45976</c:v>
                </c:pt>
                <c:pt idx="288">
                  <c:v>45977</c:v>
                </c:pt>
                <c:pt idx="289">
                  <c:v>45978</c:v>
                </c:pt>
                <c:pt idx="290">
                  <c:v>45979</c:v>
                </c:pt>
                <c:pt idx="291">
                  <c:v>45980</c:v>
                </c:pt>
                <c:pt idx="292">
                  <c:v>45981</c:v>
                </c:pt>
                <c:pt idx="293">
                  <c:v>45982</c:v>
                </c:pt>
                <c:pt idx="294">
                  <c:v>45983</c:v>
                </c:pt>
                <c:pt idx="295">
                  <c:v>45984</c:v>
                </c:pt>
                <c:pt idx="296">
                  <c:v>45985</c:v>
                </c:pt>
                <c:pt idx="297">
                  <c:v>45986</c:v>
                </c:pt>
                <c:pt idx="298">
                  <c:v>45987</c:v>
                </c:pt>
                <c:pt idx="299">
                  <c:v>45988</c:v>
                </c:pt>
                <c:pt idx="300">
                  <c:v>45989</c:v>
                </c:pt>
                <c:pt idx="301">
                  <c:v>45990</c:v>
                </c:pt>
                <c:pt idx="302">
                  <c:v>45991</c:v>
                </c:pt>
                <c:pt idx="303">
                  <c:v>45992</c:v>
                </c:pt>
                <c:pt idx="304">
                  <c:v>45993</c:v>
                </c:pt>
                <c:pt idx="305">
                  <c:v>45994</c:v>
                </c:pt>
                <c:pt idx="306">
                  <c:v>45995</c:v>
                </c:pt>
                <c:pt idx="307">
                  <c:v>45996</c:v>
                </c:pt>
                <c:pt idx="308">
                  <c:v>45997</c:v>
                </c:pt>
                <c:pt idx="309">
                  <c:v>45998</c:v>
                </c:pt>
                <c:pt idx="310">
                  <c:v>45999</c:v>
                </c:pt>
                <c:pt idx="311">
                  <c:v>46000</c:v>
                </c:pt>
                <c:pt idx="312">
                  <c:v>46001</c:v>
                </c:pt>
                <c:pt idx="313">
                  <c:v>46002</c:v>
                </c:pt>
                <c:pt idx="314">
                  <c:v>46003</c:v>
                </c:pt>
                <c:pt idx="315">
                  <c:v>46004</c:v>
                </c:pt>
                <c:pt idx="316">
                  <c:v>46005</c:v>
                </c:pt>
                <c:pt idx="317">
                  <c:v>46006</c:v>
                </c:pt>
                <c:pt idx="318">
                  <c:v>46007</c:v>
                </c:pt>
                <c:pt idx="319">
                  <c:v>46008</c:v>
                </c:pt>
                <c:pt idx="320">
                  <c:v>46009</c:v>
                </c:pt>
                <c:pt idx="321">
                  <c:v>46010</c:v>
                </c:pt>
                <c:pt idx="322">
                  <c:v>46011</c:v>
                </c:pt>
                <c:pt idx="323">
                  <c:v>46012</c:v>
                </c:pt>
                <c:pt idx="324">
                  <c:v>46013</c:v>
                </c:pt>
                <c:pt idx="325">
                  <c:v>46014</c:v>
                </c:pt>
                <c:pt idx="326">
                  <c:v>46015</c:v>
                </c:pt>
                <c:pt idx="327">
                  <c:v>46016</c:v>
                </c:pt>
                <c:pt idx="328">
                  <c:v>46017</c:v>
                </c:pt>
                <c:pt idx="329">
                  <c:v>46018</c:v>
                </c:pt>
                <c:pt idx="330">
                  <c:v>46019</c:v>
                </c:pt>
                <c:pt idx="331">
                  <c:v>46020</c:v>
                </c:pt>
                <c:pt idx="332">
                  <c:v>46021</c:v>
                </c:pt>
                <c:pt idx="333">
                  <c:v>46022</c:v>
                </c:pt>
              </c:numCache>
              <c:extLst/>
            </c:numRef>
          </c:cat>
          <c:val>
            <c:numRef>
              <c:f>(Meteorología!$B$2:$B$14,Meteorología!$B$16:$B$21,Meteorología!$B$23:$B$33,Meteorología!$B$35:$B$73,Meteorología!$B$75:$B$91,Meteorología!$B$93:$B$94,Meteorología!$B$100:$B$126,Meteorología!$B$128:$B$133,Meteorología!$B$143:$B$144,Meteorología!$B$148:$B$150,Meteorología!$B$152:$B$159,Meteorología!$B$161:$B$162,Meteorología!$B$164:$B$180,Meteorología!$B$182:$B$224,Meteorología!$B$226:$B$246,Meteorología!$B$248:$B$266,Meteorología!$B$268:$B$276,Meteorología!$B$278:$B$366)</c:f>
              <c:numCache>
                <c:formatCode>0</c:formatCode>
                <c:ptCount val="334"/>
                <c:pt idx="0">
                  <c:v>27.058333333333302</c:v>
                </c:pt>
                <c:pt idx="1">
                  <c:v>9.4739130434782624</c:v>
                </c:pt>
                <c:pt idx="2">
                  <c:v>8.5608695652173896</c:v>
                </c:pt>
                <c:pt idx="3">
                  <c:v>12.07391304347826</c:v>
                </c:pt>
                <c:pt idx="4">
                  <c:v>16.322727272727271</c:v>
                </c:pt>
                <c:pt idx="5">
                  <c:v>18.891666666666666</c:v>
                </c:pt>
                <c:pt idx="6">
                  <c:v>19.099999999999998</c:v>
                </c:pt>
                <c:pt idx="7">
                  <c:v>8.2478260869565219</c:v>
                </c:pt>
                <c:pt idx="8">
                  <c:v>12.854166666666664</c:v>
                </c:pt>
                <c:pt idx="9">
                  <c:v>23.776190476190475</c:v>
                </c:pt>
                <c:pt idx="10">
                  <c:v>2.8736842105263158</c:v>
                </c:pt>
                <c:pt idx="11">
                  <c:v>10.504166666666668</c:v>
                </c:pt>
                <c:pt idx="12">
                  <c:v>10.971428571428572</c:v>
                </c:pt>
                <c:pt idx="13">
                  <c:v>8.8590909090909093</c:v>
                </c:pt>
                <c:pt idx="14">
                  <c:v>19.831818181818186</c:v>
                </c:pt>
                <c:pt idx="15">
                  <c:v>14.094999999999999</c:v>
                </c:pt>
                <c:pt idx="16">
                  <c:v>20.92631578947368</c:v>
                </c:pt>
                <c:pt idx="17">
                  <c:v>13.13478260869565</c:v>
                </c:pt>
                <c:pt idx="18">
                  <c:v>13.004347826086958</c:v>
                </c:pt>
                <c:pt idx="19">
                  <c:v>10.461111111111112</c:v>
                </c:pt>
                <c:pt idx="20">
                  <c:v>10.943478260869563</c:v>
                </c:pt>
                <c:pt idx="21">
                  <c:v>12.489999999999998</c:v>
                </c:pt>
                <c:pt idx="22">
                  <c:v>7.9899999999999993</c:v>
                </c:pt>
                <c:pt idx="23">
                  <c:v>13.344999999999999</c:v>
                </c:pt>
                <c:pt idx="24">
                  <c:v>17.62916666666667</c:v>
                </c:pt>
                <c:pt idx="25">
                  <c:v>15.047826086956523</c:v>
                </c:pt>
                <c:pt idx="26">
                  <c:v>19.704545454545457</c:v>
                </c:pt>
                <c:pt idx="27">
                  <c:v>28.405263157894733</c:v>
                </c:pt>
                <c:pt idx="28">
                  <c:v>21.908333333333331</c:v>
                </c:pt>
                <c:pt idx="29">
                  <c:v>13.87</c:v>
                </c:pt>
                <c:pt idx="30">
                  <c:v>11.429166666666667</c:v>
                </c:pt>
                <c:pt idx="31">
                  <c:v>15.52083333333333</c:v>
                </c:pt>
                <c:pt idx="32">
                  <c:v>14.256521739130436</c:v>
                </c:pt>
                <c:pt idx="33">
                  <c:v>20.750000000000004</c:v>
                </c:pt>
                <c:pt idx="34">
                  <c:v>23.547368421052635</c:v>
                </c:pt>
                <c:pt idx="35">
                  <c:v>16.649999999999999</c:v>
                </c:pt>
                <c:pt idx="36">
                  <c:v>21.808695652173917</c:v>
                </c:pt>
                <c:pt idx="37">
                  <c:v>30.037499999999998</c:v>
                </c:pt>
                <c:pt idx="38">
                  <c:v>28.795652173913048</c:v>
                </c:pt>
                <c:pt idx="39">
                  <c:v>23.16</c:v>
                </c:pt>
                <c:pt idx="40">
                  <c:v>23.274999999999999</c:v>
                </c:pt>
                <c:pt idx="41">
                  <c:v>23.904166666666665</c:v>
                </c:pt>
                <c:pt idx="42">
                  <c:v>18.899999999999999</c:v>
                </c:pt>
                <c:pt idx="43">
                  <c:v>17.530434782608697</c:v>
                </c:pt>
                <c:pt idx="44">
                  <c:v>24.420833333333334</c:v>
                </c:pt>
                <c:pt idx="45">
                  <c:v>26.326315789473686</c:v>
                </c:pt>
                <c:pt idx="46">
                  <c:v>20.94761904761905</c:v>
                </c:pt>
                <c:pt idx="47">
                  <c:v>5.3842105263157896</c:v>
                </c:pt>
                <c:pt idx="48">
                  <c:v>6.3368421052631572</c:v>
                </c:pt>
                <c:pt idx="49">
                  <c:v>5.51</c:v>
                </c:pt>
                <c:pt idx="50">
                  <c:v>16.904347826086955</c:v>
                </c:pt>
                <c:pt idx="51">
                  <c:v>15.590909090909092</c:v>
                </c:pt>
                <c:pt idx="52">
                  <c:v>15.886363636363633</c:v>
                </c:pt>
                <c:pt idx="53">
                  <c:v>40.152380952380952</c:v>
                </c:pt>
                <c:pt idx="54">
                  <c:v>28.361904761904764</c:v>
                </c:pt>
                <c:pt idx="55">
                  <c:v>29.950000000000003</c:v>
                </c:pt>
                <c:pt idx="56">
                  <c:v>39.958333333333336</c:v>
                </c:pt>
                <c:pt idx="57">
                  <c:v>41.99583333333333</c:v>
                </c:pt>
                <c:pt idx="58">
                  <c:v>46.999999999999993</c:v>
                </c:pt>
                <c:pt idx="59">
                  <c:v>38.04</c:v>
                </c:pt>
                <c:pt idx="60">
                  <c:v>24.195652173913043</c:v>
                </c:pt>
                <c:pt idx="61">
                  <c:v>22.850000000000005</c:v>
                </c:pt>
                <c:pt idx="62">
                  <c:v>38.019047619047619</c:v>
                </c:pt>
                <c:pt idx="63">
                  <c:v>28.594999999999999</c:v>
                </c:pt>
                <c:pt idx="64">
                  <c:v>19.555</c:v>
                </c:pt>
                <c:pt idx="65">
                  <c:v>7.2749999999999986</c:v>
                </c:pt>
                <c:pt idx="66">
                  <c:v>25.104545454545452</c:v>
                </c:pt>
                <c:pt idx="67">
                  <c:v>37.419047619047625</c:v>
                </c:pt>
                <c:pt idx="68">
                  <c:v>36.557894736842108</c:v>
                </c:pt>
                <c:pt idx="69">
                  <c:v>29.277777777777779</c:v>
                </c:pt>
                <c:pt idx="70">
                  <c:v>18.8</c:v>
                </c:pt>
                <c:pt idx="71">
                  <c:v>17.720833333333331</c:v>
                </c:pt>
                <c:pt idx="72">
                  <c:v>30.070833333333329</c:v>
                </c:pt>
                <c:pt idx="73">
                  <c:v>46.090476190476195</c:v>
                </c:pt>
                <c:pt idx="74">
                  <c:v>31.841666666666669</c:v>
                </c:pt>
                <c:pt idx="75">
                  <c:v>14.7125</c:v>
                </c:pt>
                <c:pt idx="76">
                  <c:v>21.018181818181816</c:v>
                </c:pt>
                <c:pt idx="77">
                  <c:v>26.604545454545448</c:v>
                </c:pt>
                <c:pt idx="78">
                  <c:v>35.361904761904761</c:v>
                </c:pt>
                <c:pt idx="79">
                  <c:v>49.508333333333333</c:v>
                </c:pt>
                <c:pt idx="80">
                  <c:v>38.58095238095239</c:v>
                </c:pt>
                <c:pt idx="81">
                  <c:v>34.14</c:v>
                </c:pt>
                <c:pt idx="82">
                  <c:v>34.14</c:v>
                </c:pt>
                <c:pt idx="83">
                  <c:v>38.036842105263169</c:v>
                </c:pt>
                <c:pt idx="84">
                  <c:v>34.805555555555557</c:v>
                </c:pt>
                <c:pt idx="85">
                  <c:v>35.200000000000003</c:v>
                </c:pt>
                <c:pt idx="86">
                  <c:v>32.961111111111116</c:v>
                </c:pt>
                <c:pt idx="87">
                  <c:v>41.361111111111114</c:v>
                </c:pt>
                <c:pt idx="88">
                  <c:v>38.345000000000006</c:v>
                </c:pt>
                <c:pt idx="89">
                  <c:v>43.442857142857143</c:v>
                </c:pt>
                <c:pt idx="90">
                  <c:v>28.229166666666661</c:v>
                </c:pt>
                <c:pt idx="91">
                  <c:v>24.883333333333336</c:v>
                </c:pt>
                <c:pt idx="92">
                  <c:v>25.295833333333338</c:v>
                </c:pt>
                <c:pt idx="93">
                  <c:v>27.422727272727272</c:v>
                </c:pt>
                <c:pt idx="94">
                  <c:v>27.504166666666663</c:v>
                </c:pt>
                <c:pt idx="95">
                  <c:v>32.73749999999999</c:v>
                </c:pt>
                <c:pt idx="96">
                  <c:v>37.162500000000009</c:v>
                </c:pt>
                <c:pt idx="97">
                  <c:v>31.373913043478261</c:v>
                </c:pt>
                <c:pt idx="98">
                  <c:v>34.355000000000004</c:v>
                </c:pt>
                <c:pt idx="99">
                  <c:v>20.68333333333333</c:v>
                </c:pt>
                <c:pt idx="100">
                  <c:v>27.804347826086957</c:v>
                </c:pt>
                <c:pt idx="101">
                  <c:v>42.013636363636358</c:v>
                </c:pt>
                <c:pt idx="102">
                  <c:v>42.486363636363642</c:v>
                </c:pt>
                <c:pt idx="103">
                  <c:v>34.895652173913042</c:v>
                </c:pt>
                <c:pt idx="104">
                  <c:v>30.652380952380948</c:v>
                </c:pt>
                <c:pt idx="105">
                  <c:v>22.739130434782609</c:v>
                </c:pt>
                <c:pt idx="106">
                  <c:v>32.42</c:v>
                </c:pt>
                <c:pt idx="107">
                  <c:v>30.263636363636362</c:v>
                </c:pt>
                <c:pt idx="108">
                  <c:v>28.323809523809523</c:v>
                </c:pt>
                <c:pt idx="109">
                  <c:v>30.414285714285718</c:v>
                </c:pt>
                <c:pt idx="110">
                  <c:v>39.799999999999997</c:v>
                </c:pt>
                <c:pt idx="111">
                  <c:v>35.694736842105264</c:v>
                </c:pt>
                <c:pt idx="112">
                  <c:v>25.752631578947369</c:v>
                </c:pt>
                <c:pt idx="113">
                  <c:v>27.695238095238103</c:v>
                </c:pt>
                <c:pt idx="114">
                  <c:v>36.383333333333333</c:v>
                </c:pt>
                <c:pt idx="115">
                  <c:v>36.261111111111113</c:v>
                </c:pt>
                <c:pt idx="116">
                  <c:v>38.550000000000004</c:v>
                </c:pt>
                <c:pt idx="117">
                  <c:v>28.379166666666666</c:v>
                </c:pt>
                <c:pt idx="118">
                  <c:v>22.566666666666666</c:v>
                </c:pt>
                <c:pt idx="119">
                  <c:v>45.008695652173913</c:v>
                </c:pt>
                <c:pt idx="120">
                  <c:v>56.673684210526311</c:v>
                </c:pt>
                <c:pt idx="121">
                  <c:v>49.186956521739127</c:v>
                </c:pt>
                <c:pt idx="122">
                  <c:v>61.452380952380949</c:v>
                </c:pt>
                <c:pt idx="123">
                  <c:v>28.211111111111119</c:v>
                </c:pt>
                <c:pt idx="124">
                  <c:v>22.986956521739131</c:v>
                </c:pt>
                <c:pt idx="125">
                  <c:v>43.666666666666671</c:v>
                </c:pt>
                <c:pt idx="126">
                  <c:v>28.678260869565218</c:v>
                </c:pt>
                <c:pt idx="127">
                  <c:v>62.283333333333353</c:v>
                </c:pt>
                <c:pt idx="128">
                  <c:v>32.609523809523814</c:v>
                </c:pt>
                <c:pt idx="129">
                  <c:v>23.130000000000003</c:v>
                </c:pt>
                <c:pt idx="130">
                  <c:v>20.044999999999998</c:v>
                </c:pt>
                <c:pt idx="131">
                  <c:v>33.109523809523807</c:v>
                </c:pt>
                <c:pt idx="132">
                  <c:v>18.065217391304351</c:v>
                </c:pt>
                <c:pt idx="133">
                  <c:v>23.891666666666669</c:v>
                </c:pt>
                <c:pt idx="134">
                  <c:v>23.742105263157899</c:v>
                </c:pt>
                <c:pt idx="135">
                  <c:v>16.75714285714286</c:v>
                </c:pt>
                <c:pt idx="136">
                  <c:v>18.634999999999998</c:v>
                </c:pt>
                <c:pt idx="137">
                  <c:v>18.411111111111111</c:v>
                </c:pt>
                <c:pt idx="138">
                  <c:v>16.31111111111111</c:v>
                </c:pt>
                <c:pt idx="139">
                  <c:v>26.940909090909091</c:v>
                </c:pt>
                <c:pt idx="140">
                  <c:v>22.456521739130434</c:v>
                </c:pt>
                <c:pt idx="141">
                  <c:v>15.427272727272729</c:v>
                </c:pt>
                <c:pt idx="142">
                  <c:v>4.9869565217391294</c:v>
                </c:pt>
                <c:pt idx="143">
                  <c:v>9.2727272727272734</c:v>
                </c:pt>
                <c:pt idx="144">
                  <c:v>15.790476190476189</c:v>
                </c:pt>
                <c:pt idx="145">
                  <c:v>13.079999999999998</c:v>
                </c:pt>
                <c:pt idx="146">
                  <c:v>8.7999999999999989</c:v>
                </c:pt>
                <c:pt idx="147">
                  <c:v>15.785</c:v>
                </c:pt>
                <c:pt idx="148">
                  <c:v>22.974999999999998</c:v>
                </c:pt>
                <c:pt idx="149">
                  <c:v>17.578260869565216</c:v>
                </c:pt>
                <c:pt idx="150">
                  <c:v>15.75238095238095</c:v>
                </c:pt>
                <c:pt idx="151">
                  <c:v>13.262500000000001</c:v>
                </c:pt>
                <c:pt idx="152">
                  <c:v>19.127272727272729</c:v>
                </c:pt>
                <c:pt idx="153">
                  <c:v>10.718181818181819</c:v>
                </c:pt>
                <c:pt idx="154">
                  <c:v>22.947619047619046</c:v>
                </c:pt>
                <c:pt idx="155">
                  <c:v>26.941666666666674</c:v>
                </c:pt>
                <c:pt idx="156">
                  <c:v>22.875</c:v>
                </c:pt>
                <c:pt idx="157">
                  <c:v>31.804545454545451</c:v>
                </c:pt>
                <c:pt idx="158">
                  <c:v>26.661904761904765</c:v>
                </c:pt>
                <c:pt idx="159">
                  <c:v>33.271428571428565</c:v>
                </c:pt>
                <c:pt idx="160">
                  <c:v>22.263636363636365</c:v>
                </c:pt>
                <c:pt idx="161">
                  <c:v>11.890909090909089</c:v>
                </c:pt>
                <c:pt idx="162">
                  <c:v>26.729166666666668</c:v>
                </c:pt>
                <c:pt idx="163">
                  <c:v>22.657142857142855</c:v>
                </c:pt>
                <c:pt idx="164">
                  <c:v>27.736363636363645</c:v>
                </c:pt>
                <c:pt idx="165">
                  <c:v>23.270833333333332</c:v>
                </c:pt>
                <c:pt idx="166">
                  <c:v>30.990909090909096</c:v>
                </c:pt>
                <c:pt idx="167">
                  <c:v>27.99166666666666</c:v>
                </c:pt>
                <c:pt idx="168">
                  <c:v>30.000000000000011</c:v>
                </c:pt>
                <c:pt idx="169">
                  <c:v>31.842857142857145</c:v>
                </c:pt>
                <c:pt idx="170">
                  <c:v>28.458333333333332</c:v>
                </c:pt>
                <c:pt idx="171">
                  <c:v>31.688888888888886</c:v>
                </c:pt>
                <c:pt idx="172">
                  <c:v>16.516666666666666</c:v>
                </c:pt>
                <c:pt idx="173">
                  <c:v>27.358333333333331</c:v>
                </c:pt>
                <c:pt idx="174">
                  <c:v>23.581818181818178</c:v>
                </c:pt>
                <c:pt idx="175">
                  <c:v>20.517391304347829</c:v>
                </c:pt>
                <c:pt idx="176">
                  <c:v>20.000000000000004</c:v>
                </c:pt>
                <c:pt idx="177">
                  <c:v>32.904166666666661</c:v>
                </c:pt>
                <c:pt idx="178">
                  <c:v>22.616666666666671</c:v>
                </c:pt>
                <c:pt idx="179">
                  <c:v>16.304347826086953</c:v>
                </c:pt>
                <c:pt idx="180">
                  <c:v>13.237500000000002</c:v>
                </c:pt>
                <c:pt idx="181">
                  <c:v>20.999999999999996</c:v>
                </c:pt>
                <c:pt idx="182">
                  <c:v>16.369565217391308</c:v>
                </c:pt>
                <c:pt idx="183">
                  <c:v>12.747619047619045</c:v>
                </c:pt>
                <c:pt idx="184">
                  <c:v>19.856521739130436</c:v>
                </c:pt>
                <c:pt idx="185">
                  <c:v>21.359090909090913</c:v>
                </c:pt>
                <c:pt idx="186">
                  <c:v>13.563157894736845</c:v>
                </c:pt>
                <c:pt idx="187">
                  <c:v>20.45</c:v>
                </c:pt>
                <c:pt idx="188">
                  <c:v>25.710526315789469</c:v>
                </c:pt>
                <c:pt idx="189">
                  <c:v>19.54</c:v>
                </c:pt>
                <c:pt idx="190">
                  <c:v>16.438888888888886</c:v>
                </c:pt>
                <c:pt idx="191">
                  <c:v>15.704999999999998</c:v>
                </c:pt>
                <c:pt idx="192">
                  <c:v>33.033333333333324</c:v>
                </c:pt>
                <c:pt idx="193">
                  <c:v>29.631818181818176</c:v>
                </c:pt>
                <c:pt idx="194">
                  <c:v>20.675000000000001</c:v>
                </c:pt>
                <c:pt idx="195">
                  <c:v>25.98</c:v>
                </c:pt>
                <c:pt idx="196">
                  <c:v>21.416666666666668</c:v>
                </c:pt>
                <c:pt idx="197">
                  <c:v>35.015000000000001</c:v>
                </c:pt>
                <c:pt idx="198">
                  <c:v>18.360869565217396</c:v>
                </c:pt>
                <c:pt idx="199">
                  <c:v>35.18636363636363</c:v>
                </c:pt>
                <c:pt idx="200">
                  <c:v>22.890909090909091</c:v>
                </c:pt>
                <c:pt idx="201">
                  <c:v>23.520833333333332</c:v>
                </c:pt>
                <c:pt idx="202">
                  <c:v>22.824999999999999</c:v>
                </c:pt>
                <c:pt idx="203">
                  <c:v>32.174999999999997</c:v>
                </c:pt>
                <c:pt idx="204">
                  <c:v>27.695833333333336</c:v>
                </c:pt>
                <c:pt idx="205">
                  <c:v>11.724999999999998</c:v>
                </c:pt>
                <c:pt idx="206">
                  <c:v>17.145000000000003</c:v>
                </c:pt>
                <c:pt idx="207">
                  <c:v>21.181818181818183</c:v>
                </c:pt>
                <c:pt idx="208">
                  <c:v>22.313043478260866</c:v>
                </c:pt>
                <c:pt idx="209">
                  <c:v>18.471428571428572</c:v>
                </c:pt>
                <c:pt idx="210">
                  <c:v>18.520833333333336</c:v>
                </c:pt>
                <c:pt idx="211">
                  <c:v>21.962500000000006</c:v>
                </c:pt>
                <c:pt idx="212">
                  <c:v>20.878260869565217</c:v>
                </c:pt>
                <c:pt idx="213">
                  <c:v>12.257894736842102</c:v>
                </c:pt>
                <c:pt idx="214">
                  <c:v>9.4700000000000006</c:v>
                </c:pt>
                <c:pt idx="215">
                  <c:v>20.433333333333334</c:v>
                </c:pt>
                <c:pt idx="216">
                  <c:v>29.133333333333336</c:v>
                </c:pt>
                <c:pt idx="217">
                  <c:v>14.614285714285716</c:v>
                </c:pt>
                <c:pt idx="218">
                  <c:v>19.915789473684214</c:v>
                </c:pt>
                <c:pt idx="219">
                  <c:v>22.6</c:v>
                </c:pt>
                <c:pt idx="220">
                  <c:v>22.172222222222224</c:v>
                </c:pt>
                <c:pt idx="221">
                  <c:v>19.68695652173913</c:v>
                </c:pt>
                <c:pt idx="222">
                  <c:v>26.536842105263162</c:v>
                </c:pt>
                <c:pt idx="223">
                  <c:v>8.545454545454545</c:v>
                </c:pt>
                <c:pt idx="224">
                  <c:v>11.757142857142856</c:v>
                </c:pt>
                <c:pt idx="225">
                  <c:v>28.137499999999999</c:v>
                </c:pt>
                <c:pt idx="226">
                  <c:v>16.40454545454546</c:v>
                </c:pt>
                <c:pt idx="227">
                  <c:v>21.438095238095237</c:v>
                </c:pt>
                <c:pt idx="228">
                  <c:v>22.231818181818181</c:v>
                </c:pt>
                <c:pt idx="229">
                  <c:v>21.670833333333331</c:v>
                </c:pt>
                <c:pt idx="230">
                  <c:v>20.883333333333333</c:v>
                </c:pt>
                <c:pt idx="231">
                  <c:v>24.879166666666674</c:v>
                </c:pt>
                <c:pt idx="232">
                  <c:v>23.29545454545454</c:v>
                </c:pt>
                <c:pt idx="233">
                  <c:v>7.9333333333333336</c:v>
                </c:pt>
                <c:pt idx="234">
                  <c:v>9.7149999999999999</c:v>
                </c:pt>
                <c:pt idx="235">
                  <c:v>13.110526315789471</c:v>
                </c:pt>
                <c:pt idx="236">
                  <c:v>15.211111111111112</c:v>
                </c:pt>
                <c:pt idx="237">
                  <c:v>34.278260869565209</c:v>
                </c:pt>
                <c:pt idx="238">
                  <c:v>32.228571428571435</c:v>
                </c:pt>
                <c:pt idx="239">
                  <c:v>23.285</c:v>
                </c:pt>
                <c:pt idx="240">
                  <c:v>32.591666666666661</c:v>
                </c:pt>
                <c:pt idx="241">
                  <c:v>18.622727272727271</c:v>
                </c:pt>
                <c:pt idx="242">
                  <c:v>28.491666666666674</c:v>
                </c:pt>
                <c:pt idx="243">
                  <c:v>18.813043478260873</c:v>
                </c:pt>
                <c:pt idx="244">
                  <c:v>10.804761904761907</c:v>
                </c:pt>
                <c:pt idx="245">
                  <c:v>9.8736842105263172</c:v>
                </c:pt>
                <c:pt idx="246">
                  <c:v>10.18095238095238</c:v>
                </c:pt>
                <c:pt idx="247">
                  <c:v>13.571428571428571</c:v>
                </c:pt>
                <c:pt idx="248">
                  <c:v>16.347619047619048</c:v>
                </c:pt>
                <c:pt idx="249">
                  <c:v>12.665217391304346</c:v>
                </c:pt>
                <c:pt idx="250">
                  <c:v>18.495238095238097</c:v>
                </c:pt>
                <c:pt idx="251">
                  <c:v>14.840909090909095</c:v>
                </c:pt>
                <c:pt idx="252">
                  <c:v>19.625000000000004</c:v>
                </c:pt>
                <c:pt idx="253">
                  <c:v>22.916666666666671</c:v>
                </c:pt>
                <c:pt idx="254">
                  <c:v>28.818181818181817</c:v>
                </c:pt>
                <c:pt idx="255">
                  <c:v>26.587500000000002</c:v>
                </c:pt>
                <c:pt idx="256">
                  <c:v>21.154166666666665</c:v>
                </c:pt>
                <c:pt idx="257">
                  <c:v>24.608695652173914</c:v>
                </c:pt>
                <c:pt idx="258">
                  <c:v>31.016666666666662</c:v>
                </c:pt>
                <c:pt idx="259">
                  <c:v>40.029166666666661</c:v>
                </c:pt>
                <c:pt idx="260">
                  <c:v>23.815000000000001</c:v>
                </c:pt>
                <c:pt idx="261">
                  <c:v>18.472727272727273</c:v>
                </c:pt>
                <c:pt idx="262">
                  <c:v>18.091666666666665</c:v>
                </c:pt>
                <c:pt idx="263">
                  <c:v>25.86363636363637</c:v>
                </c:pt>
                <c:pt idx="264">
                  <c:v>18.149999999999999</c:v>
                </c:pt>
                <c:pt idx="265">
                  <c:v>15.395454545454548</c:v>
                </c:pt>
                <c:pt idx="266">
                  <c:v>21.595000000000006</c:v>
                </c:pt>
                <c:pt idx="267">
                  <c:v>23.5</c:v>
                </c:pt>
                <c:pt idx="268">
                  <c:v>25.504166666666663</c:v>
                </c:pt>
                <c:pt idx="269">
                  <c:v>29.541666666666668</c:v>
                </c:pt>
                <c:pt idx="270">
                  <c:v>28.135000000000002</c:v>
                </c:pt>
                <c:pt idx="271">
                  <c:v>10.233333333333333</c:v>
                </c:pt>
                <c:pt idx="272">
                  <c:v>15.729166666666664</c:v>
                </c:pt>
                <c:pt idx="273">
                  <c:v>23.009523809523806</c:v>
                </c:pt>
                <c:pt idx="274">
                  <c:v>20.279166666666665</c:v>
                </c:pt>
                <c:pt idx="275">
                  <c:v>20.433333333333334</c:v>
                </c:pt>
                <c:pt idx="276">
                  <c:v>15.700000000000001</c:v>
                </c:pt>
                <c:pt idx="277">
                  <c:v>19.208333333333332</c:v>
                </c:pt>
                <c:pt idx="278">
                  <c:v>19.529166666666669</c:v>
                </c:pt>
                <c:pt idx="279">
                  <c:v>26.404166666666669</c:v>
                </c:pt>
                <c:pt idx="280">
                  <c:v>30.287500000000005</c:v>
                </c:pt>
                <c:pt idx="281">
                  <c:v>37.195833333333326</c:v>
                </c:pt>
                <c:pt idx="282">
                  <c:v>16.640000000000004</c:v>
                </c:pt>
                <c:pt idx="283">
                  <c:v>6.32</c:v>
                </c:pt>
                <c:pt idx="284">
                  <c:v>10.104761904761904</c:v>
                </c:pt>
                <c:pt idx="285">
                  <c:v>12.445833333333333</c:v>
                </c:pt>
                <c:pt idx="286">
                  <c:v>18.925000000000001</c:v>
                </c:pt>
                <c:pt idx="287">
                  <c:v>18.604166666666664</c:v>
                </c:pt>
                <c:pt idx="288">
                  <c:v>21.8</c:v>
                </c:pt>
                <c:pt idx="289">
                  <c:v>20.880000000000003</c:v>
                </c:pt>
                <c:pt idx="290">
                  <c:v>30.820833333333336</c:v>
                </c:pt>
                <c:pt idx="291">
                  <c:v>32.933333333333337</c:v>
                </c:pt>
                <c:pt idx="292">
                  <c:v>19.428571428571427</c:v>
                </c:pt>
                <c:pt idx="293">
                  <c:v>23.023809523809526</c:v>
                </c:pt>
                <c:pt idx="294">
                  <c:v>19.620833333333334</c:v>
                </c:pt>
                <c:pt idx="295">
                  <c:v>11.414285714285715</c:v>
                </c:pt>
                <c:pt idx="296">
                  <c:v>16.645833333333329</c:v>
                </c:pt>
                <c:pt idx="297">
                  <c:v>18.725000000000005</c:v>
                </c:pt>
                <c:pt idx="298">
                  <c:v>23.808333333333334</c:v>
                </c:pt>
                <c:pt idx="299">
                  <c:v>12.178260869565218</c:v>
                </c:pt>
                <c:pt idx="300">
                  <c:v>11.731578947368423</c:v>
                </c:pt>
                <c:pt idx="301">
                  <c:v>10.92</c:v>
                </c:pt>
                <c:pt idx="302">
                  <c:v>11.508695652173914</c:v>
                </c:pt>
                <c:pt idx="303">
                  <c:v>19.904999999999998</c:v>
                </c:pt>
                <c:pt idx="304">
                  <c:v>20.954166666666666</c:v>
                </c:pt>
                <c:pt idx="305">
                  <c:v>19.041666666666668</c:v>
                </c:pt>
                <c:pt idx="306">
                  <c:v>19.463636363636365</c:v>
                </c:pt>
                <c:pt idx="307">
                  <c:v>32.724999999999994</c:v>
                </c:pt>
                <c:pt idx="308">
                  <c:v>42.187499999999993</c:v>
                </c:pt>
                <c:pt idx="309">
                  <c:v>40.791666666666664</c:v>
                </c:pt>
                <c:pt idx="310">
                  <c:v>23.874999999999996</c:v>
                </c:pt>
                <c:pt idx="311">
                  <c:v>7.9391304347826095</c:v>
                </c:pt>
                <c:pt idx="312">
                  <c:v>15.762500000000001</c:v>
                </c:pt>
                <c:pt idx="313">
                  <c:v>17.56666666666667</c:v>
                </c:pt>
                <c:pt idx="314">
                  <c:v>19.365217391304348</c:v>
                </c:pt>
                <c:pt idx="315">
                  <c:v>19.0625</c:v>
                </c:pt>
                <c:pt idx="316">
                  <c:v>12.308695652173919</c:v>
                </c:pt>
                <c:pt idx="317">
                  <c:v>23.423809523809524</c:v>
                </c:pt>
                <c:pt idx="318">
                  <c:v>12.626086956521737</c:v>
                </c:pt>
                <c:pt idx="319">
                  <c:v>18.878260869565221</c:v>
                </c:pt>
                <c:pt idx="320">
                  <c:v>21.510526315789477</c:v>
                </c:pt>
                <c:pt idx="321">
                  <c:v>15.875000000000002</c:v>
                </c:pt>
                <c:pt idx="322">
                  <c:v>19.045833333333338</c:v>
                </c:pt>
                <c:pt idx="323">
                  <c:v>11.629166666666665</c:v>
                </c:pt>
                <c:pt idx="324">
                  <c:v>10.059090909090909</c:v>
                </c:pt>
                <c:pt idx="325">
                  <c:v>10.389473684210529</c:v>
                </c:pt>
                <c:pt idx="326">
                  <c:v>8.7434782608695638</c:v>
                </c:pt>
                <c:pt idx="327">
                  <c:v>11.952380952380951</c:v>
                </c:pt>
                <c:pt idx="328">
                  <c:v>15.104347826086956</c:v>
                </c:pt>
                <c:pt idx="329">
                  <c:v>14.981818181818177</c:v>
                </c:pt>
                <c:pt idx="330">
                  <c:v>17.549999999999997</c:v>
                </c:pt>
                <c:pt idx="331">
                  <c:v>25.333333333333339</c:v>
                </c:pt>
                <c:pt idx="332">
                  <c:v>11.428571428571429</c:v>
                </c:pt>
                <c:pt idx="333">
                  <c:v>7.7368421052631575</c:v>
                </c:pt>
              </c:numCache>
              <c:extLst/>
            </c:numRef>
          </c:val>
          <c:smooth val="0"/>
          <c:extLst>
            <c:ext xmlns:c16="http://schemas.microsoft.com/office/drawing/2014/chart" uri="{C3380CC4-5D6E-409C-BE32-E72D297353CC}">
              <c16:uniqueId val="{00000000-AB14-48FA-B938-3FB802CAADED}"/>
            </c:ext>
          </c:extLst>
        </c:ser>
        <c:dLbls>
          <c:showLegendKey val="0"/>
          <c:showVal val="0"/>
          <c:showCatName val="0"/>
          <c:showSerName val="0"/>
          <c:showPercent val="0"/>
          <c:showBubbleSize val="0"/>
        </c:dLbls>
        <c:marker val="1"/>
        <c:smooth val="0"/>
        <c:axId val="1657729680"/>
        <c:axId val="659478048"/>
      </c:lineChart>
      <c:lineChart>
        <c:grouping val="standard"/>
        <c:varyColors val="0"/>
        <c:ser>
          <c:idx val="1"/>
          <c:order val="1"/>
          <c:tx>
            <c:strRef>
              <c:f>Meteorología!$E$1</c:f>
              <c:strCache>
                <c:ptCount val="1"/>
                <c:pt idx="0">
                  <c:v>Humedad Relativa %</c:v>
                </c:pt>
              </c:strCache>
            </c:strRef>
          </c:tx>
          <c:spPr>
            <a:ln w="12700" cap="rnd">
              <a:solidFill>
                <a:schemeClr val="accent2"/>
              </a:solidFill>
              <a:round/>
            </a:ln>
            <a:effectLst/>
          </c:spPr>
          <c:marker>
            <c:symbol val="none"/>
          </c:marker>
          <c:cat>
            <c:numRef>
              <c:f>(Meteorología!$A$2:$A$14,Meteorología!$A$16:$A$21,Meteorología!$A$23:$A$33,Meteorología!$A$35:$A$73,Meteorología!$A$75:$A$91,Meteorología!$A$93:$A$94,Meteorología!$A$100:$A$126,Meteorología!$A$128:$A$133,Meteorología!$A$143:$A$144,Meteorología!$A$148:$A$150,Meteorología!$A$152:$A$159,Meteorología!$A$161:$A$162,Meteorología!$A$164:$A$180,Meteorología!$A$182:$A$224,Meteorología!$A$226:$A$246,Meteorología!$A$248:$A$266,Meteorología!$A$268:$A$276,Meteorología!$A$278:$A$366)</c:f>
              <c:numCache>
                <c:formatCode>dd/mm/yyyy;@</c:formatCode>
                <c:ptCount val="334"/>
                <c:pt idx="0">
                  <c:v>45658</c:v>
                </c:pt>
                <c:pt idx="1">
                  <c:v>45659</c:v>
                </c:pt>
                <c:pt idx="2">
                  <c:v>45660</c:v>
                </c:pt>
                <c:pt idx="3">
                  <c:v>45661</c:v>
                </c:pt>
                <c:pt idx="4">
                  <c:v>45662</c:v>
                </c:pt>
                <c:pt idx="5">
                  <c:v>45663</c:v>
                </c:pt>
                <c:pt idx="6">
                  <c:v>45664</c:v>
                </c:pt>
                <c:pt idx="7">
                  <c:v>45665</c:v>
                </c:pt>
                <c:pt idx="8">
                  <c:v>45666</c:v>
                </c:pt>
                <c:pt idx="9">
                  <c:v>45667</c:v>
                </c:pt>
                <c:pt idx="10">
                  <c:v>45668</c:v>
                </c:pt>
                <c:pt idx="11">
                  <c:v>45669</c:v>
                </c:pt>
                <c:pt idx="12">
                  <c:v>45670</c:v>
                </c:pt>
                <c:pt idx="13">
                  <c:v>45672</c:v>
                </c:pt>
                <c:pt idx="14">
                  <c:v>45673</c:v>
                </c:pt>
                <c:pt idx="15">
                  <c:v>45674</c:v>
                </c:pt>
                <c:pt idx="16">
                  <c:v>45675</c:v>
                </c:pt>
                <c:pt idx="17">
                  <c:v>45676</c:v>
                </c:pt>
                <c:pt idx="18">
                  <c:v>45677</c:v>
                </c:pt>
                <c:pt idx="19">
                  <c:v>45679</c:v>
                </c:pt>
                <c:pt idx="20">
                  <c:v>45680</c:v>
                </c:pt>
                <c:pt idx="21">
                  <c:v>45681</c:v>
                </c:pt>
                <c:pt idx="22">
                  <c:v>45682</c:v>
                </c:pt>
                <c:pt idx="23">
                  <c:v>45683</c:v>
                </c:pt>
                <c:pt idx="24">
                  <c:v>45684</c:v>
                </c:pt>
                <c:pt idx="25">
                  <c:v>45685</c:v>
                </c:pt>
                <c:pt idx="26">
                  <c:v>45686</c:v>
                </c:pt>
                <c:pt idx="27">
                  <c:v>45687</c:v>
                </c:pt>
                <c:pt idx="28">
                  <c:v>45688</c:v>
                </c:pt>
                <c:pt idx="29">
                  <c:v>45689</c:v>
                </c:pt>
                <c:pt idx="30">
                  <c:v>45691</c:v>
                </c:pt>
                <c:pt idx="31">
                  <c:v>45692</c:v>
                </c:pt>
                <c:pt idx="32">
                  <c:v>45693</c:v>
                </c:pt>
                <c:pt idx="33">
                  <c:v>45694</c:v>
                </c:pt>
                <c:pt idx="34">
                  <c:v>45695</c:v>
                </c:pt>
                <c:pt idx="35">
                  <c:v>45696</c:v>
                </c:pt>
                <c:pt idx="36">
                  <c:v>45697</c:v>
                </c:pt>
                <c:pt idx="37">
                  <c:v>45698</c:v>
                </c:pt>
                <c:pt idx="38">
                  <c:v>45699</c:v>
                </c:pt>
                <c:pt idx="39">
                  <c:v>45700</c:v>
                </c:pt>
                <c:pt idx="40">
                  <c:v>45701</c:v>
                </c:pt>
                <c:pt idx="41">
                  <c:v>45702</c:v>
                </c:pt>
                <c:pt idx="42">
                  <c:v>45703</c:v>
                </c:pt>
                <c:pt idx="43">
                  <c:v>45704</c:v>
                </c:pt>
                <c:pt idx="44">
                  <c:v>45705</c:v>
                </c:pt>
                <c:pt idx="45">
                  <c:v>45706</c:v>
                </c:pt>
                <c:pt idx="46">
                  <c:v>45707</c:v>
                </c:pt>
                <c:pt idx="47">
                  <c:v>45708</c:v>
                </c:pt>
                <c:pt idx="48">
                  <c:v>45709</c:v>
                </c:pt>
                <c:pt idx="49">
                  <c:v>45710</c:v>
                </c:pt>
                <c:pt idx="50">
                  <c:v>45711</c:v>
                </c:pt>
                <c:pt idx="51">
                  <c:v>45712</c:v>
                </c:pt>
                <c:pt idx="52">
                  <c:v>45713</c:v>
                </c:pt>
                <c:pt idx="53">
                  <c:v>45714</c:v>
                </c:pt>
                <c:pt idx="54">
                  <c:v>45715</c:v>
                </c:pt>
                <c:pt idx="55">
                  <c:v>45716</c:v>
                </c:pt>
                <c:pt idx="56">
                  <c:v>45717</c:v>
                </c:pt>
                <c:pt idx="57">
                  <c:v>45353</c:v>
                </c:pt>
                <c:pt idx="58">
                  <c:v>45354</c:v>
                </c:pt>
                <c:pt idx="59">
                  <c:v>45355</c:v>
                </c:pt>
                <c:pt idx="60">
                  <c:v>45356</c:v>
                </c:pt>
                <c:pt idx="61">
                  <c:v>45722</c:v>
                </c:pt>
                <c:pt idx="62">
                  <c:v>45723</c:v>
                </c:pt>
                <c:pt idx="63">
                  <c:v>45724</c:v>
                </c:pt>
                <c:pt idx="64">
                  <c:v>45725</c:v>
                </c:pt>
                <c:pt idx="65">
                  <c:v>45726</c:v>
                </c:pt>
                <c:pt idx="66">
                  <c:v>45727</c:v>
                </c:pt>
                <c:pt idx="67">
                  <c:v>45728</c:v>
                </c:pt>
                <c:pt idx="68">
                  <c:v>45729</c:v>
                </c:pt>
                <c:pt idx="69">
                  <c:v>45731</c:v>
                </c:pt>
                <c:pt idx="70">
                  <c:v>45732</c:v>
                </c:pt>
                <c:pt idx="71">
                  <c:v>45733</c:v>
                </c:pt>
                <c:pt idx="72">
                  <c:v>45734</c:v>
                </c:pt>
                <c:pt idx="73">
                  <c:v>45735</c:v>
                </c:pt>
                <c:pt idx="74">
                  <c:v>45736</c:v>
                </c:pt>
                <c:pt idx="75">
                  <c:v>45737</c:v>
                </c:pt>
                <c:pt idx="76">
                  <c:v>45738</c:v>
                </c:pt>
                <c:pt idx="77">
                  <c:v>45739</c:v>
                </c:pt>
                <c:pt idx="78">
                  <c:v>45740</c:v>
                </c:pt>
                <c:pt idx="79">
                  <c:v>45741</c:v>
                </c:pt>
                <c:pt idx="80">
                  <c:v>45742</c:v>
                </c:pt>
                <c:pt idx="81">
                  <c:v>45743</c:v>
                </c:pt>
                <c:pt idx="82">
                  <c:v>45744</c:v>
                </c:pt>
                <c:pt idx="83">
                  <c:v>45745</c:v>
                </c:pt>
                <c:pt idx="84">
                  <c:v>45746</c:v>
                </c:pt>
                <c:pt idx="85">
                  <c:v>45747</c:v>
                </c:pt>
                <c:pt idx="86">
                  <c:v>45749</c:v>
                </c:pt>
                <c:pt idx="87">
                  <c:v>45750</c:v>
                </c:pt>
                <c:pt idx="88">
                  <c:v>45756</c:v>
                </c:pt>
                <c:pt idx="89">
                  <c:v>45757</c:v>
                </c:pt>
                <c:pt idx="90">
                  <c:v>45758</c:v>
                </c:pt>
                <c:pt idx="91">
                  <c:v>45759</c:v>
                </c:pt>
                <c:pt idx="92">
                  <c:v>45760</c:v>
                </c:pt>
                <c:pt idx="93">
                  <c:v>45761</c:v>
                </c:pt>
                <c:pt idx="94">
                  <c:v>45762</c:v>
                </c:pt>
                <c:pt idx="95">
                  <c:v>45763</c:v>
                </c:pt>
                <c:pt idx="96">
                  <c:v>45764</c:v>
                </c:pt>
                <c:pt idx="97">
                  <c:v>45765</c:v>
                </c:pt>
                <c:pt idx="98">
                  <c:v>45766</c:v>
                </c:pt>
                <c:pt idx="99">
                  <c:v>45767</c:v>
                </c:pt>
                <c:pt idx="100">
                  <c:v>45768</c:v>
                </c:pt>
                <c:pt idx="101">
                  <c:v>45769</c:v>
                </c:pt>
                <c:pt idx="102">
                  <c:v>45770</c:v>
                </c:pt>
                <c:pt idx="103">
                  <c:v>45771</c:v>
                </c:pt>
                <c:pt idx="104">
                  <c:v>45772</c:v>
                </c:pt>
                <c:pt idx="105">
                  <c:v>45773</c:v>
                </c:pt>
                <c:pt idx="106">
                  <c:v>45774</c:v>
                </c:pt>
                <c:pt idx="107">
                  <c:v>45775</c:v>
                </c:pt>
                <c:pt idx="108">
                  <c:v>45776</c:v>
                </c:pt>
                <c:pt idx="109">
                  <c:v>45777</c:v>
                </c:pt>
                <c:pt idx="110">
                  <c:v>45778</c:v>
                </c:pt>
                <c:pt idx="111">
                  <c:v>45779</c:v>
                </c:pt>
                <c:pt idx="112">
                  <c:v>45780</c:v>
                </c:pt>
                <c:pt idx="113">
                  <c:v>45781</c:v>
                </c:pt>
                <c:pt idx="114">
                  <c:v>45782</c:v>
                </c:pt>
                <c:pt idx="115">
                  <c:v>45784</c:v>
                </c:pt>
                <c:pt idx="116">
                  <c:v>45785</c:v>
                </c:pt>
                <c:pt idx="117">
                  <c:v>45786</c:v>
                </c:pt>
                <c:pt idx="118">
                  <c:v>45787</c:v>
                </c:pt>
                <c:pt idx="119">
                  <c:v>45788</c:v>
                </c:pt>
                <c:pt idx="120">
                  <c:v>45789</c:v>
                </c:pt>
                <c:pt idx="121">
                  <c:v>45799</c:v>
                </c:pt>
                <c:pt idx="122">
                  <c:v>45800</c:v>
                </c:pt>
                <c:pt idx="123">
                  <c:v>45804</c:v>
                </c:pt>
                <c:pt idx="124">
                  <c:v>45805</c:v>
                </c:pt>
                <c:pt idx="125">
                  <c:v>45806</c:v>
                </c:pt>
                <c:pt idx="126">
                  <c:v>45808</c:v>
                </c:pt>
                <c:pt idx="127">
                  <c:v>45809</c:v>
                </c:pt>
                <c:pt idx="128">
                  <c:v>45810</c:v>
                </c:pt>
                <c:pt idx="129">
                  <c:v>45811</c:v>
                </c:pt>
                <c:pt idx="130">
                  <c:v>45812</c:v>
                </c:pt>
                <c:pt idx="131">
                  <c:v>45813</c:v>
                </c:pt>
                <c:pt idx="132">
                  <c:v>45814</c:v>
                </c:pt>
                <c:pt idx="133">
                  <c:v>45815</c:v>
                </c:pt>
                <c:pt idx="134">
                  <c:v>45817</c:v>
                </c:pt>
                <c:pt idx="135">
                  <c:v>45818</c:v>
                </c:pt>
                <c:pt idx="136">
                  <c:v>45820</c:v>
                </c:pt>
                <c:pt idx="137">
                  <c:v>45821</c:v>
                </c:pt>
                <c:pt idx="138">
                  <c:v>45822</c:v>
                </c:pt>
                <c:pt idx="139">
                  <c:v>45823</c:v>
                </c:pt>
                <c:pt idx="140">
                  <c:v>45824</c:v>
                </c:pt>
                <c:pt idx="141">
                  <c:v>45825</c:v>
                </c:pt>
                <c:pt idx="142">
                  <c:v>45826</c:v>
                </c:pt>
                <c:pt idx="143">
                  <c:v>45827</c:v>
                </c:pt>
                <c:pt idx="144">
                  <c:v>45828</c:v>
                </c:pt>
                <c:pt idx="145">
                  <c:v>45829</c:v>
                </c:pt>
                <c:pt idx="146">
                  <c:v>45830</c:v>
                </c:pt>
                <c:pt idx="147">
                  <c:v>45831</c:v>
                </c:pt>
                <c:pt idx="148">
                  <c:v>45832</c:v>
                </c:pt>
                <c:pt idx="149">
                  <c:v>45833</c:v>
                </c:pt>
                <c:pt idx="150">
                  <c:v>45834</c:v>
                </c:pt>
                <c:pt idx="151">
                  <c:v>45835</c:v>
                </c:pt>
                <c:pt idx="152">
                  <c:v>45836</c:v>
                </c:pt>
                <c:pt idx="153">
                  <c:v>45838</c:v>
                </c:pt>
                <c:pt idx="154">
                  <c:v>45839</c:v>
                </c:pt>
                <c:pt idx="155">
                  <c:v>45840</c:v>
                </c:pt>
                <c:pt idx="156">
                  <c:v>45841</c:v>
                </c:pt>
                <c:pt idx="157">
                  <c:v>45842</c:v>
                </c:pt>
                <c:pt idx="158">
                  <c:v>45843</c:v>
                </c:pt>
                <c:pt idx="159">
                  <c:v>45844</c:v>
                </c:pt>
                <c:pt idx="160">
                  <c:v>45845</c:v>
                </c:pt>
                <c:pt idx="161">
                  <c:v>45846</c:v>
                </c:pt>
                <c:pt idx="162">
                  <c:v>45847</c:v>
                </c:pt>
                <c:pt idx="163">
                  <c:v>45848</c:v>
                </c:pt>
                <c:pt idx="164">
                  <c:v>45849</c:v>
                </c:pt>
                <c:pt idx="165">
                  <c:v>45850</c:v>
                </c:pt>
                <c:pt idx="166">
                  <c:v>45851</c:v>
                </c:pt>
                <c:pt idx="167">
                  <c:v>45852</c:v>
                </c:pt>
                <c:pt idx="168">
                  <c:v>45853</c:v>
                </c:pt>
                <c:pt idx="169">
                  <c:v>45854</c:v>
                </c:pt>
                <c:pt idx="170">
                  <c:v>45855</c:v>
                </c:pt>
                <c:pt idx="171">
                  <c:v>45856</c:v>
                </c:pt>
                <c:pt idx="172">
                  <c:v>45857</c:v>
                </c:pt>
                <c:pt idx="173">
                  <c:v>45858</c:v>
                </c:pt>
                <c:pt idx="174">
                  <c:v>45859</c:v>
                </c:pt>
                <c:pt idx="175">
                  <c:v>45860</c:v>
                </c:pt>
                <c:pt idx="176">
                  <c:v>45861</c:v>
                </c:pt>
                <c:pt idx="177">
                  <c:v>45862</c:v>
                </c:pt>
                <c:pt idx="178">
                  <c:v>45863</c:v>
                </c:pt>
                <c:pt idx="179">
                  <c:v>45864</c:v>
                </c:pt>
                <c:pt idx="180">
                  <c:v>45865</c:v>
                </c:pt>
                <c:pt idx="181">
                  <c:v>45866</c:v>
                </c:pt>
                <c:pt idx="182">
                  <c:v>45867</c:v>
                </c:pt>
                <c:pt idx="183">
                  <c:v>45868</c:v>
                </c:pt>
                <c:pt idx="184">
                  <c:v>45869</c:v>
                </c:pt>
                <c:pt idx="185">
                  <c:v>45870</c:v>
                </c:pt>
                <c:pt idx="186">
                  <c:v>45871</c:v>
                </c:pt>
                <c:pt idx="187">
                  <c:v>45872</c:v>
                </c:pt>
                <c:pt idx="188">
                  <c:v>45873</c:v>
                </c:pt>
                <c:pt idx="189">
                  <c:v>45874</c:v>
                </c:pt>
                <c:pt idx="190">
                  <c:v>45875</c:v>
                </c:pt>
                <c:pt idx="191">
                  <c:v>45876</c:v>
                </c:pt>
                <c:pt idx="192">
                  <c:v>45877</c:v>
                </c:pt>
                <c:pt idx="193">
                  <c:v>45878</c:v>
                </c:pt>
                <c:pt idx="194">
                  <c:v>45879</c:v>
                </c:pt>
                <c:pt idx="195">
                  <c:v>45880</c:v>
                </c:pt>
                <c:pt idx="196">
                  <c:v>45882</c:v>
                </c:pt>
                <c:pt idx="197">
                  <c:v>45883</c:v>
                </c:pt>
                <c:pt idx="198">
                  <c:v>45884</c:v>
                </c:pt>
                <c:pt idx="199">
                  <c:v>45885</c:v>
                </c:pt>
                <c:pt idx="200">
                  <c:v>45886</c:v>
                </c:pt>
                <c:pt idx="201">
                  <c:v>45887</c:v>
                </c:pt>
                <c:pt idx="202">
                  <c:v>45888</c:v>
                </c:pt>
                <c:pt idx="203">
                  <c:v>45889</c:v>
                </c:pt>
                <c:pt idx="204">
                  <c:v>45890</c:v>
                </c:pt>
                <c:pt idx="205">
                  <c:v>45891</c:v>
                </c:pt>
                <c:pt idx="206">
                  <c:v>45892</c:v>
                </c:pt>
                <c:pt idx="207">
                  <c:v>45893</c:v>
                </c:pt>
                <c:pt idx="208">
                  <c:v>45894</c:v>
                </c:pt>
                <c:pt idx="209">
                  <c:v>45895</c:v>
                </c:pt>
                <c:pt idx="210">
                  <c:v>45896</c:v>
                </c:pt>
                <c:pt idx="211">
                  <c:v>45897</c:v>
                </c:pt>
                <c:pt idx="212">
                  <c:v>45898</c:v>
                </c:pt>
                <c:pt idx="213">
                  <c:v>45899</c:v>
                </c:pt>
                <c:pt idx="214">
                  <c:v>45900</c:v>
                </c:pt>
                <c:pt idx="215">
                  <c:v>45901</c:v>
                </c:pt>
                <c:pt idx="216">
                  <c:v>45902</c:v>
                </c:pt>
                <c:pt idx="217">
                  <c:v>45904</c:v>
                </c:pt>
                <c:pt idx="218">
                  <c:v>45905</c:v>
                </c:pt>
                <c:pt idx="219">
                  <c:v>45906</c:v>
                </c:pt>
                <c:pt idx="220">
                  <c:v>45907</c:v>
                </c:pt>
                <c:pt idx="221">
                  <c:v>45908</c:v>
                </c:pt>
                <c:pt idx="222">
                  <c:v>45909</c:v>
                </c:pt>
                <c:pt idx="223">
                  <c:v>45910</c:v>
                </c:pt>
                <c:pt idx="224">
                  <c:v>45911</c:v>
                </c:pt>
                <c:pt idx="225">
                  <c:v>45912</c:v>
                </c:pt>
                <c:pt idx="226">
                  <c:v>45913</c:v>
                </c:pt>
                <c:pt idx="227">
                  <c:v>45914</c:v>
                </c:pt>
                <c:pt idx="228">
                  <c:v>45915</c:v>
                </c:pt>
                <c:pt idx="229">
                  <c:v>45916</c:v>
                </c:pt>
                <c:pt idx="230">
                  <c:v>45917</c:v>
                </c:pt>
                <c:pt idx="231">
                  <c:v>45918</c:v>
                </c:pt>
                <c:pt idx="232">
                  <c:v>45919</c:v>
                </c:pt>
                <c:pt idx="233">
                  <c:v>45920</c:v>
                </c:pt>
                <c:pt idx="234">
                  <c:v>45921</c:v>
                </c:pt>
                <c:pt idx="235">
                  <c:v>45922</c:v>
                </c:pt>
                <c:pt idx="236">
                  <c:v>45924</c:v>
                </c:pt>
                <c:pt idx="237">
                  <c:v>45925</c:v>
                </c:pt>
                <c:pt idx="238">
                  <c:v>45926</c:v>
                </c:pt>
                <c:pt idx="239">
                  <c:v>45927</c:v>
                </c:pt>
                <c:pt idx="240">
                  <c:v>45928</c:v>
                </c:pt>
                <c:pt idx="241">
                  <c:v>45929</c:v>
                </c:pt>
                <c:pt idx="242">
                  <c:v>45930</c:v>
                </c:pt>
                <c:pt idx="243">
                  <c:v>45931</c:v>
                </c:pt>
                <c:pt idx="244">
                  <c:v>45932</c:v>
                </c:pt>
                <c:pt idx="245">
                  <c:v>45934</c:v>
                </c:pt>
                <c:pt idx="246">
                  <c:v>45935</c:v>
                </c:pt>
                <c:pt idx="247">
                  <c:v>45936</c:v>
                </c:pt>
                <c:pt idx="248">
                  <c:v>45937</c:v>
                </c:pt>
                <c:pt idx="249">
                  <c:v>45938</c:v>
                </c:pt>
                <c:pt idx="250">
                  <c:v>45939</c:v>
                </c:pt>
                <c:pt idx="251">
                  <c:v>45940</c:v>
                </c:pt>
                <c:pt idx="252">
                  <c:v>45941</c:v>
                </c:pt>
                <c:pt idx="253">
                  <c:v>45942</c:v>
                </c:pt>
                <c:pt idx="254">
                  <c:v>45943</c:v>
                </c:pt>
                <c:pt idx="255">
                  <c:v>45944</c:v>
                </c:pt>
                <c:pt idx="256">
                  <c:v>45945</c:v>
                </c:pt>
                <c:pt idx="257">
                  <c:v>45946</c:v>
                </c:pt>
                <c:pt idx="258">
                  <c:v>45947</c:v>
                </c:pt>
                <c:pt idx="259">
                  <c:v>45948</c:v>
                </c:pt>
                <c:pt idx="260">
                  <c:v>45949</c:v>
                </c:pt>
                <c:pt idx="261">
                  <c:v>45950</c:v>
                </c:pt>
                <c:pt idx="262">
                  <c:v>45951</c:v>
                </c:pt>
                <c:pt idx="263">
                  <c:v>45952</c:v>
                </c:pt>
                <c:pt idx="264">
                  <c:v>45953</c:v>
                </c:pt>
                <c:pt idx="265">
                  <c:v>45954</c:v>
                </c:pt>
                <c:pt idx="266">
                  <c:v>45955</c:v>
                </c:pt>
                <c:pt idx="267">
                  <c:v>45956</c:v>
                </c:pt>
                <c:pt idx="268">
                  <c:v>45957</c:v>
                </c:pt>
                <c:pt idx="269">
                  <c:v>45958</c:v>
                </c:pt>
                <c:pt idx="270">
                  <c:v>45959</c:v>
                </c:pt>
                <c:pt idx="271">
                  <c:v>45960</c:v>
                </c:pt>
                <c:pt idx="272">
                  <c:v>45961</c:v>
                </c:pt>
                <c:pt idx="273">
                  <c:v>45962</c:v>
                </c:pt>
                <c:pt idx="274">
                  <c:v>45963</c:v>
                </c:pt>
                <c:pt idx="275">
                  <c:v>45964</c:v>
                </c:pt>
                <c:pt idx="276">
                  <c:v>45965</c:v>
                </c:pt>
                <c:pt idx="277">
                  <c:v>45966</c:v>
                </c:pt>
                <c:pt idx="278">
                  <c:v>45967</c:v>
                </c:pt>
                <c:pt idx="279">
                  <c:v>45968</c:v>
                </c:pt>
                <c:pt idx="280">
                  <c:v>45969</c:v>
                </c:pt>
                <c:pt idx="281">
                  <c:v>45970</c:v>
                </c:pt>
                <c:pt idx="282">
                  <c:v>45971</c:v>
                </c:pt>
                <c:pt idx="283">
                  <c:v>45972</c:v>
                </c:pt>
                <c:pt idx="284">
                  <c:v>45973</c:v>
                </c:pt>
                <c:pt idx="285">
                  <c:v>45974</c:v>
                </c:pt>
                <c:pt idx="286">
                  <c:v>45975</c:v>
                </c:pt>
                <c:pt idx="287">
                  <c:v>45976</c:v>
                </c:pt>
                <c:pt idx="288">
                  <c:v>45977</c:v>
                </c:pt>
                <c:pt idx="289">
                  <c:v>45978</c:v>
                </c:pt>
                <c:pt idx="290">
                  <c:v>45979</c:v>
                </c:pt>
                <c:pt idx="291">
                  <c:v>45980</c:v>
                </c:pt>
                <c:pt idx="292">
                  <c:v>45981</c:v>
                </c:pt>
                <c:pt idx="293">
                  <c:v>45982</c:v>
                </c:pt>
                <c:pt idx="294">
                  <c:v>45983</c:v>
                </c:pt>
                <c:pt idx="295">
                  <c:v>45984</c:v>
                </c:pt>
                <c:pt idx="296">
                  <c:v>45985</c:v>
                </c:pt>
                <c:pt idx="297">
                  <c:v>45986</c:v>
                </c:pt>
                <c:pt idx="298">
                  <c:v>45987</c:v>
                </c:pt>
                <c:pt idx="299">
                  <c:v>45988</c:v>
                </c:pt>
                <c:pt idx="300">
                  <c:v>45989</c:v>
                </c:pt>
                <c:pt idx="301">
                  <c:v>45990</c:v>
                </c:pt>
                <c:pt idx="302">
                  <c:v>45991</c:v>
                </c:pt>
                <c:pt idx="303">
                  <c:v>45992</c:v>
                </c:pt>
                <c:pt idx="304">
                  <c:v>45993</c:v>
                </c:pt>
                <c:pt idx="305">
                  <c:v>45994</c:v>
                </c:pt>
                <c:pt idx="306">
                  <c:v>45995</c:v>
                </c:pt>
                <c:pt idx="307">
                  <c:v>45996</c:v>
                </c:pt>
                <c:pt idx="308">
                  <c:v>45997</c:v>
                </c:pt>
                <c:pt idx="309">
                  <c:v>45998</c:v>
                </c:pt>
                <c:pt idx="310">
                  <c:v>45999</c:v>
                </c:pt>
                <c:pt idx="311">
                  <c:v>46000</c:v>
                </c:pt>
                <c:pt idx="312">
                  <c:v>46001</c:v>
                </c:pt>
                <c:pt idx="313">
                  <c:v>46002</c:v>
                </c:pt>
                <c:pt idx="314">
                  <c:v>46003</c:v>
                </c:pt>
                <c:pt idx="315">
                  <c:v>46004</c:v>
                </c:pt>
                <c:pt idx="316">
                  <c:v>46005</c:v>
                </c:pt>
                <c:pt idx="317">
                  <c:v>46006</c:v>
                </c:pt>
                <c:pt idx="318">
                  <c:v>46007</c:v>
                </c:pt>
                <c:pt idx="319">
                  <c:v>46008</c:v>
                </c:pt>
                <c:pt idx="320">
                  <c:v>46009</c:v>
                </c:pt>
                <c:pt idx="321">
                  <c:v>46010</c:v>
                </c:pt>
                <c:pt idx="322">
                  <c:v>46011</c:v>
                </c:pt>
                <c:pt idx="323">
                  <c:v>46012</c:v>
                </c:pt>
                <c:pt idx="324">
                  <c:v>46013</c:v>
                </c:pt>
                <c:pt idx="325">
                  <c:v>46014</c:v>
                </c:pt>
                <c:pt idx="326">
                  <c:v>46015</c:v>
                </c:pt>
                <c:pt idx="327">
                  <c:v>46016</c:v>
                </c:pt>
                <c:pt idx="328">
                  <c:v>46017</c:v>
                </c:pt>
                <c:pt idx="329">
                  <c:v>46018</c:v>
                </c:pt>
                <c:pt idx="330">
                  <c:v>46019</c:v>
                </c:pt>
                <c:pt idx="331">
                  <c:v>46020</c:v>
                </c:pt>
                <c:pt idx="332">
                  <c:v>46021</c:v>
                </c:pt>
                <c:pt idx="333">
                  <c:v>46022</c:v>
                </c:pt>
              </c:numCache>
              <c:extLst/>
            </c:numRef>
          </c:cat>
          <c:val>
            <c:numRef>
              <c:f>(Meteorología!$E$2:$E$14,Meteorología!$E$16:$E$21,Meteorología!$E$23:$E$33,Meteorología!$E$35:$E$73,Meteorología!$E$75:$E$91,Meteorología!$E$93:$E$94,Meteorología!$E$100:$E$126,Meteorología!$E$128:$E$133,Meteorología!$E$143:$E$144,Meteorología!$E$148:$E$150,Meteorología!$E$152:$E$159,Meteorología!$E$161:$E$162,Meteorología!$E$164:$E$180,Meteorología!$E$182:$E$224,Meteorología!$E$226:$E$246,Meteorología!$E$248:$E$266,Meteorología!$E$268:$E$276,Meteorología!$E$278:$E$366)</c:f>
              <c:numCache>
                <c:formatCode>0.0</c:formatCode>
                <c:ptCount val="334"/>
                <c:pt idx="0">
                  <c:v>65.266666666666666</c:v>
                </c:pt>
                <c:pt idx="1">
                  <c:v>64.645833333333329</c:v>
                </c:pt>
                <c:pt idx="2">
                  <c:v>58.729166666666679</c:v>
                </c:pt>
                <c:pt idx="3">
                  <c:v>65.46250000000002</c:v>
                </c:pt>
                <c:pt idx="4">
                  <c:v>61.883333333333333</c:v>
                </c:pt>
                <c:pt idx="5">
                  <c:v>61.962500000000006</c:v>
                </c:pt>
                <c:pt idx="6">
                  <c:v>68.079166666666666</c:v>
                </c:pt>
                <c:pt idx="7">
                  <c:v>74.44583333333334</c:v>
                </c:pt>
                <c:pt idx="8">
                  <c:v>66.895833333333329</c:v>
                </c:pt>
                <c:pt idx="9">
                  <c:v>64.224999999999994</c:v>
                </c:pt>
                <c:pt idx="10">
                  <c:v>71.2083333333333</c:v>
                </c:pt>
                <c:pt idx="11">
                  <c:v>65.350000000000023</c:v>
                </c:pt>
                <c:pt idx="12">
                  <c:v>68.724999999999994</c:v>
                </c:pt>
                <c:pt idx="13">
                  <c:v>67.429166666666674</c:v>
                </c:pt>
                <c:pt idx="14">
                  <c:v>67.91249999999998</c:v>
                </c:pt>
                <c:pt idx="15">
                  <c:v>61.287499999999994</c:v>
                </c:pt>
                <c:pt idx="16">
                  <c:v>50.375</c:v>
                </c:pt>
                <c:pt idx="17">
                  <c:v>53.304166666666667</c:v>
                </c:pt>
                <c:pt idx="18">
                  <c:v>73.787499999999994</c:v>
                </c:pt>
                <c:pt idx="19">
                  <c:v>71.662500000000009</c:v>
                </c:pt>
                <c:pt idx="20">
                  <c:v>74.720833333333346</c:v>
                </c:pt>
                <c:pt idx="21">
                  <c:v>70.912499999999994</c:v>
                </c:pt>
                <c:pt idx="22">
                  <c:v>67.779166666666654</c:v>
                </c:pt>
                <c:pt idx="23">
                  <c:v>69.55416666666666</c:v>
                </c:pt>
                <c:pt idx="24">
                  <c:v>70.775000000000006</c:v>
                </c:pt>
                <c:pt idx="25">
                  <c:v>72.691666666666677</c:v>
                </c:pt>
                <c:pt idx="26">
                  <c:v>64.120833333333351</c:v>
                </c:pt>
                <c:pt idx="27">
                  <c:v>55.854166666666679</c:v>
                </c:pt>
                <c:pt idx="28">
                  <c:v>57.95000000000001</c:v>
                </c:pt>
                <c:pt idx="29">
                  <c:v>69.583333333333329</c:v>
                </c:pt>
                <c:pt idx="30">
                  <c:v>71.058333333333323</c:v>
                </c:pt>
                <c:pt idx="31">
                  <c:v>65.358333333333334</c:v>
                </c:pt>
                <c:pt idx="32">
                  <c:v>65.504166666666663</c:v>
                </c:pt>
                <c:pt idx="33">
                  <c:v>64.233333333333334</c:v>
                </c:pt>
                <c:pt idx="34">
                  <c:v>62.295833333333327</c:v>
                </c:pt>
                <c:pt idx="35">
                  <c:v>63.11249999999999</c:v>
                </c:pt>
                <c:pt idx="36">
                  <c:v>65.120833333333323</c:v>
                </c:pt>
                <c:pt idx="37">
                  <c:v>64.379166666666677</c:v>
                </c:pt>
                <c:pt idx="38">
                  <c:v>59.441666666666663</c:v>
                </c:pt>
                <c:pt idx="39">
                  <c:v>51.237500000000018</c:v>
                </c:pt>
                <c:pt idx="40">
                  <c:v>50.020833333333336</c:v>
                </c:pt>
                <c:pt idx="41">
                  <c:v>63.916666666666664</c:v>
                </c:pt>
                <c:pt idx="42">
                  <c:v>56.395833333333343</c:v>
                </c:pt>
                <c:pt idx="43">
                  <c:v>55.191666666666656</c:v>
                </c:pt>
                <c:pt idx="44">
                  <c:v>66.387500000000003</c:v>
                </c:pt>
                <c:pt idx="45">
                  <c:v>60.483333333333348</c:v>
                </c:pt>
                <c:pt idx="46">
                  <c:v>52.770833333333336</c:v>
                </c:pt>
                <c:pt idx="47">
                  <c:v>72.745833333333323</c:v>
                </c:pt>
                <c:pt idx="48">
                  <c:v>73.308333333333337</c:v>
                </c:pt>
                <c:pt idx="49">
                  <c:v>72.729166666666671</c:v>
                </c:pt>
                <c:pt idx="50">
                  <c:v>66.3</c:v>
                </c:pt>
                <c:pt idx="51">
                  <c:v>70.92083333333332</c:v>
                </c:pt>
                <c:pt idx="52">
                  <c:v>63.883333333333326</c:v>
                </c:pt>
                <c:pt idx="53">
                  <c:v>53.550000000000011</c:v>
                </c:pt>
                <c:pt idx="54">
                  <c:v>51.974999999999987</c:v>
                </c:pt>
                <c:pt idx="55">
                  <c:v>61.158333333333339</c:v>
                </c:pt>
                <c:pt idx="56">
                  <c:v>63.020833333333336</c:v>
                </c:pt>
                <c:pt idx="57">
                  <c:v>62.404166666666669</c:v>
                </c:pt>
                <c:pt idx="58">
                  <c:v>59.779166666666661</c:v>
                </c:pt>
                <c:pt idx="59">
                  <c:v>48.908333333333331</c:v>
                </c:pt>
                <c:pt idx="60">
                  <c:v>52.43333333333333</c:v>
                </c:pt>
                <c:pt idx="61">
                  <c:v>69.616666666666688</c:v>
                </c:pt>
                <c:pt idx="62">
                  <c:v>53.849999999999994</c:v>
                </c:pt>
                <c:pt idx="63">
                  <c:v>53.833333333333343</c:v>
                </c:pt>
                <c:pt idx="64">
                  <c:v>59.208333333333336</c:v>
                </c:pt>
                <c:pt idx="65">
                  <c:v>67.412500000000009</c:v>
                </c:pt>
                <c:pt idx="66">
                  <c:v>60.870833333333337</c:v>
                </c:pt>
                <c:pt idx="67">
                  <c:v>54.433333333333337</c:v>
                </c:pt>
                <c:pt idx="68">
                  <c:v>40.904166666666661</c:v>
                </c:pt>
                <c:pt idx="69">
                  <c:v>44.554166666666653</c:v>
                </c:pt>
                <c:pt idx="70">
                  <c:v>52.937499999999993</c:v>
                </c:pt>
                <c:pt idx="71">
                  <c:v>61.625</c:v>
                </c:pt>
                <c:pt idx="72">
                  <c:v>59.895833333333343</c:v>
                </c:pt>
                <c:pt idx="73">
                  <c:v>49.833333333333336</c:v>
                </c:pt>
                <c:pt idx="74">
                  <c:v>60.333333333333343</c:v>
                </c:pt>
                <c:pt idx="75">
                  <c:v>71.837500000000006</c:v>
                </c:pt>
                <c:pt idx="76">
                  <c:v>63.424999999999983</c:v>
                </c:pt>
                <c:pt idx="77">
                  <c:v>58.787499999999994</c:v>
                </c:pt>
                <c:pt idx="78">
                  <c:v>54.170833333333327</c:v>
                </c:pt>
                <c:pt idx="79">
                  <c:v>64.74166666666666</c:v>
                </c:pt>
                <c:pt idx="80">
                  <c:v>58.204166666666659</c:v>
                </c:pt>
                <c:pt idx="81">
                  <c:v>56.0625</c:v>
                </c:pt>
                <c:pt idx="82">
                  <c:v>49.179166666666674</c:v>
                </c:pt>
                <c:pt idx="83">
                  <c:v>42.65</c:v>
                </c:pt>
                <c:pt idx="84">
                  <c:v>44.525000000000013</c:v>
                </c:pt>
                <c:pt idx="85">
                  <c:v>37.295833333333334</c:v>
                </c:pt>
                <c:pt idx="86">
                  <c:v>36.049999999999997</c:v>
                </c:pt>
                <c:pt idx="87">
                  <c:v>49.687500000000007</c:v>
                </c:pt>
                <c:pt idx="88">
                  <c:v>61.61249999999999</c:v>
                </c:pt>
                <c:pt idx="89">
                  <c:v>61.537499999999994</c:v>
                </c:pt>
                <c:pt idx="90">
                  <c:v>55.295833333333341</c:v>
                </c:pt>
                <c:pt idx="91">
                  <c:v>54.045833333333327</c:v>
                </c:pt>
                <c:pt idx="92">
                  <c:v>54.224999999999994</c:v>
                </c:pt>
                <c:pt idx="93">
                  <c:v>55.187500000000007</c:v>
                </c:pt>
                <c:pt idx="94">
                  <c:v>55.316666666666663</c:v>
                </c:pt>
                <c:pt idx="95">
                  <c:v>57.208333333333343</c:v>
                </c:pt>
                <c:pt idx="96">
                  <c:v>58.65</c:v>
                </c:pt>
                <c:pt idx="97">
                  <c:v>58.800000000000004</c:v>
                </c:pt>
                <c:pt idx="98">
                  <c:v>52.616666666666667</c:v>
                </c:pt>
                <c:pt idx="99">
                  <c:v>48.483333333333348</c:v>
                </c:pt>
                <c:pt idx="100">
                  <c:v>55.37083333333333</c:v>
                </c:pt>
                <c:pt idx="101">
                  <c:v>56.091666666666661</c:v>
                </c:pt>
                <c:pt idx="102">
                  <c:v>54.412499999999994</c:v>
                </c:pt>
                <c:pt idx="103">
                  <c:v>50.20000000000001</c:v>
                </c:pt>
                <c:pt idx="104">
                  <c:v>48.979166666666664</c:v>
                </c:pt>
                <c:pt idx="105">
                  <c:v>48.283333333333324</c:v>
                </c:pt>
                <c:pt idx="106">
                  <c:v>51.175000000000004</c:v>
                </c:pt>
                <c:pt idx="107">
                  <c:v>52.679166666666667</c:v>
                </c:pt>
                <c:pt idx="108">
                  <c:v>51.07916666666668</c:v>
                </c:pt>
                <c:pt idx="109">
                  <c:v>47.15</c:v>
                </c:pt>
                <c:pt idx="110">
                  <c:v>53.345833333333339</c:v>
                </c:pt>
                <c:pt idx="111">
                  <c:v>52.445833333333333</c:v>
                </c:pt>
                <c:pt idx="112">
                  <c:v>51.216666666666661</c:v>
                </c:pt>
                <c:pt idx="113">
                  <c:v>49.975000000000016</c:v>
                </c:pt>
                <c:pt idx="114">
                  <c:v>41.162499999999994</c:v>
                </c:pt>
                <c:pt idx="115">
                  <c:v>51.666666666666664</c:v>
                </c:pt>
                <c:pt idx="116">
                  <c:v>49.337500000000006</c:v>
                </c:pt>
                <c:pt idx="117">
                  <c:v>63.595833333333331</c:v>
                </c:pt>
                <c:pt idx="118">
                  <c:v>72.845833333333331</c:v>
                </c:pt>
                <c:pt idx="119">
                  <c:v>59.629166666666663</c:v>
                </c:pt>
                <c:pt idx="120">
                  <c:v>52.65</c:v>
                </c:pt>
                <c:pt idx="121">
                  <c:v>58.079166666666659</c:v>
                </c:pt>
                <c:pt idx="122">
                  <c:v>63.641666666666673</c:v>
                </c:pt>
                <c:pt idx="123">
                  <c:v>62.983333333333341</c:v>
                </c:pt>
                <c:pt idx="124">
                  <c:v>60.208333333333343</c:v>
                </c:pt>
                <c:pt idx="125">
                  <c:v>61.429166666666667</c:v>
                </c:pt>
                <c:pt idx="126">
                  <c:v>59.583333333333336</c:v>
                </c:pt>
                <c:pt idx="127">
                  <c:v>60.366666666666653</c:v>
                </c:pt>
                <c:pt idx="128">
                  <c:v>61.525000000000006</c:v>
                </c:pt>
                <c:pt idx="129">
                  <c:v>68.908333333333346</c:v>
                </c:pt>
                <c:pt idx="130">
                  <c:v>66.137500000000003</c:v>
                </c:pt>
                <c:pt idx="131">
                  <c:v>68.683333333333351</c:v>
                </c:pt>
                <c:pt idx="132">
                  <c:v>74.104166666666671</c:v>
                </c:pt>
                <c:pt idx="133">
                  <c:v>69.399999999999991</c:v>
                </c:pt>
                <c:pt idx="134">
                  <c:v>63.0625</c:v>
                </c:pt>
                <c:pt idx="135">
                  <c:v>70.099999999999994</c:v>
                </c:pt>
                <c:pt idx="136">
                  <c:v>70.795833333333334</c:v>
                </c:pt>
                <c:pt idx="137">
                  <c:v>65.499999999999986</c:v>
                </c:pt>
                <c:pt idx="138">
                  <c:v>65.462499999999977</c:v>
                </c:pt>
                <c:pt idx="139">
                  <c:v>67.770833333333343</c:v>
                </c:pt>
                <c:pt idx="140">
                  <c:v>66.445833333333326</c:v>
                </c:pt>
                <c:pt idx="141">
                  <c:v>76.5</c:v>
                </c:pt>
                <c:pt idx="142">
                  <c:v>77.683333333333323</c:v>
                </c:pt>
                <c:pt idx="143">
                  <c:v>71.41249999999998</c:v>
                </c:pt>
                <c:pt idx="144">
                  <c:v>74.479166666666657</c:v>
                </c:pt>
                <c:pt idx="145">
                  <c:v>75.416666666666671</c:v>
                </c:pt>
                <c:pt idx="146">
                  <c:v>75.370833333333351</c:v>
                </c:pt>
                <c:pt idx="147">
                  <c:v>67.579166666666666</c:v>
                </c:pt>
                <c:pt idx="148">
                  <c:v>68.862499999999997</c:v>
                </c:pt>
                <c:pt idx="149">
                  <c:v>69.079166666666666</c:v>
                </c:pt>
                <c:pt idx="150">
                  <c:v>70.745833333333337</c:v>
                </c:pt>
                <c:pt idx="151">
                  <c:v>75.82083333333334</c:v>
                </c:pt>
                <c:pt idx="152">
                  <c:v>79.145833333333329</c:v>
                </c:pt>
                <c:pt idx="153">
                  <c:v>73.712499999999991</c:v>
                </c:pt>
                <c:pt idx="154">
                  <c:v>69.85833333333332</c:v>
                </c:pt>
                <c:pt idx="155">
                  <c:v>69.17083333333332</c:v>
                </c:pt>
                <c:pt idx="156">
                  <c:v>68.55</c:v>
                </c:pt>
                <c:pt idx="157">
                  <c:v>62.98749999999999</c:v>
                </c:pt>
                <c:pt idx="158">
                  <c:v>60.349999999999994</c:v>
                </c:pt>
                <c:pt idx="159">
                  <c:v>66.00833333333334</c:v>
                </c:pt>
                <c:pt idx="160">
                  <c:v>71.574999999999989</c:v>
                </c:pt>
                <c:pt idx="161">
                  <c:v>72.649999999999991</c:v>
                </c:pt>
                <c:pt idx="162">
                  <c:v>63.470833333333324</c:v>
                </c:pt>
                <c:pt idx="163">
                  <c:v>65.579166666666666</c:v>
                </c:pt>
                <c:pt idx="164">
                  <c:v>65.604166666666671</c:v>
                </c:pt>
                <c:pt idx="165">
                  <c:v>66.108333333333334</c:v>
                </c:pt>
                <c:pt idx="166">
                  <c:v>67.30416666666666</c:v>
                </c:pt>
                <c:pt idx="167">
                  <c:v>68.312500000000014</c:v>
                </c:pt>
                <c:pt idx="168">
                  <c:v>61.237499999999976</c:v>
                </c:pt>
                <c:pt idx="169">
                  <c:v>55.929166666666667</c:v>
                </c:pt>
                <c:pt idx="170">
                  <c:v>59.529166666666647</c:v>
                </c:pt>
                <c:pt idx="171">
                  <c:v>62.22916666666665</c:v>
                </c:pt>
                <c:pt idx="172">
                  <c:v>64.987499999999997</c:v>
                </c:pt>
                <c:pt idx="173">
                  <c:v>60.724999999999994</c:v>
                </c:pt>
                <c:pt idx="174">
                  <c:v>61.770833333333336</c:v>
                </c:pt>
                <c:pt idx="175">
                  <c:v>61.237500000000004</c:v>
                </c:pt>
                <c:pt idx="176">
                  <c:v>60.754166666666656</c:v>
                </c:pt>
                <c:pt idx="177">
                  <c:v>62.070833333333333</c:v>
                </c:pt>
                <c:pt idx="178">
                  <c:v>65.820833333333326</c:v>
                </c:pt>
                <c:pt idx="179">
                  <c:v>73.825000000000003</c:v>
                </c:pt>
                <c:pt idx="180">
                  <c:v>72.91249999999998</c:v>
                </c:pt>
                <c:pt idx="181">
                  <c:v>60.712500000000006</c:v>
                </c:pt>
                <c:pt idx="182">
                  <c:v>63.50416666666667</c:v>
                </c:pt>
                <c:pt idx="183">
                  <c:v>74.7</c:v>
                </c:pt>
                <c:pt idx="184">
                  <c:v>73.837499999999991</c:v>
                </c:pt>
                <c:pt idx="185">
                  <c:v>65.324999999999989</c:v>
                </c:pt>
                <c:pt idx="186">
                  <c:v>62.941666666666663</c:v>
                </c:pt>
                <c:pt idx="187">
                  <c:v>61.454166666666652</c:v>
                </c:pt>
                <c:pt idx="188">
                  <c:v>60.266666666666673</c:v>
                </c:pt>
                <c:pt idx="189">
                  <c:v>65.36666666666666</c:v>
                </c:pt>
                <c:pt idx="190">
                  <c:v>67.96250000000002</c:v>
                </c:pt>
                <c:pt idx="191">
                  <c:v>65.533333333333346</c:v>
                </c:pt>
                <c:pt idx="192">
                  <c:v>65.008333333333326</c:v>
                </c:pt>
                <c:pt idx="193">
                  <c:v>64.029166666666669</c:v>
                </c:pt>
                <c:pt idx="194">
                  <c:v>66.166666666666671</c:v>
                </c:pt>
                <c:pt idx="195">
                  <c:v>65.55416666666666</c:v>
                </c:pt>
                <c:pt idx="196">
                  <c:v>70.575000000000003</c:v>
                </c:pt>
                <c:pt idx="197">
                  <c:v>64.691666666666663</c:v>
                </c:pt>
                <c:pt idx="198">
                  <c:v>63.079166666666673</c:v>
                </c:pt>
                <c:pt idx="199">
                  <c:v>65.837500000000006</c:v>
                </c:pt>
                <c:pt idx="200">
                  <c:v>67.979166666666671</c:v>
                </c:pt>
                <c:pt idx="201">
                  <c:v>65.42083333333332</c:v>
                </c:pt>
                <c:pt idx="202">
                  <c:v>66.391666666666666</c:v>
                </c:pt>
                <c:pt idx="203">
                  <c:v>66.42083333333332</c:v>
                </c:pt>
                <c:pt idx="204">
                  <c:v>74.195833333333354</c:v>
                </c:pt>
                <c:pt idx="205">
                  <c:v>74.158333333333346</c:v>
                </c:pt>
                <c:pt idx="206">
                  <c:v>70.020833333333343</c:v>
                </c:pt>
                <c:pt idx="207">
                  <c:v>67.770833333333329</c:v>
                </c:pt>
                <c:pt idx="208">
                  <c:v>70.020833333333343</c:v>
                </c:pt>
                <c:pt idx="209">
                  <c:v>70.94583333333334</c:v>
                </c:pt>
                <c:pt idx="210">
                  <c:v>63.958333333333336</c:v>
                </c:pt>
                <c:pt idx="211">
                  <c:v>65.324999999999989</c:v>
                </c:pt>
                <c:pt idx="212">
                  <c:v>68.404166666666669</c:v>
                </c:pt>
                <c:pt idx="213">
                  <c:v>72.216666666666654</c:v>
                </c:pt>
                <c:pt idx="214">
                  <c:v>71.916666666666671</c:v>
                </c:pt>
                <c:pt idx="215">
                  <c:v>68.400000000000006</c:v>
                </c:pt>
                <c:pt idx="216">
                  <c:v>67.091666666666669</c:v>
                </c:pt>
                <c:pt idx="217">
                  <c:v>70.108333333333348</c:v>
                </c:pt>
                <c:pt idx="218">
                  <c:v>64.125000000000014</c:v>
                </c:pt>
                <c:pt idx="219">
                  <c:v>60.725000000000001</c:v>
                </c:pt>
                <c:pt idx="220">
                  <c:v>67.899999999999991</c:v>
                </c:pt>
                <c:pt idx="221">
                  <c:v>69.900000000000006</c:v>
                </c:pt>
                <c:pt idx="222">
                  <c:v>70.845833333333317</c:v>
                </c:pt>
                <c:pt idx="223">
                  <c:v>74.370833333333337</c:v>
                </c:pt>
                <c:pt idx="224">
                  <c:v>73.758333333333354</c:v>
                </c:pt>
                <c:pt idx="225">
                  <c:v>71.94583333333334</c:v>
                </c:pt>
                <c:pt idx="226">
                  <c:v>77.283333333333346</c:v>
                </c:pt>
                <c:pt idx="227">
                  <c:v>71.920833333333334</c:v>
                </c:pt>
                <c:pt idx="228">
                  <c:v>68.45</c:v>
                </c:pt>
                <c:pt idx="229">
                  <c:v>71.5</c:v>
                </c:pt>
                <c:pt idx="230">
                  <c:v>74.99166666666666</c:v>
                </c:pt>
                <c:pt idx="231">
                  <c:v>75.454166666666666</c:v>
                </c:pt>
                <c:pt idx="232">
                  <c:v>75.691666666666663</c:v>
                </c:pt>
                <c:pt idx="233">
                  <c:v>80.233333333333334</c:v>
                </c:pt>
                <c:pt idx="234">
                  <c:v>77.08750000000002</c:v>
                </c:pt>
                <c:pt idx="235">
                  <c:v>69.695833333333326</c:v>
                </c:pt>
                <c:pt idx="236">
                  <c:v>71.641666666666666</c:v>
                </c:pt>
                <c:pt idx="237">
                  <c:v>67.124999999999986</c:v>
                </c:pt>
                <c:pt idx="238">
                  <c:v>67.387500000000017</c:v>
                </c:pt>
                <c:pt idx="239">
                  <c:v>70.566666666666677</c:v>
                </c:pt>
                <c:pt idx="240">
                  <c:v>69.645833333333329</c:v>
                </c:pt>
                <c:pt idx="241">
                  <c:v>74.025000000000006</c:v>
                </c:pt>
                <c:pt idx="242">
                  <c:v>74.000000000000014</c:v>
                </c:pt>
                <c:pt idx="243">
                  <c:v>68.216666666666654</c:v>
                </c:pt>
                <c:pt idx="244">
                  <c:v>71.904166666666654</c:v>
                </c:pt>
                <c:pt idx="245">
                  <c:v>72.295833333333334</c:v>
                </c:pt>
                <c:pt idx="246">
                  <c:v>71.791666666666657</c:v>
                </c:pt>
                <c:pt idx="247">
                  <c:v>71.691666666666677</c:v>
                </c:pt>
                <c:pt idx="248">
                  <c:v>75.720833333333346</c:v>
                </c:pt>
                <c:pt idx="249">
                  <c:v>75.462500000000006</c:v>
                </c:pt>
                <c:pt idx="250">
                  <c:v>67.50833333333334</c:v>
                </c:pt>
                <c:pt idx="251">
                  <c:v>69.954166666666694</c:v>
                </c:pt>
                <c:pt idx="252">
                  <c:v>65.879166666666649</c:v>
                </c:pt>
                <c:pt idx="253">
                  <c:v>62.150000000000013</c:v>
                </c:pt>
                <c:pt idx="254">
                  <c:v>63.804166666666674</c:v>
                </c:pt>
                <c:pt idx="255">
                  <c:v>63.679166666666653</c:v>
                </c:pt>
                <c:pt idx="256">
                  <c:v>67.116666666666674</c:v>
                </c:pt>
                <c:pt idx="257">
                  <c:v>64.887500000000003</c:v>
                </c:pt>
                <c:pt idx="258">
                  <c:v>68.762500000000003</c:v>
                </c:pt>
                <c:pt idx="259">
                  <c:v>68.966666666666669</c:v>
                </c:pt>
                <c:pt idx="260">
                  <c:v>67.729166666666671</c:v>
                </c:pt>
                <c:pt idx="261">
                  <c:v>73.00833333333334</c:v>
                </c:pt>
                <c:pt idx="262">
                  <c:v>71.762500000000003</c:v>
                </c:pt>
                <c:pt idx="263">
                  <c:v>66.137500000000003</c:v>
                </c:pt>
                <c:pt idx="264">
                  <c:v>60.904166666666669</c:v>
                </c:pt>
                <c:pt idx="265">
                  <c:v>64.658333333333346</c:v>
                </c:pt>
                <c:pt idx="266">
                  <c:v>64.987499999999997</c:v>
                </c:pt>
                <c:pt idx="267">
                  <c:v>65.34999999999998</c:v>
                </c:pt>
                <c:pt idx="268">
                  <c:v>62.941666666666656</c:v>
                </c:pt>
                <c:pt idx="269">
                  <c:v>65.270833333333329</c:v>
                </c:pt>
                <c:pt idx="270">
                  <c:v>59.395833333333343</c:v>
                </c:pt>
                <c:pt idx="271">
                  <c:v>68.216666666666669</c:v>
                </c:pt>
                <c:pt idx="272">
                  <c:v>65</c:v>
                </c:pt>
                <c:pt idx="273">
                  <c:v>63.695833333333333</c:v>
                </c:pt>
                <c:pt idx="274">
                  <c:v>66.158333333333331</c:v>
                </c:pt>
                <c:pt idx="275">
                  <c:v>59.550000000000004</c:v>
                </c:pt>
                <c:pt idx="276">
                  <c:v>67.708333333333329</c:v>
                </c:pt>
                <c:pt idx="277">
                  <c:v>68.9375</c:v>
                </c:pt>
                <c:pt idx="278">
                  <c:v>67.512500000000003</c:v>
                </c:pt>
                <c:pt idx="279">
                  <c:v>66.399999999999991</c:v>
                </c:pt>
                <c:pt idx="280">
                  <c:v>65.645833333333329</c:v>
                </c:pt>
                <c:pt idx="281">
                  <c:v>67.30416666666666</c:v>
                </c:pt>
                <c:pt idx="282">
                  <c:v>69.966666666666654</c:v>
                </c:pt>
                <c:pt idx="283">
                  <c:v>55.666666666666657</c:v>
                </c:pt>
                <c:pt idx="284">
                  <c:v>61.554166666666667</c:v>
                </c:pt>
                <c:pt idx="285">
                  <c:v>65.420833333333334</c:v>
                </c:pt>
                <c:pt idx="286">
                  <c:v>73.945833333333326</c:v>
                </c:pt>
                <c:pt idx="287">
                  <c:v>72.11666666666666</c:v>
                </c:pt>
                <c:pt idx="288">
                  <c:v>67.533333333333317</c:v>
                </c:pt>
                <c:pt idx="289">
                  <c:v>62.954166666666673</c:v>
                </c:pt>
                <c:pt idx="290">
                  <c:v>66.22499999999998</c:v>
                </c:pt>
                <c:pt idx="291">
                  <c:v>65.733333333333334</c:v>
                </c:pt>
                <c:pt idx="292">
                  <c:v>64.266666666666666</c:v>
                </c:pt>
                <c:pt idx="293">
                  <c:v>66.420833333333334</c:v>
                </c:pt>
                <c:pt idx="294">
                  <c:v>63.895833333333321</c:v>
                </c:pt>
                <c:pt idx="295">
                  <c:v>59.687500000000007</c:v>
                </c:pt>
                <c:pt idx="296">
                  <c:v>63.883333333333326</c:v>
                </c:pt>
                <c:pt idx="297">
                  <c:v>64.741666666666674</c:v>
                </c:pt>
                <c:pt idx="298">
                  <c:v>66.191666666666663</c:v>
                </c:pt>
                <c:pt idx="299">
                  <c:v>61.695833333333333</c:v>
                </c:pt>
                <c:pt idx="300">
                  <c:v>60.804166666666674</c:v>
                </c:pt>
                <c:pt idx="301">
                  <c:v>65.779166666666654</c:v>
                </c:pt>
                <c:pt idx="302">
                  <c:v>67.004166666666663</c:v>
                </c:pt>
                <c:pt idx="303">
                  <c:v>63.941666666666642</c:v>
                </c:pt>
                <c:pt idx="304">
                  <c:v>66.479166666666671</c:v>
                </c:pt>
                <c:pt idx="305">
                  <c:v>63.80833333333333</c:v>
                </c:pt>
                <c:pt idx="306">
                  <c:v>65.479166666666643</c:v>
                </c:pt>
                <c:pt idx="307">
                  <c:v>65.395833333333329</c:v>
                </c:pt>
                <c:pt idx="308">
                  <c:v>68.462500000000006</c:v>
                </c:pt>
                <c:pt idx="309">
                  <c:v>64.433333333333351</c:v>
                </c:pt>
                <c:pt idx="310">
                  <c:v>67.554166666666674</c:v>
                </c:pt>
                <c:pt idx="311">
                  <c:v>73.804166666666674</c:v>
                </c:pt>
                <c:pt idx="312">
                  <c:v>68.937499999999986</c:v>
                </c:pt>
                <c:pt idx="313">
                  <c:v>68.220833333333331</c:v>
                </c:pt>
                <c:pt idx="314">
                  <c:v>65.608333333333334</c:v>
                </c:pt>
                <c:pt idx="315">
                  <c:v>67.229166666666671</c:v>
                </c:pt>
                <c:pt idx="316">
                  <c:v>67.270833333333343</c:v>
                </c:pt>
                <c:pt idx="317">
                  <c:v>56.491666666666674</c:v>
                </c:pt>
                <c:pt idx="318">
                  <c:v>59.220833333333331</c:v>
                </c:pt>
                <c:pt idx="319">
                  <c:v>63.537499999999994</c:v>
                </c:pt>
                <c:pt idx="320">
                  <c:v>67.408333333333346</c:v>
                </c:pt>
                <c:pt idx="321">
                  <c:v>76.350000000000009</c:v>
                </c:pt>
                <c:pt idx="322">
                  <c:v>68.566666666666663</c:v>
                </c:pt>
                <c:pt idx="323">
                  <c:v>67.120833333333323</c:v>
                </c:pt>
                <c:pt idx="324">
                  <c:v>63.608333333333327</c:v>
                </c:pt>
                <c:pt idx="325">
                  <c:v>59.466666666666669</c:v>
                </c:pt>
                <c:pt idx="326">
                  <c:v>67.649999999999991</c:v>
                </c:pt>
                <c:pt idx="327">
                  <c:v>65.520833333333329</c:v>
                </c:pt>
                <c:pt idx="328">
                  <c:v>69.850000000000009</c:v>
                </c:pt>
                <c:pt idx="329">
                  <c:v>64.812500000000014</c:v>
                </c:pt>
                <c:pt idx="330">
                  <c:v>64.470833333333331</c:v>
                </c:pt>
                <c:pt idx="331">
                  <c:v>66.954166666666666</c:v>
                </c:pt>
                <c:pt idx="332">
                  <c:v>70.320833333333326</c:v>
                </c:pt>
                <c:pt idx="333">
                  <c:v>69.029166666666669</c:v>
                </c:pt>
              </c:numCache>
              <c:extLst/>
            </c:numRef>
          </c:val>
          <c:smooth val="0"/>
          <c:extLst>
            <c:ext xmlns:c16="http://schemas.microsoft.com/office/drawing/2014/chart" uri="{C3380CC4-5D6E-409C-BE32-E72D297353CC}">
              <c16:uniqueId val="{00000001-AB14-48FA-B938-3FB802CAADED}"/>
            </c:ext>
          </c:extLst>
        </c:ser>
        <c:dLbls>
          <c:showLegendKey val="0"/>
          <c:showVal val="0"/>
          <c:showCatName val="0"/>
          <c:showSerName val="0"/>
          <c:showPercent val="0"/>
          <c:showBubbleSize val="0"/>
        </c:dLbls>
        <c:marker val="1"/>
        <c:smooth val="0"/>
        <c:axId val="926564992"/>
        <c:axId val="659378208"/>
      </c:lineChart>
      <c:dateAx>
        <c:axId val="1657729680"/>
        <c:scaling>
          <c:orientation val="minMax"/>
          <c:max val="46022"/>
          <c:min val="45658"/>
        </c:scaling>
        <c:delete val="0"/>
        <c:axPos val="b"/>
        <c:numFmt formatCode="dd/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59478048"/>
        <c:crosses val="autoZero"/>
        <c:auto val="1"/>
        <c:lblOffset val="100"/>
        <c:baseTimeUnit val="days"/>
      </c:dateAx>
      <c:valAx>
        <c:axId val="659478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u="none" strike="noStrike" kern="1200" baseline="0">
                    <a:solidFill>
                      <a:sysClr val="windowText" lastClr="000000">
                        <a:lumMod val="65000"/>
                        <a:lumOff val="35000"/>
                      </a:sysClr>
                    </a:solidFill>
                  </a:rPr>
                  <a:t>Concentracion (ug/m3</a:t>
                </a:r>
                <a:r>
                  <a:rPr lang="en-US" sz="1000" b="0" i="0" u="none" strike="noStrike" kern="1200" baseline="0">
                    <a:solidFill>
                      <a:sysClr val="windowText" lastClr="000000">
                        <a:lumMod val="65000"/>
                        <a:lumOff val="35000"/>
                      </a:sysClr>
                    </a:solidFill>
                  </a:rPr>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657729680"/>
        <c:crosses val="autoZero"/>
        <c:crossBetween val="between"/>
      </c:valAx>
      <c:valAx>
        <c:axId val="659378208"/>
        <c:scaling>
          <c:orientation val="minMax"/>
          <c:max val="10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b="1"/>
                  <a:t>Humedad Relativa %</a:t>
                </a:r>
                <a:r>
                  <a:rPr lang="es-MX"/>
                  <a:t>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926564992"/>
        <c:crosses val="max"/>
        <c:crossBetween val="between"/>
      </c:valAx>
      <c:dateAx>
        <c:axId val="926564992"/>
        <c:scaling>
          <c:orientation val="minMax"/>
        </c:scaling>
        <c:delete val="1"/>
        <c:axPos val="b"/>
        <c:numFmt formatCode="dd/mm/yyyy;@" sourceLinked="1"/>
        <c:majorTickMark val="out"/>
        <c:minorTickMark val="none"/>
        <c:tickLblPos val="nextTo"/>
        <c:crossAx val="659378208"/>
        <c:crosses val="autoZero"/>
        <c:auto val="1"/>
        <c:lblOffset val="100"/>
        <c:baseTimeUnit val="days"/>
      </c:dateAx>
      <c:spPr>
        <a:no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MX" sz="1400" b="0" i="0" u="none" strike="noStrike" kern="1200" spc="0" baseline="0">
                <a:solidFill>
                  <a:schemeClr val="tx1">
                    <a:lumMod val="65000"/>
                    <a:lumOff val="35000"/>
                  </a:schemeClr>
                </a:solidFill>
                <a:latin typeface="+mn-lt"/>
                <a:ea typeface="+mn-ea"/>
                <a:cs typeface="+mn-cs"/>
              </a:defRPr>
            </a:pPr>
            <a:r>
              <a:rPr lang="en-US" b="1"/>
              <a:t>Precipitación</a:t>
            </a:r>
          </a:p>
        </c:rich>
      </c:tx>
      <c:overlay val="0"/>
      <c:spPr>
        <a:noFill/>
        <a:ln>
          <a:noFill/>
        </a:ln>
        <a:effectLst/>
      </c:spPr>
      <c:txPr>
        <a:bodyPr rot="0" spcFirstLastPara="1" vertOverflow="ellipsis" vert="horz" wrap="square" anchor="ctr" anchorCtr="1"/>
        <a:lstStyle/>
        <a:p>
          <a:pPr>
            <a:defRPr lang="es-MX"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1"/>
          <c:order val="0"/>
          <c:tx>
            <c:strRef>
              <c:f>Meteorología!$G$1</c:f>
              <c:strCache>
                <c:ptCount val="1"/>
                <c:pt idx="0">
                  <c:v>Lluvia</c:v>
                </c:pt>
              </c:strCache>
            </c:strRef>
          </c:tx>
          <c:spPr>
            <a:solidFill>
              <a:schemeClr val="accent2"/>
            </a:solidFill>
            <a:ln>
              <a:noFill/>
            </a:ln>
            <a:effectLst/>
          </c:spPr>
          <c:invertIfNegative val="0"/>
          <c:cat>
            <c:numRef>
              <c:f>Meteorología!$A$2:$A$366</c:f>
              <c:numCache>
                <c:formatCode>dd/mm/yyyy;@</c:formatCode>
                <c:ptCount val="365"/>
                <c:pt idx="0">
                  <c:v>45658</c:v>
                </c:pt>
                <c:pt idx="1">
                  <c:v>45659</c:v>
                </c:pt>
                <c:pt idx="2">
                  <c:v>45660</c:v>
                </c:pt>
                <c:pt idx="3">
                  <c:v>45661</c:v>
                </c:pt>
                <c:pt idx="4">
                  <c:v>45662</c:v>
                </c:pt>
                <c:pt idx="5">
                  <c:v>45663</c:v>
                </c:pt>
                <c:pt idx="6">
                  <c:v>45664</c:v>
                </c:pt>
                <c:pt idx="7">
                  <c:v>45665</c:v>
                </c:pt>
                <c:pt idx="8">
                  <c:v>45666</c:v>
                </c:pt>
                <c:pt idx="9">
                  <c:v>45667</c:v>
                </c:pt>
                <c:pt idx="10">
                  <c:v>45668</c:v>
                </c:pt>
                <c:pt idx="11">
                  <c:v>45669</c:v>
                </c:pt>
                <c:pt idx="12">
                  <c:v>45670</c:v>
                </c:pt>
                <c:pt idx="13">
                  <c:v>45671</c:v>
                </c:pt>
                <c:pt idx="14">
                  <c:v>45672</c:v>
                </c:pt>
                <c:pt idx="15">
                  <c:v>45673</c:v>
                </c:pt>
                <c:pt idx="16">
                  <c:v>45674</c:v>
                </c:pt>
                <c:pt idx="17">
                  <c:v>45675</c:v>
                </c:pt>
                <c:pt idx="18">
                  <c:v>45676</c:v>
                </c:pt>
                <c:pt idx="19">
                  <c:v>45677</c:v>
                </c:pt>
                <c:pt idx="20">
                  <c:v>45678</c:v>
                </c:pt>
                <c:pt idx="21">
                  <c:v>45679</c:v>
                </c:pt>
                <c:pt idx="22">
                  <c:v>45680</c:v>
                </c:pt>
                <c:pt idx="23">
                  <c:v>45681</c:v>
                </c:pt>
                <c:pt idx="24">
                  <c:v>45682</c:v>
                </c:pt>
                <c:pt idx="25">
                  <c:v>45683</c:v>
                </c:pt>
                <c:pt idx="26">
                  <c:v>45684</c:v>
                </c:pt>
                <c:pt idx="27">
                  <c:v>45685</c:v>
                </c:pt>
                <c:pt idx="28">
                  <c:v>45686</c:v>
                </c:pt>
                <c:pt idx="29">
                  <c:v>45687</c:v>
                </c:pt>
                <c:pt idx="30">
                  <c:v>45688</c:v>
                </c:pt>
                <c:pt idx="31">
                  <c:v>45689</c:v>
                </c:pt>
                <c:pt idx="32">
                  <c:v>45690</c:v>
                </c:pt>
                <c:pt idx="33">
                  <c:v>45691</c:v>
                </c:pt>
                <c:pt idx="34">
                  <c:v>45692</c:v>
                </c:pt>
                <c:pt idx="35">
                  <c:v>45693</c:v>
                </c:pt>
                <c:pt idx="36">
                  <c:v>45694</c:v>
                </c:pt>
                <c:pt idx="37">
                  <c:v>45695</c:v>
                </c:pt>
                <c:pt idx="38">
                  <c:v>45696</c:v>
                </c:pt>
                <c:pt idx="39">
                  <c:v>45697</c:v>
                </c:pt>
                <c:pt idx="40">
                  <c:v>45698</c:v>
                </c:pt>
                <c:pt idx="41">
                  <c:v>45699</c:v>
                </c:pt>
                <c:pt idx="42">
                  <c:v>45700</c:v>
                </c:pt>
                <c:pt idx="43">
                  <c:v>45701</c:v>
                </c:pt>
                <c:pt idx="44">
                  <c:v>45702</c:v>
                </c:pt>
                <c:pt idx="45">
                  <c:v>45703</c:v>
                </c:pt>
                <c:pt idx="46">
                  <c:v>45704</c:v>
                </c:pt>
                <c:pt idx="47">
                  <c:v>45705</c:v>
                </c:pt>
                <c:pt idx="48">
                  <c:v>45706</c:v>
                </c:pt>
                <c:pt idx="49">
                  <c:v>45707</c:v>
                </c:pt>
                <c:pt idx="50">
                  <c:v>45708</c:v>
                </c:pt>
                <c:pt idx="51">
                  <c:v>45709</c:v>
                </c:pt>
                <c:pt idx="52">
                  <c:v>45710</c:v>
                </c:pt>
                <c:pt idx="53">
                  <c:v>45711</c:v>
                </c:pt>
                <c:pt idx="54">
                  <c:v>45712</c:v>
                </c:pt>
                <c:pt idx="55">
                  <c:v>45713</c:v>
                </c:pt>
                <c:pt idx="56">
                  <c:v>45714</c:v>
                </c:pt>
                <c:pt idx="57">
                  <c:v>45715</c:v>
                </c:pt>
                <c:pt idx="58">
                  <c:v>45716</c:v>
                </c:pt>
                <c:pt idx="59">
                  <c:v>45717</c:v>
                </c:pt>
                <c:pt idx="60">
                  <c:v>45353</c:v>
                </c:pt>
                <c:pt idx="61">
                  <c:v>45354</c:v>
                </c:pt>
                <c:pt idx="62">
                  <c:v>45355</c:v>
                </c:pt>
                <c:pt idx="63">
                  <c:v>45356</c:v>
                </c:pt>
                <c:pt idx="64">
                  <c:v>45722</c:v>
                </c:pt>
                <c:pt idx="65">
                  <c:v>45723</c:v>
                </c:pt>
                <c:pt idx="66">
                  <c:v>45724</c:v>
                </c:pt>
                <c:pt idx="67">
                  <c:v>45725</c:v>
                </c:pt>
                <c:pt idx="68">
                  <c:v>45726</c:v>
                </c:pt>
                <c:pt idx="69">
                  <c:v>45727</c:v>
                </c:pt>
                <c:pt idx="70">
                  <c:v>45728</c:v>
                </c:pt>
                <c:pt idx="71">
                  <c:v>45729</c:v>
                </c:pt>
                <c:pt idx="72">
                  <c:v>45730</c:v>
                </c:pt>
                <c:pt idx="73">
                  <c:v>45731</c:v>
                </c:pt>
                <c:pt idx="74">
                  <c:v>45732</c:v>
                </c:pt>
                <c:pt idx="75">
                  <c:v>45733</c:v>
                </c:pt>
                <c:pt idx="76">
                  <c:v>45734</c:v>
                </c:pt>
                <c:pt idx="77">
                  <c:v>45735</c:v>
                </c:pt>
                <c:pt idx="78">
                  <c:v>45736</c:v>
                </c:pt>
                <c:pt idx="79">
                  <c:v>45737</c:v>
                </c:pt>
                <c:pt idx="80">
                  <c:v>45738</c:v>
                </c:pt>
                <c:pt idx="81">
                  <c:v>45739</c:v>
                </c:pt>
                <c:pt idx="82">
                  <c:v>45740</c:v>
                </c:pt>
                <c:pt idx="83">
                  <c:v>45741</c:v>
                </c:pt>
                <c:pt idx="84">
                  <c:v>45742</c:v>
                </c:pt>
                <c:pt idx="85">
                  <c:v>45743</c:v>
                </c:pt>
                <c:pt idx="86">
                  <c:v>45744</c:v>
                </c:pt>
                <c:pt idx="87">
                  <c:v>45745</c:v>
                </c:pt>
                <c:pt idx="88">
                  <c:v>45746</c:v>
                </c:pt>
                <c:pt idx="89">
                  <c:v>45747</c:v>
                </c:pt>
                <c:pt idx="90">
                  <c:v>45748</c:v>
                </c:pt>
                <c:pt idx="91">
                  <c:v>45749</c:v>
                </c:pt>
                <c:pt idx="92">
                  <c:v>45750</c:v>
                </c:pt>
                <c:pt idx="93">
                  <c:v>45751</c:v>
                </c:pt>
                <c:pt idx="94">
                  <c:v>45752</c:v>
                </c:pt>
                <c:pt idx="95">
                  <c:v>45753</c:v>
                </c:pt>
                <c:pt idx="96">
                  <c:v>45754</c:v>
                </c:pt>
                <c:pt idx="97">
                  <c:v>45755</c:v>
                </c:pt>
                <c:pt idx="98">
                  <c:v>45756</c:v>
                </c:pt>
                <c:pt idx="99">
                  <c:v>45757</c:v>
                </c:pt>
                <c:pt idx="100">
                  <c:v>45758</c:v>
                </c:pt>
                <c:pt idx="101">
                  <c:v>45759</c:v>
                </c:pt>
                <c:pt idx="102">
                  <c:v>45760</c:v>
                </c:pt>
                <c:pt idx="103">
                  <c:v>45761</c:v>
                </c:pt>
                <c:pt idx="104">
                  <c:v>45762</c:v>
                </c:pt>
                <c:pt idx="105">
                  <c:v>45763</c:v>
                </c:pt>
                <c:pt idx="106">
                  <c:v>45764</c:v>
                </c:pt>
                <c:pt idx="107">
                  <c:v>45765</c:v>
                </c:pt>
                <c:pt idx="108">
                  <c:v>45766</c:v>
                </c:pt>
                <c:pt idx="109">
                  <c:v>45767</c:v>
                </c:pt>
                <c:pt idx="110">
                  <c:v>45768</c:v>
                </c:pt>
                <c:pt idx="111">
                  <c:v>45769</c:v>
                </c:pt>
                <c:pt idx="112">
                  <c:v>45770</c:v>
                </c:pt>
                <c:pt idx="113">
                  <c:v>45771</c:v>
                </c:pt>
                <c:pt idx="114">
                  <c:v>45772</c:v>
                </c:pt>
                <c:pt idx="115">
                  <c:v>45773</c:v>
                </c:pt>
                <c:pt idx="116">
                  <c:v>45774</c:v>
                </c:pt>
                <c:pt idx="117">
                  <c:v>45775</c:v>
                </c:pt>
                <c:pt idx="118">
                  <c:v>45776</c:v>
                </c:pt>
                <c:pt idx="119">
                  <c:v>45777</c:v>
                </c:pt>
                <c:pt idx="120">
                  <c:v>45778</c:v>
                </c:pt>
                <c:pt idx="121">
                  <c:v>45779</c:v>
                </c:pt>
                <c:pt idx="122">
                  <c:v>45780</c:v>
                </c:pt>
                <c:pt idx="123">
                  <c:v>45781</c:v>
                </c:pt>
                <c:pt idx="124">
                  <c:v>45782</c:v>
                </c:pt>
                <c:pt idx="125">
                  <c:v>45783</c:v>
                </c:pt>
                <c:pt idx="126">
                  <c:v>45784</c:v>
                </c:pt>
                <c:pt idx="127">
                  <c:v>45785</c:v>
                </c:pt>
                <c:pt idx="128">
                  <c:v>45786</c:v>
                </c:pt>
                <c:pt idx="129">
                  <c:v>45787</c:v>
                </c:pt>
                <c:pt idx="130">
                  <c:v>45788</c:v>
                </c:pt>
                <c:pt idx="131">
                  <c:v>45789</c:v>
                </c:pt>
                <c:pt idx="132">
                  <c:v>45790</c:v>
                </c:pt>
                <c:pt idx="133">
                  <c:v>45791</c:v>
                </c:pt>
                <c:pt idx="134">
                  <c:v>45792</c:v>
                </c:pt>
                <c:pt idx="135">
                  <c:v>45793</c:v>
                </c:pt>
                <c:pt idx="136">
                  <c:v>45794</c:v>
                </c:pt>
                <c:pt idx="137">
                  <c:v>45795</c:v>
                </c:pt>
                <c:pt idx="138">
                  <c:v>45796</c:v>
                </c:pt>
                <c:pt idx="139">
                  <c:v>45797</c:v>
                </c:pt>
                <c:pt idx="140">
                  <c:v>45798</c:v>
                </c:pt>
                <c:pt idx="141">
                  <c:v>45799</c:v>
                </c:pt>
                <c:pt idx="142">
                  <c:v>45800</c:v>
                </c:pt>
                <c:pt idx="143">
                  <c:v>45801</c:v>
                </c:pt>
                <c:pt idx="144">
                  <c:v>45802</c:v>
                </c:pt>
                <c:pt idx="145">
                  <c:v>45803</c:v>
                </c:pt>
                <c:pt idx="146">
                  <c:v>45804</c:v>
                </c:pt>
                <c:pt idx="147">
                  <c:v>45805</c:v>
                </c:pt>
                <c:pt idx="148">
                  <c:v>45806</c:v>
                </c:pt>
                <c:pt idx="149">
                  <c:v>45807</c:v>
                </c:pt>
                <c:pt idx="150">
                  <c:v>45808</c:v>
                </c:pt>
                <c:pt idx="151">
                  <c:v>45809</c:v>
                </c:pt>
                <c:pt idx="152">
                  <c:v>45810</c:v>
                </c:pt>
                <c:pt idx="153">
                  <c:v>45811</c:v>
                </c:pt>
                <c:pt idx="154">
                  <c:v>45812</c:v>
                </c:pt>
                <c:pt idx="155">
                  <c:v>45813</c:v>
                </c:pt>
                <c:pt idx="156">
                  <c:v>45814</c:v>
                </c:pt>
                <c:pt idx="157">
                  <c:v>45815</c:v>
                </c:pt>
                <c:pt idx="158">
                  <c:v>45816</c:v>
                </c:pt>
                <c:pt idx="159">
                  <c:v>45817</c:v>
                </c:pt>
                <c:pt idx="160">
                  <c:v>45818</c:v>
                </c:pt>
                <c:pt idx="161">
                  <c:v>45819</c:v>
                </c:pt>
                <c:pt idx="162">
                  <c:v>45820</c:v>
                </c:pt>
                <c:pt idx="163">
                  <c:v>45821</c:v>
                </c:pt>
                <c:pt idx="164">
                  <c:v>45822</c:v>
                </c:pt>
                <c:pt idx="165">
                  <c:v>45823</c:v>
                </c:pt>
                <c:pt idx="166">
                  <c:v>45824</c:v>
                </c:pt>
                <c:pt idx="167">
                  <c:v>45825</c:v>
                </c:pt>
                <c:pt idx="168">
                  <c:v>45826</c:v>
                </c:pt>
                <c:pt idx="169">
                  <c:v>45827</c:v>
                </c:pt>
                <c:pt idx="170">
                  <c:v>45828</c:v>
                </c:pt>
                <c:pt idx="171">
                  <c:v>45829</c:v>
                </c:pt>
                <c:pt idx="172">
                  <c:v>45830</c:v>
                </c:pt>
                <c:pt idx="173">
                  <c:v>45831</c:v>
                </c:pt>
                <c:pt idx="174">
                  <c:v>45832</c:v>
                </c:pt>
                <c:pt idx="175">
                  <c:v>45833</c:v>
                </c:pt>
                <c:pt idx="176">
                  <c:v>45834</c:v>
                </c:pt>
                <c:pt idx="177">
                  <c:v>45835</c:v>
                </c:pt>
                <c:pt idx="178">
                  <c:v>45836</c:v>
                </c:pt>
                <c:pt idx="179">
                  <c:v>45837</c:v>
                </c:pt>
                <c:pt idx="180">
                  <c:v>45838</c:v>
                </c:pt>
                <c:pt idx="181">
                  <c:v>45839</c:v>
                </c:pt>
                <c:pt idx="182">
                  <c:v>45840</c:v>
                </c:pt>
                <c:pt idx="183">
                  <c:v>45841</c:v>
                </c:pt>
                <c:pt idx="184">
                  <c:v>45842</c:v>
                </c:pt>
                <c:pt idx="185">
                  <c:v>45843</c:v>
                </c:pt>
                <c:pt idx="186">
                  <c:v>45844</c:v>
                </c:pt>
                <c:pt idx="187">
                  <c:v>45845</c:v>
                </c:pt>
                <c:pt idx="188">
                  <c:v>45846</c:v>
                </c:pt>
                <c:pt idx="189">
                  <c:v>45847</c:v>
                </c:pt>
                <c:pt idx="190">
                  <c:v>45848</c:v>
                </c:pt>
                <c:pt idx="191">
                  <c:v>45849</c:v>
                </c:pt>
                <c:pt idx="192">
                  <c:v>45850</c:v>
                </c:pt>
                <c:pt idx="193">
                  <c:v>45851</c:v>
                </c:pt>
                <c:pt idx="194">
                  <c:v>45852</c:v>
                </c:pt>
                <c:pt idx="195">
                  <c:v>45853</c:v>
                </c:pt>
                <c:pt idx="196">
                  <c:v>45854</c:v>
                </c:pt>
                <c:pt idx="197">
                  <c:v>45855</c:v>
                </c:pt>
                <c:pt idx="198">
                  <c:v>45856</c:v>
                </c:pt>
                <c:pt idx="199">
                  <c:v>45857</c:v>
                </c:pt>
                <c:pt idx="200">
                  <c:v>45858</c:v>
                </c:pt>
                <c:pt idx="201">
                  <c:v>45859</c:v>
                </c:pt>
                <c:pt idx="202">
                  <c:v>45860</c:v>
                </c:pt>
                <c:pt idx="203">
                  <c:v>45861</c:v>
                </c:pt>
                <c:pt idx="204">
                  <c:v>45862</c:v>
                </c:pt>
                <c:pt idx="205">
                  <c:v>45863</c:v>
                </c:pt>
                <c:pt idx="206">
                  <c:v>45864</c:v>
                </c:pt>
                <c:pt idx="207">
                  <c:v>45865</c:v>
                </c:pt>
                <c:pt idx="208">
                  <c:v>45866</c:v>
                </c:pt>
                <c:pt idx="209">
                  <c:v>45867</c:v>
                </c:pt>
                <c:pt idx="210">
                  <c:v>45868</c:v>
                </c:pt>
                <c:pt idx="211">
                  <c:v>45869</c:v>
                </c:pt>
                <c:pt idx="212">
                  <c:v>45870</c:v>
                </c:pt>
                <c:pt idx="213">
                  <c:v>45871</c:v>
                </c:pt>
                <c:pt idx="214">
                  <c:v>45872</c:v>
                </c:pt>
                <c:pt idx="215">
                  <c:v>45873</c:v>
                </c:pt>
                <c:pt idx="216">
                  <c:v>45874</c:v>
                </c:pt>
                <c:pt idx="217">
                  <c:v>45875</c:v>
                </c:pt>
                <c:pt idx="218">
                  <c:v>45876</c:v>
                </c:pt>
                <c:pt idx="219">
                  <c:v>45877</c:v>
                </c:pt>
                <c:pt idx="220">
                  <c:v>45878</c:v>
                </c:pt>
                <c:pt idx="221">
                  <c:v>45879</c:v>
                </c:pt>
                <c:pt idx="222">
                  <c:v>45880</c:v>
                </c:pt>
                <c:pt idx="223">
                  <c:v>45881</c:v>
                </c:pt>
                <c:pt idx="224">
                  <c:v>45882</c:v>
                </c:pt>
                <c:pt idx="225">
                  <c:v>45883</c:v>
                </c:pt>
                <c:pt idx="226">
                  <c:v>45884</c:v>
                </c:pt>
                <c:pt idx="227">
                  <c:v>45885</c:v>
                </c:pt>
                <c:pt idx="228">
                  <c:v>45886</c:v>
                </c:pt>
                <c:pt idx="229">
                  <c:v>45887</c:v>
                </c:pt>
                <c:pt idx="230">
                  <c:v>45888</c:v>
                </c:pt>
                <c:pt idx="231">
                  <c:v>45889</c:v>
                </c:pt>
                <c:pt idx="232">
                  <c:v>45890</c:v>
                </c:pt>
                <c:pt idx="233">
                  <c:v>45891</c:v>
                </c:pt>
                <c:pt idx="234">
                  <c:v>45892</c:v>
                </c:pt>
                <c:pt idx="235">
                  <c:v>45893</c:v>
                </c:pt>
                <c:pt idx="236">
                  <c:v>45894</c:v>
                </c:pt>
                <c:pt idx="237">
                  <c:v>45895</c:v>
                </c:pt>
                <c:pt idx="238">
                  <c:v>45896</c:v>
                </c:pt>
                <c:pt idx="239">
                  <c:v>45897</c:v>
                </c:pt>
                <c:pt idx="240">
                  <c:v>45898</c:v>
                </c:pt>
                <c:pt idx="241">
                  <c:v>45899</c:v>
                </c:pt>
                <c:pt idx="242">
                  <c:v>45900</c:v>
                </c:pt>
                <c:pt idx="243">
                  <c:v>45901</c:v>
                </c:pt>
                <c:pt idx="244">
                  <c:v>45902</c:v>
                </c:pt>
                <c:pt idx="245">
                  <c:v>45903</c:v>
                </c:pt>
                <c:pt idx="246">
                  <c:v>45904</c:v>
                </c:pt>
                <c:pt idx="247">
                  <c:v>45905</c:v>
                </c:pt>
                <c:pt idx="248">
                  <c:v>45906</c:v>
                </c:pt>
                <c:pt idx="249">
                  <c:v>45907</c:v>
                </c:pt>
                <c:pt idx="250">
                  <c:v>45908</c:v>
                </c:pt>
                <c:pt idx="251">
                  <c:v>45909</c:v>
                </c:pt>
                <c:pt idx="252">
                  <c:v>45910</c:v>
                </c:pt>
                <c:pt idx="253">
                  <c:v>45911</c:v>
                </c:pt>
                <c:pt idx="254">
                  <c:v>45912</c:v>
                </c:pt>
                <c:pt idx="255">
                  <c:v>45913</c:v>
                </c:pt>
                <c:pt idx="256">
                  <c:v>45914</c:v>
                </c:pt>
                <c:pt idx="257">
                  <c:v>45915</c:v>
                </c:pt>
                <c:pt idx="258">
                  <c:v>45916</c:v>
                </c:pt>
                <c:pt idx="259">
                  <c:v>45917</c:v>
                </c:pt>
                <c:pt idx="260">
                  <c:v>45918</c:v>
                </c:pt>
                <c:pt idx="261">
                  <c:v>45919</c:v>
                </c:pt>
                <c:pt idx="262">
                  <c:v>45920</c:v>
                </c:pt>
                <c:pt idx="263">
                  <c:v>45921</c:v>
                </c:pt>
                <c:pt idx="264">
                  <c:v>45922</c:v>
                </c:pt>
                <c:pt idx="265">
                  <c:v>45923</c:v>
                </c:pt>
                <c:pt idx="266">
                  <c:v>45924</c:v>
                </c:pt>
                <c:pt idx="267">
                  <c:v>45925</c:v>
                </c:pt>
                <c:pt idx="268">
                  <c:v>45926</c:v>
                </c:pt>
                <c:pt idx="269">
                  <c:v>45927</c:v>
                </c:pt>
                <c:pt idx="270">
                  <c:v>45928</c:v>
                </c:pt>
                <c:pt idx="271">
                  <c:v>45929</c:v>
                </c:pt>
                <c:pt idx="272">
                  <c:v>45930</c:v>
                </c:pt>
                <c:pt idx="273">
                  <c:v>45931</c:v>
                </c:pt>
                <c:pt idx="274">
                  <c:v>45932</c:v>
                </c:pt>
                <c:pt idx="275">
                  <c:v>45933</c:v>
                </c:pt>
                <c:pt idx="276">
                  <c:v>45934</c:v>
                </c:pt>
                <c:pt idx="277">
                  <c:v>45935</c:v>
                </c:pt>
                <c:pt idx="278">
                  <c:v>45936</c:v>
                </c:pt>
                <c:pt idx="279">
                  <c:v>45937</c:v>
                </c:pt>
                <c:pt idx="280">
                  <c:v>45938</c:v>
                </c:pt>
                <c:pt idx="281">
                  <c:v>45939</c:v>
                </c:pt>
                <c:pt idx="282">
                  <c:v>45940</c:v>
                </c:pt>
                <c:pt idx="283">
                  <c:v>45941</c:v>
                </c:pt>
                <c:pt idx="284">
                  <c:v>45942</c:v>
                </c:pt>
                <c:pt idx="285">
                  <c:v>45943</c:v>
                </c:pt>
                <c:pt idx="286">
                  <c:v>45944</c:v>
                </c:pt>
                <c:pt idx="287">
                  <c:v>45945</c:v>
                </c:pt>
                <c:pt idx="288">
                  <c:v>45946</c:v>
                </c:pt>
                <c:pt idx="289">
                  <c:v>45947</c:v>
                </c:pt>
                <c:pt idx="290">
                  <c:v>45948</c:v>
                </c:pt>
                <c:pt idx="291">
                  <c:v>45949</c:v>
                </c:pt>
                <c:pt idx="292">
                  <c:v>45950</c:v>
                </c:pt>
                <c:pt idx="293">
                  <c:v>45951</c:v>
                </c:pt>
                <c:pt idx="294">
                  <c:v>45952</c:v>
                </c:pt>
                <c:pt idx="295">
                  <c:v>45953</c:v>
                </c:pt>
                <c:pt idx="296">
                  <c:v>45954</c:v>
                </c:pt>
                <c:pt idx="297">
                  <c:v>45955</c:v>
                </c:pt>
                <c:pt idx="298">
                  <c:v>45956</c:v>
                </c:pt>
                <c:pt idx="299">
                  <c:v>45957</c:v>
                </c:pt>
                <c:pt idx="300">
                  <c:v>45958</c:v>
                </c:pt>
                <c:pt idx="301">
                  <c:v>45959</c:v>
                </c:pt>
                <c:pt idx="302">
                  <c:v>45960</c:v>
                </c:pt>
                <c:pt idx="303">
                  <c:v>45961</c:v>
                </c:pt>
                <c:pt idx="304">
                  <c:v>45962</c:v>
                </c:pt>
                <c:pt idx="305">
                  <c:v>45963</c:v>
                </c:pt>
                <c:pt idx="306">
                  <c:v>45964</c:v>
                </c:pt>
                <c:pt idx="307">
                  <c:v>45965</c:v>
                </c:pt>
                <c:pt idx="308">
                  <c:v>45966</c:v>
                </c:pt>
                <c:pt idx="309">
                  <c:v>45967</c:v>
                </c:pt>
                <c:pt idx="310">
                  <c:v>45968</c:v>
                </c:pt>
                <c:pt idx="311">
                  <c:v>45969</c:v>
                </c:pt>
                <c:pt idx="312">
                  <c:v>45970</c:v>
                </c:pt>
                <c:pt idx="313">
                  <c:v>45971</c:v>
                </c:pt>
                <c:pt idx="314">
                  <c:v>45972</c:v>
                </c:pt>
                <c:pt idx="315">
                  <c:v>45973</c:v>
                </c:pt>
                <c:pt idx="316">
                  <c:v>45974</c:v>
                </c:pt>
                <c:pt idx="317">
                  <c:v>45975</c:v>
                </c:pt>
                <c:pt idx="318">
                  <c:v>45976</c:v>
                </c:pt>
                <c:pt idx="319">
                  <c:v>45977</c:v>
                </c:pt>
                <c:pt idx="320">
                  <c:v>45978</c:v>
                </c:pt>
                <c:pt idx="321">
                  <c:v>45979</c:v>
                </c:pt>
                <c:pt idx="322">
                  <c:v>45980</c:v>
                </c:pt>
                <c:pt idx="323">
                  <c:v>45981</c:v>
                </c:pt>
                <c:pt idx="324">
                  <c:v>45982</c:v>
                </c:pt>
                <c:pt idx="325">
                  <c:v>45983</c:v>
                </c:pt>
                <c:pt idx="326">
                  <c:v>45984</c:v>
                </c:pt>
                <c:pt idx="327">
                  <c:v>45985</c:v>
                </c:pt>
                <c:pt idx="328">
                  <c:v>45986</c:v>
                </c:pt>
                <c:pt idx="329">
                  <c:v>45987</c:v>
                </c:pt>
                <c:pt idx="330">
                  <c:v>45988</c:v>
                </c:pt>
                <c:pt idx="331">
                  <c:v>45989</c:v>
                </c:pt>
                <c:pt idx="332">
                  <c:v>45990</c:v>
                </c:pt>
                <c:pt idx="333">
                  <c:v>45991</c:v>
                </c:pt>
                <c:pt idx="334">
                  <c:v>45992</c:v>
                </c:pt>
                <c:pt idx="335">
                  <c:v>45993</c:v>
                </c:pt>
                <c:pt idx="336">
                  <c:v>45994</c:v>
                </c:pt>
                <c:pt idx="337">
                  <c:v>45995</c:v>
                </c:pt>
                <c:pt idx="338">
                  <c:v>45996</c:v>
                </c:pt>
                <c:pt idx="339">
                  <c:v>45997</c:v>
                </c:pt>
                <c:pt idx="340">
                  <c:v>45998</c:v>
                </c:pt>
                <c:pt idx="341">
                  <c:v>45999</c:v>
                </c:pt>
                <c:pt idx="342">
                  <c:v>46000</c:v>
                </c:pt>
                <c:pt idx="343">
                  <c:v>46001</c:v>
                </c:pt>
                <c:pt idx="344">
                  <c:v>46002</c:v>
                </c:pt>
                <c:pt idx="345">
                  <c:v>46003</c:v>
                </c:pt>
                <c:pt idx="346">
                  <c:v>46004</c:v>
                </c:pt>
                <c:pt idx="347">
                  <c:v>46005</c:v>
                </c:pt>
                <c:pt idx="348">
                  <c:v>46006</c:v>
                </c:pt>
                <c:pt idx="349">
                  <c:v>46007</c:v>
                </c:pt>
                <c:pt idx="350">
                  <c:v>46008</c:v>
                </c:pt>
                <c:pt idx="351">
                  <c:v>46009</c:v>
                </c:pt>
                <c:pt idx="352">
                  <c:v>46010</c:v>
                </c:pt>
                <c:pt idx="353">
                  <c:v>46011</c:v>
                </c:pt>
                <c:pt idx="354">
                  <c:v>46012</c:v>
                </c:pt>
                <c:pt idx="355">
                  <c:v>46013</c:v>
                </c:pt>
                <c:pt idx="356">
                  <c:v>46014</c:v>
                </c:pt>
                <c:pt idx="357">
                  <c:v>46015</c:v>
                </c:pt>
                <c:pt idx="358">
                  <c:v>46016</c:v>
                </c:pt>
                <c:pt idx="359">
                  <c:v>46017</c:v>
                </c:pt>
                <c:pt idx="360">
                  <c:v>46018</c:v>
                </c:pt>
                <c:pt idx="361">
                  <c:v>46019</c:v>
                </c:pt>
                <c:pt idx="362">
                  <c:v>46020</c:v>
                </c:pt>
                <c:pt idx="363">
                  <c:v>46021</c:v>
                </c:pt>
                <c:pt idx="364">
                  <c:v>46022</c:v>
                </c:pt>
              </c:numCache>
            </c:numRef>
          </c:cat>
          <c:val>
            <c:numRef>
              <c:f>Meteorología!$G$2:$G$366</c:f>
              <c:numCache>
                <c:formatCode>.###</c:formatCode>
                <c:ptCount val="365"/>
                <c:pt idx="0">
                  <c:v>1.6</c:v>
                </c:pt>
                <c:pt idx="1">
                  <c:v>0.5</c:v>
                </c:pt>
                <c:pt idx="2">
                  <c:v>0.9</c:v>
                </c:pt>
                <c:pt idx="3">
                  <c:v>1.3</c:v>
                </c:pt>
                <c:pt idx="4">
                  <c:v>0</c:v>
                </c:pt>
                <c:pt idx="5">
                  <c:v>17.2</c:v>
                </c:pt>
                <c:pt idx="6">
                  <c:v>2.2000000000000002</c:v>
                </c:pt>
                <c:pt idx="7">
                  <c:v>6.4</c:v>
                </c:pt>
                <c:pt idx="8" formatCode=".######">
                  <c:v>0</c:v>
                </c:pt>
                <c:pt idx="9">
                  <c:v>0.60000000000000009</c:v>
                </c:pt>
                <c:pt idx="10">
                  <c:v>7.8999999999999995</c:v>
                </c:pt>
                <c:pt idx="11">
                  <c:v>0</c:v>
                </c:pt>
                <c:pt idx="12">
                  <c:v>14.299999999999999</c:v>
                </c:pt>
                <c:pt idx="13">
                  <c:v>6.8</c:v>
                </c:pt>
                <c:pt idx="14">
                  <c:v>2.6999999999999997</c:v>
                </c:pt>
                <c:pt idx="15">
                  <c:v>9.1999999999999993</c:v>
                </c:pt>
                <c:pt idx="16">
                  <c:v>0.6</c:v>
                </c:pt>
                <c:pt idx="17">
                  <c:v>0</c:v>
                </c:pt>
                <c:pt idx="18">
                  <c:v>20.000000000000004</c:v>
                </c:pt>
                <c:pt idx="19">
                  <c:v>0.7</c:v>
                </c:pt>
                <c:pt idx="20">
                  <c:v>6.1999999999999993</c:v>
                </c:pt>
                <c:pt idx="21">
                  <c:v>24.599999999999998</c:v>
                </c:pt>
                <c:pt idx="22">
                  <c:v>3.3000000000000003</c:v>
                </c:pt>
                <c:pt idx="23">
                  <c:v>3.9000000000000008</c:v>
                </c:pt>
                <c:pt idx="24">
                  <c:v>0.6</c:v>
                </c:pt>
                <c:pt idx="25">
                  <c:v>3</c:v>
                </c:pt>
                <c:pt idx="26">
                  <c:v>1.9000000000000001</c:v>
                </c:pt>
                <c:pt idx="27">
                  <c:v>4.0999999999999996</c:v>
                </c:pt>
                <c:pt idx="28">
                  <c:v>0.2</c:v>
                </c:pt>
                <c:pt idx="29">
                  <c:v>0.4</c:v>
                </c:pt>
                <c:pt idx="30">
                  <c:v>6.9</c:v>
                </c:pt>
                <c:pt idx="31">
                  <c:v>7.2</c:v>
                </c:pt>
                <c:pt idx="32">
                  <c:v>4.5999999999999996</c:v>
                </c:pt>
                <c:pt idx="33">
                  <c:v>1.5000000000000002</c:v>
                </c:pt>
                <c:pt idx="34">
                  <c:v>4.1999999999999993</c:v>
                </c:pt>
                <c:pt idx="35">
                  <c:v>4.9000000000000004</c:v>
                </c:pt>
                <c:pt idx="36">
                  <c:v>2.6</c:v>
                </c:pt>
                <c:pt idx="37">
                  <c:v>1.4000000000000001</c:v>
                </c:pt>
                <c:pt idx="38">
                  <c:v>2.2000000000000002</c:v>
                </c:pt>
                <c:pt idx="39">
                  <c:v>1.4000000000000001</c:v>
                </c:pt>
                <c:pt idx="40">
                  <c:v>4.5</c:v>
                </c:pt>
                <c:pt idx="41">
                  <c:v>0.30000000000000004</c:v>
                </c:pt>
                <c:pt idx="42">
                  <c:v>0</c:v>
                </c:pt>
                <c:pt idx="43">
                  <c:v>1.9000000000000001</c:v>
                </c:pt>
                <c:pt idx="44">
                  <c:v>5.5999999999999988</c:v>
                </c:pt>
                <c:pt idx="45">
                  <c:v>0</c:v>
                </c:pt>
                <c:pt idx="46">
                  <c:v>5.3000000000000007</c:v>
                </c:pt>
                <c:pt idx="47">
                  <c:v>0.89999999999999991</c:v>
                </c:pt>
                <c:pt idx="48">
                  <c:v>0</c:v>
                </c:pt>
                <c:pt idx="49">
                  <c:v>1.9999999999999998</c:v>
                </c:pt>
                <c:pt idx="50">
                  <c:v>8.8999999999999986</c:v>
                </c:pt>
                <c:pt idx="51">
                  <c:v>5.7000000000000011</c:v>
                </c:pt>
                <c:pt idx="52">
                  <c:v>11.4</c:v>
                </c:pt>
                <c:pt idx="53">
                  <c:v>1.5999999999999999</c:v>
                </c:pt>
                <c:pt idx="54">
                  <c:v>5.4</c:v>
                </c:pt>
                <c:pt idx="55">
                  <c:v>2.2000000000000002</c:v>
                </c:pt>
                <c:pt idx="56">
                  <c:v>0.1</c:v>
                </c:pt>
                <c:pt idx="57">
                  <c:v>3.0999999999999996</c:v>
                </c:pt>
                <c:pt idx="58">
                  <c:v>5.8</c:v>
                </c:pt>
                <c:pt idx="59">
                  <c:v>8.1</c:v>
                </c:pt>
                <c:pt idx="60">
                  <c:v>1.5000000000000002</c:v>
                </c:pt>
                <c:pt idx="61">
                  <c:v>0.2</c:v>
                </c:pt>
                <c:pt idx="62">
                  <c:v>1.2000000000000002</c:v>
                </c:pt>
                <c:pt idx="63">
                  <c:v>19</c:v>
                </c:pt>
                <c:pt idx="64">
                  <c:v>5.1000000000000005</c:v>
                </c:pt>
                <c:pt idx="65">
                  <c:v>0.6</c:v>
                </c:pt>
                <c:pt idx="66">
                  <c:v>1.4000000000000001</c:v>
                </c:pt>
                <c:pt idx="67">
                  <c:v>11.5</c:v>
                </c:pt>
                <c:pt idx="68">
                  <c:v>30.6</c:v>
                </c:pt>
                <c:pt idx="69">
                  <c:v>0.1</c:v>
                </c:pt>
                <c:pt idx="70">
                  <c:v>0.30000000000000004</c:v>
                </c:pt>
                <c:pt idx="71">
                  <c:v>0.79999999999999993</c:v>
                </c:pt>
                <c:pt idx="72">
                  <c:v>3.8000000000000003</c:v>
                </c:pt>
                <c:pt idx="73">
                  <c:v>0.1</c:v>
                </c:pt>
                <c:pt idx="74">
                  <c:v>43.099999999999994</c:v>
                </c:pt>
                <c:pt idx="75">
                  <c:v>10.299999999999999</c:v>
                </c:pt>
                <c:pt idx="76">
                  <c:v>0.30000000000000004</c:v>
                </c:pt>
                <c:pt idx="77">
                  <c:v>0.2</c:v>
                </c:pt>
                <c:pt idx="78">
                  <c:v>22.399999999999995</c:v>
                </c:pt>
                <c:pt idx="79">
                  <c:v>4.3999999999999995</c:v>
                </c:pt>
                <c:pt idx="80">
                  <c:v>3.1000000000000005</c:v>
                </c:pt>
                <c:pt idx="81">
                  <c:v>0.2</c:v>
                </c:pt>
                <c:pt idx="82">
                  <c:v>3.2</c:v>
                </c:pt>
                <c:pt idx="83">
                  <c:v>5.5</c:v>
                </c:pt>
                <c:pt idx="84">
                  <c:v>1.5</c:v>
                </c:pt>
                <c:pt idx="85">
                  <c:v>0.7</c:v>
                </c:pt>
                <c:pt idx="86">
                  <c:v>0.4</c:v>
                </c:pt>
                <c:pt idx="87">
                  <c:v>2.3000000000000003</c:v>
                </c:pt>
                <c:pt idx="88">
                  <c:v>2.6</c:v>
                </c:pt>
                <c:pt idx="89">
                  <c:v>0.4</c:v>
                </c:pt>
                <c:pt idx="90">
                  <c:v>0.70000000000000007</c:v>
                </c:pt>
                <c:pt idx="91">
                  <c:v>0.1</c:v>
                </c:pt>
                <c:pt idx="92">
                  <c:v>0.89999999999999991</c:v>
                </c:pt>
                <c:pt idx="93">
                  <c:v>1.4</c:v>
                </c:pt>
                <c:pt idx="94">
                  <c:v>0.8</c:v>
                </c:pt>
                <c:pt idx="95">
                  <c:v>1.7000000000000002</c:v>
                </c:pt>
                <c:pt idx="96">
                  <c:v>17.100000000000001</c:v>
                </c:pt>
                <c:pt idx="97">
                  <c:v>20.8</c:v>
                </c:pt>
                <c:pt idx="98">
                  <c:v>2.2000000000000002</c:v>
                </c:pt>
                <c:pt idx="99">
                  <c:v>8.8000000000000007</c:v>
                </c:pt>
                <c:pt idx="100">
                  <c:v>14.1</c:v>
                </c:pt>
                <c:pt idx="101">
                  <c:v>11.7</c:v>
                </c:pt>
                <c:pt idx="102">
                  <c:v>3.3000000000000003</c:v>
                </c:pt>
                <c:pt idx="103">
                  <c:v>4.4000000000000004</c:v>
                </c:pt>
                <c:pt idx="104">
                  <c:v>3.6</c:v>
                </c:pt>
                <c:pt idx="105">
                  <c:v>5.7</c:v>
                </c:pt>
                <c:pt idx="106">
                  <c:v>2</c:v>
                </c:pt>
                <c:pt idx="107">
                  <c:v>1.3</c:v>
                </c:pt>
                <c:pt idx="108">
                  <c:v>0.4</c:v>
                </c:pt>
                <c:pt idx="109">
                  <c:v>1.8</c:v>
                </c:pt>
                <c:pt idx="110">
                  <c:v>3.7</c:v>
                </c:pt>
                <c:pt idx="111">
                  <c:v>5.4999999999999991</c:v>
                </c:pt>
                <c:pt idx="112">
                  <c:v>2.3000000000000003</c:v>
                </c:pt>
                <c:pt idx="113">
                  <c:v>3.6000000000000005</c:v>
                </c:pt>
                <c:pt idx="114">
                  <c:v>4.7</c:v>
                </c:pt>
                <c:pt idx="115">
                  <c:v>7.7999999999999989</c:v>
                </c:pt>
                <c:pt idx="116">
                  <c:v>4</c:v>
                </c:pt>
                <c:pt idx="117">
                  <c:v>1.7</c:v>
                </c:pt>
                <c:pt idx="118">
                  <c:v>0.5</c:v>
                </c:pt>
                <c:pt idx="119">
                  <c:v>0.8</c:v>
                </c:pt>
                <c:pt idx="120">
                  <c:v>1.3000000000000003</c:v>
                </c:pt>
                <c:pt idx="121">
                  <c:v>3.1</c:v>
                </c:pt>
                <c:pt idx="122">
                  <c:v>2.4000000000000004</c:v>
                </c:pt>
                <c:pt idx="123">
                  <c:v>1.4000000000000004</c:v>
                </c:pt>
                <c:pt idx="124">
                  <c:v>0.4</c:v>
                </c:pt>
                <c:pt idx="125">
                  <c:v>3.1</c:v>
                </c:pt>
                <c:pt idx="126">
                  <c:v>1.5000000000000002</c:v>
                </c:pt>
                <c:pt idx="127">
                  <c:v>1.1000000000000001</c:v>
                </c:pt>
                <c:pt idx="128">
                  <c:v>1</c:v>
                </c:pt>
                <c:pt idx="129">
                  <c:v>9.6000000000000014</c:v>
                </c:pt>
                <c:pt idx="130">
                  <c:v>5.0999999999999996</c:v>
                </c:pt>
                <c:pt idx="131">
                  <c:v>3.3000000000000003</c:v>
                </c:pt>
                <c:pt idx="132">
                  <c:v>2.8000000000000007</c:v>
                </c:pt>
                <c:pt idx="133">
                  <c:v>0.4</c:v>
                </c:pt>
                <c:pt idx="134">
                  <c:v>1.8999999999999997</c:v>
                </c:pt>
                <c:pt idx="135">
                  <c:v>2.5</c:v>
                </c:pt>
                <c:pt idx="136">
                  <c:v>0.5</c:v>
                </c:pt>
                <c:pt idx="137">
                  <c:v>1</c:v>
                </c:pt>
                <c:pt idx="138">
                  <c:v>0.1</c:v>
                </c:pt>
                <c:pt idx="140">
                  <c:v>1.6</c:v>
                </c:pt>
                <c:pt idx="141">
                  <c:v>0.99999999999999989</c:v>
                </c:pt>
                <c:pt idx="142">
                  <c:v>2.1</c:v>
                </c:pt>
                <c:pt idx="143">
                  <c:v>1.2000000000000004</c:v>
                </c:pt>
                <c:pt idx="144">
                  <c:v>1.6</c:v>
                </c:pt>
                <c:pt idx="145">
                  <c:v>0.30000000000000004</c:v>
                </c:pt>
                <c:pt idx="146">
                  <c:v>0.30000000000000004</c:v>
                </c:pt>
                <c:pt idx="147">
                  <c:v>0.4</c:v>
                </c:pt>
                <c:pt idx="148">
                  <c:v>1</c:v>
                </c:pt>
                <c:pt idx="149">
                  <c:v>0.1</c:v>
                </c:pt>
                <c:pt idx="150">
                  <c:v>2</c:v>
                </c:pt>
                <c:pt idx="151">
                  <c:v>0.6</c:v>
                </c:pt>
                <c:pt idx="152">
                  <c:v>2.8000000000000003</c:v>
                </c:pt>
                <c:pt idx="153">
                  <c:v>0.7</c:v>
                </c:pt>
                <c:pt idx="154">
                  <c:v>0.3</c:v>
                </c:pt>
                <c:pt idx="155">
                  <c:v>1</c:v>
                </c:pt>
                <c:pt idx="156">
                  <c:v>0</c:v>
                </c:pt>
                <c:pt idx="157">
                  <c:v>0.9</c:v>
                </c:pt>
                <c:pt idx="158">
                  <c:v>0</c:v>
                </c:pt>
                <c:pt idx="159">
                  <c:v>0</c:v>
                </c:pt>
                <c:pt idx="160">
                  <c:v>2.0999999999999996</c:v>
                </c:pt>
                <c:pt idx="161">
                  <c:v>0.4</c:v>
                </c:pt>
                <c:pt idx="162">
                  <c:v>0</c:v>
                </c:pt>
                <c:pt idx="163">
                  <c:v>0.30000000000000004</c:v>
                </c:pt>
                <c:pt idx="164">
                  <c:v>0</c:v>
                </c:pt>
                <c:pt idx="165">
                  <c:v>0.30000000000000004</c:v>
                </c:pt>
                <c:pt idx="166">
                  <c:v>0.5</c:v>
                </c:pt>
                <c:pt idx="167">
                  <c:v>0.7</c:v>
                </c:pt>
                <c:pt idx="168">
                  <c:v>0.1</c:v>
                </c:pt>
                <c:pt idx="169">
                  <c:v>0</c:v>
                </c:pt>
                <c:pt idx="170">
                  <c:v>1.4</c:v>
                </c:pt>
                <c:pt idx="171">
                  <c:v>0.5</c:v>
                </c:pt>
                <c:pt idx="172">
                  <c:v>0.4</c:v>
                </c:pt>
                <c:pt idx="173">
                  <c:v>1</c:v>
                </c:pt>
                <c:pt idx="174">
                  <c:v>3.2</c:v>
                </c:pt>
                <c:pt idx="175">
                  <c:v>1.7000000000000004</c:v>
                </c:pt>
                <c:pt idx="176">
                  <c:v>3.9000000000000004</c:v>
                </c:pt>
                <c:pt idx="177">
                  <c:v>0.5</c:v>
                </c:pt>
                <c:pt idx="178">
                  <c:v>0.30000000000000004</c:v>
                </c:pt>
                <c:pt idx="179">
                  <c:v>0.8</c:v>
                </c:pt>
                <c:pt idx="180">
                  <c:v>0</c:v>
                </c:pt>
                <c:pt idx="181">
                  <c:v>0</c:v>
                </c:pt>
                <c:pt idx="182">
                  <c:v>0</c:v>
                </c:pt>
                <c:pt idx="183">
                  <c:v>0</c:v>
                </c:pt>
                <c:pt idx="184">
                  <c:v>0.4</c:v>
                </c:pt>
                <c:pt idx="185">
                  <c:v>0.1</c:v>
                </c:pt>
                <c:pt idx="186">
                  <c:v>1</c:v>
                </c:pt>
                <c:pt idx="187">
                  <c:v>0.2</c:v>
                </c:pt>
                <c:pt idx="188">
                  <c:v>0.1</c:v>
                </c:pt>
                <c:pt idx="189">
                  <c:v>0.4</c:v>
                </c:pt>
                <c:pt idx="190">
                  <c:v>0.7</c:v>
                </c:pt>
                <c:pt idx="191">
                  <c:v>0</c:v>
                </c:pt>
                <c:pt idx="192">
                  <c:v>0.4</c:v>
                </c:pt>
                <c:pt idx="193">
                  <c:v>0.8</c:v>
                </c:pt>
                <c:pt idx="194">
                  <c:v>0.2</c:v>
                </c:pt>
                <c:pt idx="195">
                  <c:v>0.1</c:v>
                </c:pt>
                <c:pt idx="196">
                  <c:v>0.4</c:v>
                </c:pt>
                <c:pt idx="197">
                  <c:v>1.1000000000000001</c:v>
                </c:pt>
                <c:pt idx="198">
                  <c:v>0.60000000000000009</c:v>
                </c:pt>
                <c:pt idx="199">
                  <c:v>0.60000000000000009</c:v>
                </c:pt>
                <c:pt idx="200">
                  <c:v>0.89999999999999991</c:v>
                </c:pt>
                <c:pt idx="201">
                  <c:v>2.9000000000000004</c:v>
                </c:pt>
                <c:pt idx="202">
                  <c:v>1.3</c:v>
                </c:pt>
                <c:pt idx="203">
                  <c:v>0.79999999999999993</c:v>
                </c:pt>
                <c:pt idx="204">
                  <c:v>0.6</c:v>
                </c:pt>
                <c:pt idx="205">
                  <c:v>0.2</c:v>
                </c:pt>
                <c:pt idx="206">
                  <c:v>0.4</c:v>
                </c:pt>
                <c:pt idx="207">
                  <c:v>0.4</c:v>
                </c:pt>
                <c:pt idx="208">
                  <c:v>0.8</c:v>
                </c:pt>
                <c:pt idx="209">
                  <c:v>1.9000000000000001</c:v>
                </c:pt>
                <c:pt idx="210">
                  <c:v>1.1000000000000001</c:v>
                </c:pt>
                <c:pt idx="211">
                  <c:v>1.8000000000000003</c:v>
                </c:pt>
                <c:pt idx="212">
                  <c:v>0.79999999999999993</c:v>
                </c:pt>
                <c:pt idx="213">
                  <c:v>0.4</c:v>
                </c:pt>
                <c:pt idx="214">
                  <c:v>1.3000000000000003</c:v>
                </c:pt>
                <c:pt idx="215">
                  <c:v>0.4</c:v>
                </c:pt>
                <c:pt idx="216">
                  <c:v>2.9</c:v>
                </c:pt>
                <c:pt idx="217">
                  <c:v>1.2999999999999998</c:v>
                </c:pt>
                <c:pt idx="218">
                  <c:v>1.2000000000000002</c:v>
                </c:pt>
                <c:pt idx="219">
                  <c:v>0.30000000000000004</c:v>
                </c:pt>
                <c:pt idx="220">
                  <c:v>0.30000000000000004</c:v>
                </c:pt>
                <c:pt idx="221">
                  <c:v>0.5</c:v>
                </c:pt>
                <c:pt idx="222">
                  <c:v>0.7</c:v>
                </c:pt>
                <c:pt idx="223">
                  <c:v>0.79999999999999993</c:v>
                </c:pt>
                <c:pt idx="224">
                  <c:v>0.70000000000000007</c:v>
                </c:pt>
                <c:pt idx="225">
                  <c:v>0</c:v>
                </c:pt>
                <c:pt idx="226">
                  <c:v>0.5</c:v>
                </c:pt>
                <c:pt idx="227">
                  <c:v>1.6</c:v>
                </c:pt>
                <c:pt idx="228">
                  <c:v>0.30000000000000004</c:v>
                </c:pt>
                <c:pt idx="229">
                  <c:v>2.5000000000000004</c:v>
                </c:pt>
                <c:pt idx="230">
                  <c:v>2.3000000000000003</c:v>
                </c:pt>
                <c:pt idx="231">
                  <c:v>0.2</c:v>
                </c:pt>
                <c:pt idx="232">
                  <c:v>1.4000000000000001</c:v>
                </c:pt>
                <c:pt idx="233">
                  <c:v>0.1</c:v>
                </c:pt>
                <c:pt idx="234">
                  <c:v>1</c:v>
                </c:pt>
                <c:pt idx="235">
                  <c:v>0.30000000000000004</c:v>
                </c:pt>
                <c:pt idx="236">
                  <c:v>0.30000000000000004</c:v>
                </c:pt>
                <c:pt idx="237">
                  <c:v>1.3000000000000003</c:v>
                </c:pt>
                <c:pt idx="238">
                  <c:v>1.2000000000000002</c:v>
                </c:pt>
                <c:pt idx="239">
                  <c:v>2.8</c:v>
                </c:pt>
                <c:pt idx="240">
                  <c:v>0</c:v>
                </c:pt>
                <c:pt idx="241">
                  <c:v>1.2000000000000002</c:v>
                </c:pt>
                <c:pt idx="242">
                  <c:v>0.79999999999999993</c:v>
                </c:pt>
                <c:pt idx="243">
                  <c:v>0.30000000000000004</c:v>
                </c:pt>
                <c:pt idx="244">
                  <c:v>1.2</c:v>
                </c:pt>
                <c:pt idx="245">
                  <c:v>1.3</c:v>
                </c:pt>
                <c:pt idx="246">
                  <c:v>0</c:v>
                </c:pt>
                <c:pt idx="247">
                  <c:v>0</c:v>
                </c:pt>
                <c:pt idx="248">
                  <c:v>0.6</c:v>
                </c:pt>
                <c:pt idx="249">
                  <c:v>1.2999999999999998</c:v>
                </c:pt>
                <c:pt idx="250">
                  <c:v>1.1000000000000001</c:v>
                </c:pt>
                <c:pt idx="251">
                  <c:v>0.30000000000000004</c:v>
                </c:pt>
                <c:pt idx="252">
                  <c:v>0.1</c:v>
                </c:pt>
                <c:pt idx="253">
                  <c:v>0.5</c:v>
                </c:pt>
                <c:pt idx="254">
                  <c:v>1.5000000000000002</c:v>
                </c:pt>
                <c:pt idx="255">
                  <c:v>0.5</c:v>
                </c:pt>
                <c:pt idx="256">
                  <c:v>0.30000000000000004</c:v>
                </c:pt>
                <c:pt idx="257">
                  <c:v>0.60000000000000009</c:v>
                </c:pt>
                <c:pt idx="258">
                  <c:v>0.7</c:v>
                </c:pt>
                <c:pt idx="259">
                  <c:v>0.5</c:v>
                </c:pt>
                <c:pt idx="260">
                  <c:v>3.1000000000000005</c:v>
                </c:pt>
                <c:pt idx="261">
                  <c:v>0.4</c:v>
                </c:pt>
                <c:pt idx="262">
                  <c:v>0.30000000000000004</c:v>
                </c:pt>
                <c:pt idx="263">
                  <c:v>0.2</c:v>
                </c:pt>
                <c:pt idx="264">
                  <c:v>0</c:v>
                </c:pt>
                <c:pt idx="265">
                  <c:v>0.60000000000000009</c:v>
                </c:pt>
                <c:pt idx="266">
                  <c:v>0.2</c:v>
                </c:pt>
                <c:pt idx="267">
                  <c:v>0.30000000000000004</c:v>
                </c:pt>
                <c:pt idx="268">
                  <c:v>0</c:v>
                </c:pt>
                <c:pt idx="269">
                  <c:v>0.5</c:v>
                </c:pt>
                <c:pt idx="270">
                  <c:v>1.8</c:v>
                </c:pt>
                <c:pt idx="271">
                  <c:v>3.4000000000000008</c:v>
                </c:pt>
                <c:pt idx="272">
                  <c:v>0.70000000000000007</c:v>
                </c:pt>
                <c:pt idx="273">
                  <c:v>0.8</c:v>
                </c:pt>
                <c:pt idx="274">
                  <c:v>1</c:v>
                </c:pt>
                <c:pt idx="275">
                  <c:v>0.30000000000000004</c:v>
                </c:pt>
                <c:pt idx="276">
                  <c:v>0.2</c:v>
                </c:pt>
                <c:pt idx="277">
                  <c:v>0.6</c:v>
                </c:pt>
                <c:pt idx="278">
                  <c:v>2.4000000000000004</c:v>
                </c:pt>
                <c:pt idx="279">
                  <c:v>0.4</c:v>
                </c:pt>
                <c:pt idx="280">
                  <c:v>0.1</c:v>
                </c:pt>
                <c:pt idx="281">
                  <c:v>0.7</c:v>
                </c:pt>
                <c:pt idx="282">
                  <c:v>0.79999999999999993</c:v>
                </c:pt>
                <c:pt idx="283">
                  <c:v>2.2000000000000002</c:v>
                </c:pt>
                <c:pt idx="284">
                  <c:v>0.9</c:v>
                </c:pt>
                <c:pt idx="285">
                  <c:v>1.1000000000000001</c:v>
                </c:pt>
                <c:pt idx="286">
                  <c:v>0.5</c:v>
                </c:pt>
                <c:pt idx="287">
                  <c:v>0.4</c:v>
                </c:pt>
                <c:pt idx="288">
                  <c:v>0.2</c:v>
                </c:pt>
                <c:pt idx="289">
                  <c:v>0.5</c:v>
                </c:pt>
                <c:pt idx="290">
                  <c:v>0</c:v>
                </c:pt>
                <c:pt idx="291">
                  <c:v>0</c:v>
                </c:pt>
                <c:pt idx="292">
                  <c:v>0.5</c:v>
                </c:pt>
                <c:pt idx="293">
                  <c:v>0.8</c:v>
                </c:pt>
                <c:pt idx="294">
                  <c:v>1.7000000000000002</c:v>
                </c:pt>
                <c:pt idx="295">
                  <c:v>1.7000000000000002</c:v>
                </c:pt>
                <c:pt idx="296">
                  <c:v>1.4000000000000001</c:v>
                </c:pt>
                <c:pt idx="297">
                  <c:v>0.6</c:v>
                </c:pt>
                <c:pt idx="298">
                  <c:v>1.4999999999999998</c:v>
                </c:pt>
                <c:pt idx="299">
                  <c:v>1.8</c:v>
                </c:pt>
                <c:pt idx="300">
                  <c:v>0.1</c:v>
                </c:pt>
                <c:pt idx="301">
                  <c:v>6.1</c:v>
                </c:pt>
                <c:pt idx="302">
                  <c:v>5.1999999999999993</c:v>
                </c:pt>
                <c:pt idx="303">
                  <c:v>0</c:v>
                </c:pt>
                <c:pt idx="304">
                  <c:v>0.2</c:v>
                </c:pt>
                <c:pt idx="305">
                  <c:v>3.5000000000000004</c:v>
                </c:pt>
                <c:pt idx="306">
                  <c:v>8.3999999999999986</c:v>
                </c:pt>
                <c:pt idx="307">
                  <c:v>4.7999999999999989</c:v>
                </c:pt>
                <c:pt idx="308">
                  <c:v>0.2</c:v>
                </c:pt>
                <c:pt idx="309">
                  <c:v>2.5</c:v>
                </c:pt>
                <c:pt idx="310">
                  <c:v>0</c:v>
                </c:pt>
                <c:pt idx="311">
                  <c:v>0.5</c:v>
                </c:pt>
                <c:pt idx="312">
                  <c:v>1.7000000000000002</c:v>
                </c:pt>
                <c:pt idx="313">
                  <c:v>2.9000000000000008</c:v>
                </c:pt>
                <c:pt idx="314">
                  <c:v>3.5</c:v>
                </c:pt>
                <c:pt idx="315">
                  <c:v>0.7</c:v>
                </c:pt>
                <c:pt idx="316">
                  <c:v>2.5</c:v>
                </c:pt>
                <c:pt idx="317">
                  <c:v>0.1</c:v>
                </c:pt>
                <c:pt idx="318">
                  <c:v>0.7</c:v>
                </c:pt>
                <c:pt idx="319">
                  <c:v>0</c:v>
                </c:pt>
                <c:pt idx="320">
                  <c:v>0.5</c:v>
                </c:pt>
                <c:pt idx="321">
                  <c:v>0.70000000000000007</c:v>
                </c:pt>
                <c:pt idx="322">
                  <c:v>2.0999999999999996</c:v>
                </c:pt>
                <c:pt idx="323">
                  <c:v>0.7</c:v>
                </c:pt>
                <c:pt idx="324">
                  <c:v>0.7</c:v>
                </c:pt>
                <c:pt idx="325">
                  <c:v>1.1000000000000001</c:v>
                </c:pt>
                <c:pt idx="326">
                  <c:v>1.1000000000000001</c:v>
                </c:pt>
                <c:pt idx="327">
                  <c:v>0.2</c:v>
                </c:pt>
                <c:pt idx="328">
                  <c:v>2.2000000000000002</c:v>
                </c:pt>
                <c:pt idx="329">
                  <c:v>2.4000000000000004</c:v>
                </c:pt>
                <c:pt idx="330">
                  <c:v>8.8999999999999986</c:v>
                </c:pt>
                <c:pt idx="331">
                  <c:v>0.7</c:v>
                </c:pt>
                <c:pt idx="332">
                  <c:v>2.5</c:v>
                </c:pt>
                <c:pt idx="333">
                  <c:v>3.2</c:v>
                </c:pt>
                <c:pt idx="334">
                  <c:v>1.4</c:v>
                </c:pt>
                <c:pt idx="335">
                  <c:v>2.0999999999999996</c:v>
                </c:pt>
                <c:pt idx="336">
                  <c:v>0.1</c:v>
                </c:pt>
                <c:pt idx="337">
                  <c:v>0</c:v>
                </c:pt>
                <c:pt idx="338">
                  <c:v>1.7000000000000002</c:v>
                </c:pt>
                <c:pt idx="339">
                  <c:v>0</c:v>
                </c:pt>
                <c:pt idx="340">
                  <c:v>0.1</c:v>
                </c:pt>
                <c:pt idx="341">
                  <c:v>3.5</c:v>
                </c:pt>
                <c:pt idx="342">
                  <c:v>5.6999999999999993</c:v>
                </c:pt>
                <c:pt idx="343">
                  <c:v>0.4</c:v>
                </c:pt>
                <c:pt idx="344">
                  <c:v>4</c:v>
                </c:pt>
                <c:pt idx="345">
                  <c:v>0</c:v>
                </c:pt>
                <c:pt idx="346">
                  <c:v>1.2000000000000002</c:v>
                </c:pt>
                <c:pt idx="347">
                  <c:v>5.1000000000000005</c:v>
                </c:pt>
                <c:pt idx="348">
                  <c:v>12.8</c:v>
                </c:pt>
                <c:pt idx="349">
                  <c:v>2</c:v>
                </c:pt>
                <c:pt idx="350">
                  <c:v>0</c:v>
                </c:pt>
                <c:pt idx="351">
                  <c:v>0.79999999999999993</c:v>
                </c:pt>
                <c:pt idx="352">
                  <c:v>2.3000000000000003</c:v>
                </c:pt>
                <c:pt idx="353">
                  <c:v>0.2</c:v>
                </c:pt>
                <c:pt idx="354">
                  <c:v>0.6</c:v>
                </c:pt>
                <c:pt idx="355">
                  <c:v>1.2</c:v>
                </c:pt>
                <c:pt idx="356">
                  <c:v>4.1000000000000005</c:v>
                </c:pt>
                <c:pt idx="357">
                  <c:v>3.7</c:v>
                </c:pt>
                <c:pt idx="358">
                  <c:v>1.2999999999999998</c:v>
                </c:pt>
                <c:pt idx="359">
                  <c:v>1.5</c:v>
                </c:pt>
                <c:pt idx="360">
                  <c:v>0</c:v>
                </c:pt>
                <c:pt idx="361">
                  <c:v>0.30000000000000004</c:v>
                </c:pt>
                <c:pt idx="362">
                  <c:v>3.5</c:v>
                </c:pt>
                <c:pt idx="363">
                  <c:v>16.5</c:v>
                </c:pt>
                <c:pt idx="364">
                  <c:v>4.8</c:v>
                </c:pt>
              </c:numCache>
            </c:numRef>
          </c:val>
          <c:extLst>
            <c:ext xmlns:c16="http://schemas.microsoft.com/office/drawing/2014/chart" uri="{C3380CC4-5D6E-409C-BE32-E72D297353CC}">
              <c16:uniqueId val="{00000000-8B83-40A7-94BD-8D0B9F4D5E14}"/>
            </c:ext>
          </c:extLst>
        </c:ser>
        <c:dLbls>
          <c:showLegendKey val="0"/>
          <c:showVal val="0"/>
          <c:showCatName val="0"/>
          <c:showSerName val="0"/>
          <c:showPercent val="0"/>
          <c:showBubbleSize val="0"/>
        </c:dLbls>
        <c:gapWidth val="150"/>
        <c:axId val="1657729680"/>
        <c:axId val="659478048"/>
      </c:barChart>
      <c:dateAx>
        <c:axId val="1657729680"/>
        <c:scaling>
          <c:orientation val="minMax"/>
          <c:min val="45658"/>
        </c:scaling>
        <c:delete val="0"/>
        <c:axPos val="b"/>
        <c:title>
          <c:tx>
            <c:rich>
              <a:bodyPr rot="0" spcFirstLastPara="1" vertOverflow="ellipsis" vert="horz" wrap="square" anchor="ctr" anchorCtr="1"/>
              <a:lstStyle/>
              <a:p>
                <a:pPr>
                  <a:defRPr lang="es-MX" sz="1000" b="0" i="0" u="none" strike="noStrike" kern="1200" baseline="0">
                    <a:solidFill>
                      <a:schemeClr val="tx1">
                        <a:lumMod val="65000"/>
                        <a:lumOff val="35000"/>
                      </a:schemeClr>
                    </a:solidFill>
                    <a:latin typeface="+mn-lt"/>
                    <a:ea typeface="+mn-ea"/>
                    <a:cs typeface="+mn-cs"/>
                  </a:defRPr>
                </a:pPr>
                <a:r>
                  <a:rPr lang="es-MX"/>
                  <a:t>Fecha</a:t>
                </a:r>
              </a:p>
            </c:rich>
          </c:tx>
          <c:overlay val="0"/>
          <c:spPr>
            <a:noFill/>
            <a:ln>
              <a:noFill/>
            </a:ln>
            <a:effectLst/>
          </c:spPr>
          <c:txPr>
            <a:bodyPr rot="0" spcFirstLastPara="1" vertOverflow="ellipsis" vert="horz" wrap="square" anchor="ctr" anchorCtr="1"/>
            <a:lstStyle/>
            <a:p>
              <a:pPr>
                <a:defRPr lang="es-MX" sz="1000" b="0" i="0" u="none" strike="noStrike" kern="1200" baseline="0">
                  <a:solidFill>
                    <a:schemeClr val="tx1">
                      <a:lumMod val="65000"/>
                      <a:lumOff val="35000"/>
                    </a:schemeClr>
                  </a:solidFill>
                  <a:latin typeface="+mn-lt"/>
                  <a:ea typeface="+mn-ea"/>
                  <a:cs typeface="+mn-cs"/>
                </a:defRPr>
              </a:pPr>
              <a:endParaRPr lang="es-MX"/>
            </a:p>
          </c:txPr>
        </c:title>
        <c:numFmt formatCode="dd/mm"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MX" sz="900" b="0" i="0" u="none" strike="noStrike" kern="1200" baseline="0">
                <a:solidFill>
                  <a:schemeClr val="tx1">
                    <a:lumMod val="65000"/>
                    <a:lumOff val="35000"/>
                  </a:schemeClr>
                </a:solidFill>
                <a:latin typeface="+mn-lt"/>
                <a:ea typeface="+mn-ea"/>
                <a:cs typeface="+mn-cs"/>
              </a:defRPr>
            </a:pPr>
            <a:endParaRPr lang="es-MX"/>
          </a:p>
        </c:txPr>
        <c:crossAx val="659478048"/>
        <c:crosses val="autoZero"/>
        <c:auto val="0"/>
        <c:lblOffset val="100"/>
        <c:baseTimeUnit val="days"/>
      </c:dateAx>
      <c:valAx>
        <c:axId val="659478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s-MX"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rPr>
                  <a:t>Lluvia Acumulada daria (</a:t>
                </a:r>
                <a:r>
                  <a:rPr lang="en-US" sz="1000" b="1" i="0" u="none" strike="noStrike" kern="1200" baseline="0">
                    <a:solidFill>
                      <a:sysClr val="windowText" lastClr="000000">
                        <a:lumMod val="65000"/>
                        <a:lumOff val="35000"/>
                      </a:sysClr>
                    </a:solidFill>
                  </a:rPr>
                  <a:t>mm)</a:t>
                </a:r>
              </a:p>
            </c:rich>
          </c:tx>
          <c:overlay val="0"/>
          <c:spPr>
            <a:noFill/>
            <a:ln>
              <a:noFill/>
            </a:ln>
            <a:effectLst/>
          </c:spPr>
          <c:txPr>
            <a:bodyPr rot="-5400000" spcFirstLastPara="1" vertOverflow="ellipsis" vert="horz" wrap="square" anchor="ctr" anchorCtr="1"/>
            <a:lstStyle/>
            <a:p>
              <a:pPr>
                <a:defRPr lang="es-MX" sz="1000" b="0" i="0" u="none" strike="noStrike" kern="1200" baseline="0">
                  <a:solidFill>
                    <a:schemeClr val="tx1">
                      <a:lumMod val="65000"/>
                      <a:lumOff val="35000"/>
                    </a:schemeClr>
                  </a:solidFill>
                  <a:latin typeface="+mn-lt"/>
                  <a:ea typeface="+mn-ea"/>
                  <a:cs typeface="+mn-cs"/>
                </a:defRPr>
              </a:pPr>
              <a:endParaRPr lang="en-US"/>
            </a:p>
          </c:txPr>
        </c:title>
        <c:numFmt formatCode=".###" sourceLinked="1"/>
        <c:majorTickMark val="out"/>
        <c:minorTickMark val="none"/>
        <c:tickLblPos val="nextTo"/>
        <c:spPr>
          <a:noFill/>
          <a:ln>
            <a:noFill/>
          </a:ln>
          <a:effectLst/>
        </c:spPr>
        <c:txPr>
          <a:bodyPr rot="-60000000" spcFirstLastPara="1" vertOverflow="ellipsis" vert="horz" wrap="square" anchor="ctr" anchorCtr="1"/>
          <a:lstStyle/>
          <a:p>
            <a:pPr>
              <a:defRPr lang="es-MX" sz="900" b="0" i="0" u="none" strike="noStrike" kern="1200" baseline="0">
                <a:solidFill>
                  <a:schemeClr val="tx1">
                    <a:lumMod val="65000"/>
                    <a:lumOff val="35000"/>
                  </a:schemeClr>
                </a:solidFill>
                <a:latin typeface="+mn-lt"/>
                <a:ea typeface="+mn-ea"/>
                <a:cs typeface="+mn-cs"/>
              </a:defRPr>
            </a:pPr>
            <a:endParaRPr lang="es-MX"/>
          </a:p>
        </c:txPr>
        <c:crossAx val="1657729680"/>
        <c:crossesAt val="1"/>
        <c:crossBetween val="between"/>
      </c:valAx>
      <c:spPr>
        <a:no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plotArea>
    <c:legend>
      <c:legendPos val="b"/>
      <c:overlay val="0"/>
      <c:spPr>
        <a:noFill/>
        <a:ln>
          <a:noFill/>
        </a:ln>
        <a:effectLst/>
      </c:spPr>
      <c:txPr>
        <a:bodyPr rot="0" spcFirstLastPara="1" vertOverflow="ellipsis" vert="horz" wrap="square" anchor="ctr" anchorCtr="1"/>
        <a:lstStyle/>
        <a:p>
          <a:pPr>
            <a:defRPr lang="es-MX"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extLst>
      <c:ext uri="{0b15fc19-7d7d-44ad-8c2d-2c3a37ce22c3}">
        <chartProps xmlns="https://web.wps.cn/et/2018/main" chartId="{4cba1de6-0b6d-49aa-961a-a766b46e9fcb}"/>
      </c:ext>
    </c:extLst>
  </c:chart>
  <c:spPr>
    <a:solidFill>
      <a:schemeClr val="bg1"/>
    </a:solidFill>
    <a:ln w="9525" cap="flat" cmpd="sng" algn="ctr">
      <a:solidFill>
        <a:schemeClr val="tx1">
          <a:lumMod val="15000"/>
          <a:lumOff val="85000"/>
        </a:schemeClr>
      </a:solidFill>
      <a:round/>
    </a:ln>
    <a:effectLst/>
  </c:spPr>
  <c:txPr>
    <a:bodyPr/>
    <a:lstStyle/>
    <a:p>
      <a:pPr>
        <a:defRPr lang="es-MX"/>
      </a:pPr>
      <a:endParaRPr lang="es-MX"/>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MX" sz="1400" b="0" i="0" u="none" strike="noStrike" kern="1200" spc="0" baseline="0">
                <a:solidFill>
                  <a:schemeClr val="tx1">
                    <a:lumMod val="65000"/>
                    <a:lumOff val="35000"/>
                  </a:schemeClr>
                </a:solidFill>
                <a:latin typeface="+mn-lt"/>
                <a:ea typeface="+mn-ea"/>
                <a:cs typeface="+mn-cs"/>
              </a:defRPr>
            </a:pPr>
            <a:r>
              <a:rPr lang="en-US" b="1"/>
              <a:t>Relación PM2.5 con la Lluvia </a:t>
            </a:r>
          </a:p>
        </c:rich>
      </c:tx>
      <c:overlay val="0"/>
      <c:spPr>
        <a:noFill/>
        <a:ln>
          <a:noFill/>
        </a:ln>
        <a:effectLst/>
      </c:spPr>
      <c:txPr>
        <a:bodyPr rot="0" spcFirstLastPara="1" vertOverflow="ellipsis" vert="horz" wrap="square" anchor="ctr" anchorCtr="1"/>
        <a:lstStyle/>
        <a:p>
          <a:pPr>
            <a:defRPr lang="es-MX"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5582806397649499E-2"/>
          <c:y val="7.5476883028400901E-2"/>
          <c:w val="0.84839242243737401"/>
          <c:h val="0.76577863641585797"/>
        </c:manualLayout>
      </c:layout>
      <c:barChart>
        <c:barDir val="col"/>
        <c:grouping val="clustered"/>
        <c:varyColors val="0"/>
        <c:ser>
          <c:idx val="1"/>
          <c:order val="0"/>
          <c:tx>
            <c:strRef>
              <c:f>Meteorología!$G$1</c:f>
              <c:strCache>
                <c:ptCount val="1"/>
                <c:pt idx="0">
                  <c:v>Lluvia</c:v>
                </c:pt>
              </c:strCache>
            </c:strRef>
          </c:tx>
          <c:spPr>
            <a:solidFill>
              <a:schemeClr val="accent1"/>
            </a:solidFill>
            <a:ln>
              <a:solidFill>
                <a:srgbClr val="0070C0"/>
              </a:solidFill>
            </a:ln>
            <a:effectLst/>
          </c:spPr>
          <c:invertIfNegative val="0"/>
          <c:dPt>
            <c:idx val="70"/>
            <c:invertIfNegative val="0"/>
            <c:bubble3D val="0"/>
            <c:spPr>
              <a:solidFill>
                <a:schemeClr val="accent1">
                  <a:alpha val="95000"/>
                </a:schemeClr>
              </a:solidFill>
              <a:ln>
                <a:solidFill>
                  <a:srgbClr val="0070C0"/>
                </a:solidFill>
              </a:ln>
              <a:effectLst/>
            </c:spPr>
            <c:extLst>
              <c:ext xmlns:c16="http://schemas.microsoft.com/office/drawing/2014/chart" uri="{C3380CC4-5D6E-409C-BE32-E72D297353CC}">
                <c16:uniqueId val="{00000001-1C94-43B2-BC02-1FBD8CC7025A}"/>
              </c:ext>
            </c:extLst>
          </c:dPt>
          <c:cat>
            <c:numRef>
              <c:f>(Meteorología!$A$2:$A$14,Meteorología!$A$16:$A$21,Meteorología!$A$23:$A$33,Meteorología!$A$35:$A$73,Meteorología!$A$75:$A$91,Meteorología!$A$93:$A$94,Meteorología!$A$99:$A$126,Meteorología!$A$128:$A$133,Meteorología!$A$143:$A$144,Meteorología!$A$148:$A$150,Meteorología!$A$152:$A$159,Meteorología!$A$161:$A$162,Meteorología!$A$164:$A$180,Meteorología!$A$182:$A$224,Meteorología!$A$226:$A$246,Meteorología!$A$248:$A$266,Meteorología!$A$268:$A$276,Meteorología!$A$278:$A$366)</c:f>
              <c:numCache>
                <c:formatCode>dd/mm/yyyy;@</c:formatCode>
                <c:ptCount val="335"/>
                <c:pt idx="0">
                  <c:v>45658</c:v>
                </c:pt>
                <c:pt idx="1">
                  <c:v>45659</c:v>
                </c:pt>
                <c:pt idx="2">
                  <c:v>45660</c:v>
                </c:pt>
                <c:pt idx="3">
                  <c:v>45661</c:v>
                </c:pt>
                <c:pt idx="4">
                  <c:v>45662</c:v>
                </c:pt>
                <c:pt idx="5">
                  <c:v>45663</c:v>
                </c:pt>
                <c:pt idx="6">
                  <c:v>45664</c:v>
                </c:pt>
                <c:pt idx="7">
                  <c:v>45665</c:v>
                </c:pt>
                <c:pt idx="8">
                  <c:v>45666</c:v>
                </c:pt>
                <c:pt idx="9">
                  <c:v>45667</c:v>
                </c:pt>
                <c:pt idx="10">
                  <c:v>45668</c:v>
                </c:pt>
                <c:pt idx="11">
                  <c:v>45669</c:v>
                </c:pt>
                <c:pt idx="12">
                  <c:v>45670</c:v>
                </c:pt>
                <c:pt idx="13">
                  <c:v>45672</c:v>
                </c:pt>
                <c:pt idx="14">
                  <c:v>45673</c:v>
                </c:pt>
                <c:pt idx="15">
                  <c:v>45674</c:v>
                </c:pt>
                <c:pt idx="16">
                  <c:v>45675</c:v>
                </c:pt>
                <c:pt idx="17">
                  <c:v>45676</c:v>
                </c:pt>
                <c:pt idx="18">
                  <c:v>45677</c:v>
                </c:pt>
                <c:pt idx="19">
                  <c:v>45679</c:v>
                </c:pt>
                <c:pt idx="20">
                  <c:v>45680</c:v>
                </c:pt>
                <c:pt idx="21">
                  <c:v>45681</c:v>
                </c:pt>
                <c:pt idx="22">
                  <c:v>45682</c:v>
                </c:pt>
                <c:pt idx="23">
                  <c:v>45683</c:v>
                </c:pt>
                <c:pt idx="24">
                  <c:v>45684</c:v>
                </c:pt>
                <c:pt idx="25">
                  <c:v>45685</c:v>
                </c:pt>
                <c:pt idx="26">
                  <c:v>45686</c:v>
                </c:pt>
                <c:pt idx="27">
                  <c:v>45687</c:v>
                </c:pt>
                <c:pt idx="28">
                  <c:v>45688</c:v>
                </c:pt>
                <c:pt idx="29">
                  <c:v>45689</c:v>
                </c:pt>
                <c:pt idx="30">
                  <c:v>45691</c:v>
                </c:pt>
                <c:pt idx="31">
                  <c:v>45692</c:v>
                </c:pt>
                <c:pt idx="32">
                  <c:v>45693</c:v>
                </c:pt>
                <c:pt idx="33">
                  <c:v>45694</c:v>
                </c:pt>
                <c:pt idx="34">
                  <c:v>45695</c:v>
                </c:pt>
                <c:pt idx="35">
                  <c:v>45696</c:v>
                </c:pt>
                <c:pt idx="36">
                  <c:v>45697</c:v>
                </c:pt>
                <c:pt idx="37">
                  <c:v>45698</c:v>
                </c:pt>
                <c:pt idx="38">
                  <c:v>45699</c:v>
                </c:pt>
                <c:pt idx="39">
                  <c:v>45700</c:v>
                </c:pt>
                <c:pt idx="40">
                  <c:v>45701</c:v>
                </c:pt>
                <c:pt idx="41">
                  <c:v>45702</c:v>
                </c:pt>
                <c:pt idx="42">
                  <c:v>45703</c:v>
                </c:pt>
                <c:pt idx="43">
                  <c:v>45704</c:v>
                </c:pt>
                <c:pt idx="44">
                  <c:v>45705</c:v>
                </c:pt>
                <c:pt idx="45">
                  <c:v>45706</c:v>
                </c:pt>
                <c:pt idx="46">
                  <c:v>45707</c:v>
                </c:pt>
                <c:pt idx="47">
                  <c:v>45708</c:v>
                </c:pt>
                <c:pt idx="48">
                  <c:v>45709</c:v>
                </c:pt>
                <c:pt idx="49">
                  <c:v>45710</c:v>
                </c:pt>
                <c:pt idx="50">
                  <c:v>45711</c:v>
                </c:pt>
                <c:pt idx="51">
                  <c:v>45712</c:v>
                </c:pt>
                <c:pt idx="52">
                  <c:v>45713</c:v>
                </c:pt>
                <c:pt idx="53">
                  <c:v>45714</c:v>
                </c:pt>
                <c:pt idx="54">
                  <c:v>45715</c:v>
                </c:pt>
                <c:pt idx="55">
                  <c:v>45716</c:v>
                </c:pt>
                <c:pt idx="56">
                  <c:v>45717</c:v>
                </c:pt>
                <c:pt idx="57">
                  <c:v>45353</c:v>
                </c:pt>
                <c:pt idx="58">
                  <c:v>45354</c:v>
                </c:pt>
                <c:pt idx="59">
                  <c:v>45355</c:v>
                </c:pt>
                <c:pt idx="60">
                  <c:v>45356</c:v>
                </c:pt>
                <c:pt idx="61">
                  <c:v>45722</c:v>
                </c:pt>
                <c:pt idx="62">
                  <c:v>45723</c:v>
                </c:pt>
                <c:pt idx="63">
                  <c:v>45724</c:v>
                </c:pt>
                <c:pt idx="64">
                  <c:v>45725</c:v>
                </c:pt>
                <c:pt idx="65">
                  <c:v>45726</c:v>
                </c:pt>
                <c:pt idx="66">
                  <c:v>45727</c:v>
                </c:pt>
                <c:pt idx="67">
                  <c:v>45728</c:v>
                </c:pt>
                <c:pt idx="68">
                  <c:v>45729</c:v>
                </c:pt>
                <c:pt idx="69">
                  <c:v>45731</c:v>
                </c:pt>
                <c:pt idx="70">
                  <c:v>45732</c:v>
                </c:pt>
                <c:pt idx="71">
                  <c:v>45733</c:v>
                </c:pt>
                <c:pt idx="72">
                  <c:v>45734</c:v>
                </c:pt>
                <c:pt idx="73">
                  <c:v>45735</c:v>
                </c:pt>
                <c:pt idx="74">
                  <c:v>45736</c:v>
                </c:pt>
                <c:pt idx="75">
                  <c:v>45737</c:v>
                </c:pt>
                <c:pt idx="76">
                  <c:v>45738</c:v>
                </c:pt>
                <c:pt idx="77">
                  <c:v>45739</c:v>
                </c:pt>
                <c:pt idx="78">
                  <c:v>45740</c:v>
                </c:pt>
                <c:pt idx="79">
                  <c:v>45741</c:v>
                </c:pt>
                <c:pt idx="80">
                  <c:v>45742</c:v>
                </c:pt>
                <c:pt idx="81">
                  <c:v>45743</c:v>
                </c:pt>
                <c:pt idx="82">
                  <c:v>45744</c:v>
                </c:pt>
                <c:pt idx="83">
                  <c:v>45745</c:v>
                </c:pt>
                <c:pt idx="84">
                  <c:v>45746</c:v>
                </c:pt>
                <c:pt idx="85">
                  <c:v>45747</c:v>
                </c:pt>
                <c:pt idx="86">
                  <c:v>45749</c:v>
                </c:pt>
                <c:pt idx="87">
                  <c:v>45750</c:v>
                </c:pt>
                <c:pt idx="88">
                  <c:v>45755</c:v>
                </c:pt>
                <c:pt idx="89">
                  <c:v>45756</c:v>
                </c:pt>
                <c:pt idx="90">
                  <c:v>45757</c:v>
                </c:pt>
                <c:pt idx="91">
                  <c:v>45758</c:v>
                </c:pt>
                <c:pt idx="92">
                  <c:v>45759</c:v>
                </c:pt>
                <c:pt idx="93">
                  <c:v>45760</c:v>
                </c:pt>
                <c:pt idx="94">
                  <c:v>45761</c:v>
                </c:pt>
                <c:pt idx="95">
                  <c:v>45762</c:v>
                </c:pt>
                <c:pt idx="96">
                  <c:v>45763</c:v>
                </c:pt>
                <c:pt idx="97">
                  <c:v>45764</c:v>
                </c:pt>
                <c:pt idx="98">
                  <c:v>45765</c:v>
                </c:pt>
                <c:pt idx="99">
                  <c:v>45766</c:v>
                </c:pt>
                <c:pt idx="100">
                  <c:v>45767</c:v>
                </c:pt>
                <c:pt idx="101">
                  <c:v>45768</c:v>
                </c:pt>
                <c:pt idx="102">
                  <c:v>45769</c:v>
                </c:pt>
                <c:pt idx="103">
                  <c:v>45770</c:v>
                </c:pt>
                <c:pt idx="104">
                  <c:v>45771</c:v>
                </c:pt>
                <c:pt idx="105">
                  <c:v>45772</c:v>
                </c:pt>
                <c:pt idx="106">
                  <c:v>45773</c:v>
                </c:pt>
                <c:pt idx="107">
                  <c:v>45774</c:v>
                </c:pt>
                <c:pt idx="108">
                  <c:v>45775</c:v>
                </c:pt>
                <c:pt idx="109">
                  <c:v>45776</c:v>
                </c:pt>
                <c:pt idx="110">
                  <c:v>45777</c:v>
                </c:pt>
                <c:pt idx="111">
                  <c:v>45778</c:v>
                </c:pt>
                <c:pt idx="112">
                  <c:v>45779</c:v>
                </c:pt>
                <c:pt idx="113">
                  <c:v>45780</c:v>
                </c:pt>
                <c:pt idx="114">
                  <c:v>45781</c:v>
                </c:pt>
                <c:pt idx="115">
                  <c:v>45782</c:v>
                </c:pt>
                <c:pt idx="116">
                  <c:v>45784</c:v>
                </c:pt>
                <c:pt idx="117">
                  <c:v>45785</c:v>
                </c:pt>
                <c:pt idx="118">
                  <c:v>45786</c:v>
                </c:pt>
                <c:pt idx="119">
                  <c:v>45787</c:v>
                </c:pt>
                <c:pt idx="120">
                  <c:v>45788</c:v>
                </c:pt>
                <c:pt idx="121">
                  <c:v>45789</c:v>
                </c:pt>
                <c:pt idx="122">
                  <c:v>45799</c:v>
                </c:pt>
                <c:pt idx="123">
                  <c:v>45800</c:v>
                </c:pt>
                <c:pt idx="124">
                  <c:v>45804</c:v>
                </c:pt>
                <c:pt idx="125">
                  <c:v>45805</c:v>
                </c:pt>
                <c:pt idx="126">
                  <c:v>45806</c:v>
                </c:pt>
                <c:pt idx="127">
                  <c:v>45808</c:v>
                </c:pt>
                <c:pt idx="128">
                  <c:v>45809</c:v>
                </c:pt>
                <c:pt idx="129">
                  <c:v>45810</c:v>
                </c:pt>
                <c:pt idx="130">
                  <c:v>45811</c:v>
                </c:pt>
                <c:pt idx="131">
                  <c:v>45812</c:v>
                </c:pt>
                <c:pt idx="132">
                  <c:v>45813</c:v>
                </c:pt>
                <c:pt idx="133">
                  <c:v>45814</c:v>
                </c:pt>
                <c:pt idx="134">
                  <c:v>45815</c:v>
                </c:pt>
                <c:pt idx="135">
                  <c:v>45817</c:v>
                </c:pt>
                <c:pt idx="136">
                  <c:v>45818</c:v>
                </c:pt>
                <c:pt idx="137">
                  <c:v>45820</c:v>
                </c:pt>
                <c:pt idx="138">
                  <c:v>45821</c:v>
                </c:pt>
                <c:pt idx="139">
                  <c:v>45822</c:v>
                </c:pt>
                <c:pt idx="140">
                  <c:v>45823</c:v>
                </c:pt>
                <c:pt idx="141">
                  <c:v>45824</c:v>
                </c:pt>
                <c:pt idx="142">
                  <c:v>45825</c:v>
                </c:pt>
                <c:pt idx="143">
                  <c:v>45826</c:v>
                </c:pt>
                <c:pt idx="144">
                  <c:v>45827</c:v>
                </c:pt>
                <c:pt idx="145">
                  <c:v>45828</c:v>
                </c:pt>
                <c:pt idx="146">
                  <c:v>45829</c:v>
                </c:pt>
                <c:pt idx="147">
                  <c:v>45830</c:v>
                </c:pt>
                <c:pt idx="148">
                  <c:v>45831</c:v>
                </c:pt>
                <c:pt idx="149">
                  <c:v>45832</c:v>
                </c:pt>
                <c:pt idx="150">
                  <c:v>45833</c:v>
                </c:pt>
                <c:pt idx="151">
                  <c:v>45834</c:v>
                </c:pt>
                <c:pt idx="152">
                  <c:v>45835</c:v>
                </c:pt>
                <c:pt idx="153">
                  <c:v>45836</c:v>
                </c:pt>
                <c:pt idx="154">
                  <c:v>45838</c:v>
                </c:pt>
                <c:pt idx="155">
                  <c:v>45839</c:v>
                </c:pt>
                <c:pt idx="156">
                  <c:v>45840</c:v>
                </c:pt>
                <c:pt idx="157">
                  <c:v>45841</c:v>
                </c:pt>
                <c:pt idx="158">
                  <c:v>45842</c:v>
                </c:pt>
                <c:pt idx="159">
                  <c:v>45843</c:v>
                </c:pt>
                <c:pt idx="160">
                  <c:v>45844</c:v>
                </c:pt>
                <c:pt idx="161">
                  <c:v>45845</c:v>
                </c:pt>
                <c:pt idx="162">
                  <c:v>45846</c:v>
                </c:pt>
                <c:pt idx="163">
                  <c:v>45847</c:v>
                </c:pt>
                <c:pt idx="164">
                  <c:v>45848</c:v>
                </c:pt>
                <c:pt idx="165">
                  <c:v>45849</c:v>
                </c:pt>
                <c:pt idx="166">
                  <c:v>45850</c:v>
                </c:pt>
                <c:pt idx="167">
                  <c:v>45851</c:v>
                </c:pt>
                <c:pt idx="168">
                  <c:v>45852</c:v>
                </c:pt>
                <c:pt idx="169">
                  <c:v>45853</c:v>
                </c:pt>
                <c:pt idx="170">
                  <c:v>45854</c:v>
                </c:pt>
                <c:pt idx="171">
                  <c:v>45855</c:v>
                </c:pt>
                <c:pt idx="172">
                  <c:v>45856</c:v>
                </c:pt>
                <c:pt idx="173">
                  <c:v>45857</c:v>
                </c:pt>
                <c:pt idx="174">
                  <c:v>45858</c:v>
                </c:pt>
                <c:pt idx="175">
                  <c:v>45859</c:v>
                </c:pt>
                <c:pt idx="176">
                  <c:v>45860</c:v>
                </c:pt>
                <c:pt idx="177">
                  <c:v>45861</c:v>
                </c:pt>
                <c:pt idx="178">
                  <c:v>45862</c:v>
                </c:pt>
                <c:pt idx="179">
                  <c:v>45863</c:v>
                </c:pt>
                <c:pt idx="180">
                  <c:v>45864</c:v>
                </c:pt>
                <c:pt idx="181">
                  <c:v>45865</c:v>
                </c:pt>
                <c:pt idx="182">
                  <c:v>45866</c:v>
                </c:pt>
                <c:pt idx="183">
                  <c:v>45867</c:v>
                </c:pt>
                <c:pt idx="184">
                  <c:v>45868</c:v>
                </c:pt>
                <c:pt idx="185">
                  <c:v>45869</c:v>
                </c:pt>
                <c:pt idx="186">
                  <c:v>45870</c:v>
                </c:pt>
                <c:pt idx="187">
                  <c:v>45871</c:v>
                </c:pt>
                <c:pt idx="188">
                  <c:v>45872</c:v>
                </c:pt>
                <c:pt idx="189">
                  <c:v>45873</c:v>
                </c:pt>
                <c:pt idx="190">
                  <c:v>45874</c:v>
                </c:pt>
                <c:pt idx="191">
                  <c:v>45875</c:v>
                </c:pt>
                <c:pt idx="192">
                  <c:v>45876</c:v>
                </c:pt>
                <c:pt idx="193">
                  <c:v>45877</c:v>
                </c:pt>
                <c:pt idx="194">
                  <c:v>45878</c:v>
                </c:pt>
                <c:pt idx="195">
                  <c:v>45879</c:v>
                </c:pt>
                <c:pt idx="196">
                  <c:v>45880</c:v>
                </c:pt>
                <c:pt idx="197">
                  <c:v>45882</c:v>
                </c:pt>
                <c:pt idx="198">
                  <c:v>45883</c:v>
                </c:pt>
                <c:pt idx="199">
                  <c:v>45884</c:v>
                </c:pt>
                <c:pt idx="200">
                  <c:v>45885</c:v>
                </c:pt>
                <c:pt idx="201">
                  <c:v>45886</c:v>
                </c:pt>
                <c:pt idx="202">
                  <c:v>45887</c:v>
                </c:pt>
                <c:pt idx="203">
                  <c:v>45888</c:v>
                </c:pt>
                <c:pt idx="204">
                  <c:v>45889</c:v>
                </c:pt>
                <c:pt idx="205">
                  <c:v>45890</c:v>
                </c:pt>
                <c:pt idx="206">
                  <c:v>45891</c:v>
                </c:pt>
                <c:pt idx="207">
                  <c:v>45892</c:v>
                </c:pt>
                <c:pt idx="208">
                  <c:v>45893</c:v>
                </c:pt>
                <c:pt idx="209">
                  <c:v>45894</c:v>
                </c:pt>
                <c:pt idx="210">
                  <c:v>45895</c:v>
                </c:pt>
                <c:pt idx="211">
                  <c:v>45896</c:v>
                </c:pt>
                <c:pt idx="212">
                  <c:v>45897</c:v>
                </c:pt>
                <c:pt idx="213">
                  <c:v>45898</c:v>
                </c:pt>
                <c:pt idx="214">
                  <c:v>45899</c:v>
                </c:pt>
                <c:pt idx="215">
                  <c:v>45900</c:v>
                </c:pt>
                <c:pt idx="216">
                  <c:v>45901</c:v>
                </c:pt>
                <c:pt idx="217">
                  <c:v>45902</c:v>
                </c:pt>
                <c:pt idx="218">
                  <c:v>45904</c:v>
                </c:pt>
                <c:pt idx="219">
                  <c:v>45905</c:v>
                </c:pt>
                <c:pt idx="220">
                  <c:v>45906</c:v>
                </c:pt>
                <c:pt idx="221">
                  <c:v>45907</c:v>
                </c:pt>
                <c:pt idx="222">
                  <c:v>45908</c:v>
                </c:pt>
                <c:pt idx="223">
                  <c:v>45909</c:v>
                </c:pt>
                <c:pt idx="224">
                  <c:v>45910</c:v>
                </c:pt>
                <c:pt idx="225">
                  <c:v>45911</c:v>
                </c:pt>
                <c:pt idx="226">
                  <c:v>45912</c:v>
                </c:pt>
                <c:pt idx="227">
                  <c:v>45913</c:v>
                </c:pt>
                <c:pt idx="228">
                  <c:v>45914</c:v>
                </c:pt>
                <c:pt idx="229">
                  <c:v>45915</c:v>
                </c:pt>
                <c:pt idx="230">
                  <c:v>45916</c:v>
                </c:pt>
                <c:pt idx="231">
                  <c:v>45917</c:v>
                </c:pt>
                <c:pt idx="232">
                  <c:v>45918</c:v>
                </c:pt>
                <c:pt idx="233">
                  <c:v>45919</c:v>
                </c:pt>
                <c:pt idx="234">
                  <c:v>45920</c:v>
                </c:pt>
                <c:pt idx="235">
                  <c:v>45921</c:v>
                </c:pt>
                <c:pt idx="236">
                  <c:v>45922</c:v>
                </c:pt>
                <c:pt idx="237">
                  <c:v>45924</c:v>
                </c:pt>
                <c:pt idx="238">
                  <c:v>45925</c:v>
                </c:pt>
                <c:pt idx="239">
                  <c:v>45926</c:v>
                </c:pt>
                <c:pt idx="240">
                  <c:v>45927</c:v>
                </c:pt>
                <c:pt idx="241">
                  <c:v>45928</c:v>
                </c:pt>
                <c:pt idx="242">
                  <c:v>45929</c:v>
                </c:pt>
                <c:pt idx="243">
                  <c:v>45930</c:v>
                </c:pt>
                <c:pt idx="244">
                  <c:v>45931</c:v>
                </c:pt>
                <c:pt idx="245">
                  <c:v>45932</c:v>
                </c:pt>
                <c:pt idx="246">
                  <c:v>45934</c:v>
                </c:pt>
                <c:pt idx="247">
                  <c:v>45935</c:v>
                </c:pt>
                <c:pt idx="248">
                  <c:v>45936</c:v>
                </c:pt>
                <c:pt idx="249">
                  <c:v>45937</c:v>
                </c:pt>
                <c:pt idx="250">
                  <c:v>45938</c:v>
                </c:pt>
                <c:pt idx="251">
                  <c:v>45939</c:v>
                </c:pt>
                <c:pt idx="252">
                  <c:v>45940</c:v>
                </c:pt>
                <c:pt idx="253">
                  <c:v>45941</c:v>
                </c:pt>
                <c:pt idx="254">
                  <c:v>45942</c:v>
                </c:pt>
                <c:pt idx="255">
                  <c:v>45943</c:v>
                </c:pt>
                <c:pt idx="256">
                  <c:v>45944</c:v>
                </c:pt>
                <c:pt idx="257">
                  <c:v>45945</c:v>
                </c:pt>
                <c:pt idx="258">
                  <c:v>45946</c:v>
                </c:pt>
                <c:pt idx="259">
                  <c:v>45947</c:v>
                </c:pt>
                <c:pt idx="260">
                  <c:v>45948</c:v>
                </c:pt>
                <c:pt idx="261">
                  <c:v>45949</c:v>
                </c:pt>
                <c:pt idx="262">
                  <c:v>45950</c:v>
                </c:pt>
                <c:pt idx="263">
                  <c:v>45951</c:v>
                </c:pt>
                <c:pt idx="264">
                  <c:v>45952</c:v>
                </c:pt>
                <c:pt idx="265">
                  <c:v>45953</c:v>
                </c:pt>
                <c:pt idx="266">
                  <c:v>45954</c:v>
                </c:pt>
                <c:pt idx="267">
                  <c:v>45955</c:v>
                </c:pt>
                <c:pt idx="268">
                  <c:v>45956</c:v>
                </c:pt>
                <c:pt idx="269">
                  <c:v>45957</c:v>
                </c:pt>
                <c:pt idx="270">
                  <c:v>45958</c:v>
                </c:pt>
                <c:pt idx="271">
                  <c:v>45959</c:v>
                </c:pt>
                <c:pt idx="272">
                  <c:v>45960</c:v>
                </c:pt>
                <c:pt idx="273">
                  <c:v>45961</c:v>
                </c:pt>
                <c:pt idx="274">
                  <c:v>45962</c:v>
                </c:pt>
                <c:pt idx="275">
                  <c:v>45963</c:v>
                </c:pt>
                <c:pt idx="276">
                  <c:v>45964</c:v>
                </c:pt>
                <c:pt idx="277">
                  <c:v>45965</c:v>
                </c:pt>
                <c:pt idx="278">
                  <c:v>45966</c:v>
                </c:pt>
                <c:pt idx="279">
                  <c:v>45967</c:v>
                </c:pt>
                <c:pt idx="280">
                  <c:v>45968</c:v>
                </c:pt>
                <c:pt idx="281">
                  <c:v>45969</c:v>
                </c:pt>
                <c:pt idx="282">
                  <c:v>45970</c:v>
                </c:pt>
                <c:pt idx="283">
                  <c:v>45971</c:v>
                </c:pt>
                <c:pt idx="284">
                  <c:v>45972</c:v>
                </c:pt>
                <c:pt idx="285">
                  <c:v>45973</c:v>
                </c:pt>
                <c:pt idx="286">
                  <c:v>45974</c:v>
                </c:pt>
                <c:pt idx="287">
                  <c:v>45975</c:v>
                </c:pt>
                <c:pt idx="288">
                  <c:v>45976</c:v>
                </c:pt>
                <c:pt idx="289">
                  <c:v>45977</c:v>
                </c:pt>
                <c:pt idx="290">
                  <c:v>45978</c:v>
                </c:pt>
                <c:pt idx="291">
                  <c:v>45979</c:v>
                </c:pt>
                <c:pt idx="292">
                  <c:v>45980</c:v>
                </c:pt>
                <c:pt idx="293">
                  <c:v>45981</c:v>
                </c:pt>
                <c:pt idx="294">
                  <c:v>45982</c:v>
                </c:pt>
                <c:pt idx="295">
                  <c:v>45983</c:v>
                </c:pt>
                <c:pt idx="296">
                  <c:v>45984</c:v>
                </c:pt>
                <c:pt idx="297">
                  <c:v>45985</c:v>
                </c:pt>
                <c:pt idx="298">
                  <c:v>45986</c:v>
                </c:pt>
                <c:pt idx="299">
                  <c:v>45987</c:v>
                </c:pt>
                <c:pt idx="300">
                  <c:v>45988</c:v>
                </c:pt>
                <c:pt idx="301">
                  <c:v>45989</c:v>
                </c:pt>
                <c:pt idx="302">
                  <c:v>45990</c:v>
                </c:pt>
                <c:pt idx="303">
                  <c:v>45991</c:v>
                </c:pt>
                <c:pt idx="304">
                  <c:v>45992</c:v>
                </c:pt>
                <c:pt idx="305">
                  <c:v>45993</c:v>
                </c:pt>
                <c:pt idx="306">
                  <c:v>45994</c:v>
                </c:pt>
                <c:pt idx="307">
                  <c:v>45995</c:v>
                </c:pt>
                <c:pt idx="308">
                  <c:v>45996</c:v>
                </c:pt>
                <c:pt idx="309">
                  <c:v>45997</c:v>
                </c:pt>
                <c:pt idx="310">
                  <c:v>45998</c:v>
                </c:pt>
                <c:pt idx="311">
                  <c:v>45999</c:v>
                </c:pt>
                <c:pt idx="312">
                  <c:v>46000</c:v>
                </c:pt>
                <c:pt idx="313">
                  <c:v>46001</c:v>
                </c:pt>
                <c:pt idx="314">
                  <c:v>46002</c:v>
                </c:pt>
                <c:pt idx="315">
                  <c:v>46003</c:v>
                </c:pt>
                <c:pt idx="316">
                  <c:v>46004</c:v>
                </c:pt>
                <c:pt idx="317">
                  <c:v>46005</c:v>
                </c:pt>
                <c:pt idx="318">
                  <c:v>46006</c:v>
                </c:pt>
                <c:pt idx="319">
                  <c:v>46007</c:v>
                </c:pt>
                <c:pt idx="320">
                  <c:v>46008</c:v>
                </c:pt>
                <c:pt idx="321">
                  <c:v>46009</c:v>
                </c:pt>
                <c:pt idx="322">
                  <c:v>46010</c:v>
                </c:pt>
                <c:pt idx="323">
                  <c:v>46011</c:v>
                </c:pt>
                <c:pt idx="324">
                  <c:v>46012</c:v>
                </c:pt>
                <c:pt idx="325">
                  <c:v>46013</c:v>
                </c:pt>
                <c:pt idx="326">
                  <c:v>46014</c:v>
                </c:pt>
                <c:pt idx="327">
                  <c:v>46015</c:v>
                </c:pt>
                <c:pt idx="328">
                  <c:v>46016</c:v>
                </c:pt>
                <c:pt idx="329">
                  <c:v>46017</c:v>
                </c:pt>
                <c:pt idx="330">
                  <c:v>46018</c:v>
                </c:pt>
                <c:pt idx="331">
                  <c:v>46019</c:v>
                </c:pt>
                <c:pt idx="332">
                  <c:v>46020</c:v>
                </c:pt>
                <c:pt idx="333">
                  <c:v>46021</c:v>
                </c:pt>
                <c:pt idx="334">
                  <c:v>46022</c:v>
                </c:pt>
              </c:numCache>
              <c:extLst/>
            </c:numRef>
          </c:cat>
          <c:val>
            <c:numRef>
              <c:f>(Meteorología!$G$2:$G$14,Meteorología!$G$16:$G$21,Meteorología!$G$23:$G$33,Meteorología!$G$35:$G$73,Meteorología!$G$75:$G$91,Meteorología!$G$93:$G$94,Meteorología!$G$99:$G$126,Meteorología!$G$128:$G$133,Meteorología!$G$143:$G$144,Meteorología!$G$148:$G$150,Meteorología!$G$152:$G$159,Meteorología!$G$161:$G$162,Meteorología!$G$164:$G$180,Meteorología!$G$182:$G$224,Meteorología!$G$226:$G$246,Meteorología!$G$248:$G$266,Meteorología!$G$268:$G$276,Meteorología!$G$278:$G$366)</c:f>
              <c:numCache>
                <c:formatCode>.###</c:formatCode>
                <c:ptCount val="335"/>
                <c:pt idx="0">
                  <c:v>1.6</c:v>
                </c:pt>
                <c:pt idx="1">
                  <c:v>0.5</c:v>
                </c:pt>
                <c:pt idx="2">
                  <c:v>0.9</c:v>
                </c:pt>
                <c:pt idx="3">
                  <c:v>1.3</c:v>
                </c:pt>
                <c:pt idx="4">
                  <c:v>0</c:v>
                </c:pt>
                <c:pt idx="5">
                  <c:v>17.2</c:v>
                </c:pt>
                <c:pt idx="6">
                  <c:v>2.2000000000000002</c:v>
                </c:pt>
                <c:pt idx="7">
                  <c:v>6.4</c:v>
                </c:pt>
                <c:pt idx="8" formatCode=".######">
                  <c:v>0</c:v>
                </c:pt>
                <c:pt idx="9">
                  <c:v>0.60000000000000009</c:v>
                </c:pt>
                <c:pt idx="10">
                  <c:v>7.8999999999999995</c:v>
                </c:pt>
                <c:pt idx="11">
                  <c:v>0</c:v>
                </c:pt>
                <c:pt idx="12">
                  <c:v>14.299999999999999</c:v>
                </c:pt>
                <c:pt idx="13">
                  <c:v>2.6999999999999997</c:v>
                </c:pt>
                <c:pt idx="14">
                  <c:v>9.1999999999999993</c:v>
                </c:pt>
                <c:pt idx="15">
                  <c:v>0.6</c:v>
                </c:pt>
                <c:pt idx="16">
                  <c:v>0</c:v>
                </c:pt>
                <c:pt idx="17">
                  <c:v>20.000000000000004</c:v>
                </c:pt>
                <c:pt idx="18">
                  <c:v>0.7</c:v>
                </c:pt>
                <c:pt idx="19">
                  <c:v>24.599999999999998</c:v>
                </c:pt>
                <c:pt idx="20">
                  <c:v>3.3000000000000003</c:v>
                </c:pt>
                <c:pt idx="21">
                  <c:v>3.9000000000000008</c:v>
                </c:pt>
                <c:pt idx="22">
                  <c:v>0.6</c:v>
                </c:pt>
                <c:pt idx="23">
                  <c:v>3</c:v>
                </c:pt>
                <c:pt idx="24">
                  <c:v>1.9000000000000001</c:v>
                </c:pt>
                <c:pt idx="25">
                  <c:v>4.0999999999999996</c:v>
                </c:pt>
                <c:pt idx="26">
                  <c:v>0.2</c:v>
                </c:pt>
                <c:pt idx="27">
                  <c:v>0.4</c:v>
                </c:pt>
                <c:pt idx="28">
                  <c:v>6.9</c:v>
                </c:pt>
                <c:pt idx="29">
                  <c:v>7.2</c:v>
                </c:pt>
                <c:pt idx="30">
                  <c:v>1.5000000000000002</c:v>
                </c:pt>
                <c:pt idx="31">
                  <c:v>4.1999999999999993</c:v>
                </c:pt>
                <c:pt idx="32">
                  <c:v>4.9000000000000004</c:v>
                </c:pt>
                <c:pt idx="33">
                  <c:v>2.6</c:v>
                </c:pt>
                <c:pt idx="34">
                  <c:v>1.4000000000000001</c:v>
                </c:pt>
                <c:pt idx="35">
                  <c:v>2.2000000000000002</c:v>
                </c:pt>
                <c:pt idx="36">
                  <c:v>1.4000000000000001</c:v>
                </c:pt>
                <c:pt idx="37">
                  <c:v>4.5</c:v>
                </c:pt>
                <c:pt idx="38">
                  <c:v>0.30000000000000004</c:v>
                </c:pt>
                <c:pt idx="39">
                  <c:v>0</c:v>
                </c:pt>
                <c:pt idx="40">
                  <c:v>1.9000000000000001</c:v>
                </c:pt>
                <c:pt idx="41">
                  <c:v>5.5999999999999988</c:v>
                </c:pt>
                <c:pt idx="42">
                  <c:v>0</c:v>
                </c:pt>
                <c:pt idx="43">
                  <c:v>5.3000000000000007</c:v>
                </c:pt>
                <c:pt idx="44">
                  <c:v>0.89999999999999991</c:v>
                </c:pt>
                <c:pt idx="45">
                  <c:v>0</c:v>
                </c:pt>
                <c:pt idx="46">
                  <c:v>1.9999999999999998</c:v>
                </c:pt>
                <c:pt idx="47">
                  <c:v>8.8999999999999986</c:v>
                </c:pt>
                <c:pt idx="48">
                  <c:v>5.7000000000000011</c:v>
                </c:pt>
                <c:pt idx="49">
                  <c:v>11.4</c:v>
                </c:pt>
                <c:pt idx="50">
                  <c:v>1.5999999999999999</c:v>
                </c:pt>
                <c:pt idx="51">
                  <c:v>5.4</c:v>
                </c:pt>
                <c:pt idx="52">
                  <c:v>2.2000000000000002</c:v>
                </c:pt>
                <c:pt idx="53">
                  <c:v>0.1</c:v>
                </c:pt>
                <c:pt idx="54">
                  <c:v>3.0999999999999996</c:v>
                </c:pt>
                <c:pt idx="55">
                  <c:v>5.8</c:v>
                </c:pt>
                <c:pt idx="56">
                  <c:v>8.1</c:v>
                </c:pt>
                <c:pt idx="57">
                  <c:v>1.5000000000000002</c:v>
                </c:pt>
                <c:pt idx="58">
                  <c:v>0.2</c:v>
                </c:pt>
                <c:pt idx="59">
                  <c:v>1.2000000000000002</c:v>
                </c:pt>
                <c:pt idx="60">
                  <c:v>19</c:v>
                </c:pt>
                <c:pt idx="61">
                  <c:v>5.1000000000000005</c:v>
                </c:pt>
                <c:pt idx="62">
                  <c:v>0.6</c:v>
                </c:pt>
                <c:pt idx="63">
                  <c:v>1.4000000000000001</c:v>
                </c:pt>
                <c:pt idx="64">
                  <c:v>11.5</c:v>
                </c:pt>
                <c:pt idx="65">
                  <c:v>30.6</c:v>
                </c:pt>
                <c:pt idx="66">
                  <c:v>0.1</c:v>
                </c:pt>
                <c:pt idx="67">
                  <c:v>0.30000000000000004</c:v>
                </c:pt>
                <c:pt idx="68">
                  <c:v>0.79999999999999993</c:v>
                </c:pt>
                <c:pt idx="69">
                  <c:v>0.1</c:v>
                </c:pt>
                <c:pt idx="70">
                  <c:v>43.099999999999994</c:v>
                </c:pt>
                <c:pt idx="71">
                  <c:v>10.299999999999999</c:v>
                </c:pt>
                <c:pt idx="72">
                  <c:v>0.30000000000000004</c:v>
                </c:pt>
                <c:pt idx="73">
                  <c:v>0.2</c:v>
                </c:pt>
                <c:pt idx="74">
                  <c:v>22.399999999999995</c:v>
                </c:pt>
                <c:pt idx="75">
                  <c:v>4.3999999999999995</c:v>
                </c:pt>
                <c:pt idx="76">
                  <c:v>3.1000000000000005</c:v>
                </c:pt>
                <c:pt idx="77">
                  <c:v>0.2</c:v>
                </c:pt>
                <c:pt idx="78">
                  <c:v>3.2</c:v>
                </c:pt>
                <c:pt idx="79">
                  <c:v>5.5</c:v>
                </c:pt>
                <c:pt idx="80">
                  <c:v>1.5</c:v>
                </c:pt>
                <c:pt idx="81">
                  <c:v>0.7</c:v>
                </c:pt>
                <c:pt idx="82">
                  <c:v>0.4</c:v>
                </c:pt>
                <c:pt idx="83">
                  <c:v>2.3000000000000003</c:v>
                </c:pt>
                <c:pt idx="84">
                  <c:v>2.6</c:v>
                </c:pt>
                <c:pt idx="85">
                  <c:v>0.4</c:v>
                </c:pt>
                <c:pt idx="86">
                  <c:v>0.1</c:v>
                </c:pt>
                <c:pt idx="87">
                  <c:v>0.89999999999999991</c:v>
                </c:pt>
                <c:pt idx="88">
                  <c:v>20.8</c:v>
                </c:pt>
                <c:pt idx="89">
                  <c:v>2.2000000000000002</c:v>
                </c:pt>
                <c:pt idx="90">
                  <c:v>8.8000000000000007</c:v>
                </c:pt>
                <c:pt idx="91">
                  <c:v>14.1</c:v>
                </c:pt>
                <c:pt idx="92">
                  <c:v>11.7</c:v>
                </c:pt>
                <c:pt idx="93">
                  <c:v>3.3000000000000003</c:v>
                </c:pt>
                <c:pt idx="94">
                  <c:v>4.4000000000000004</c:v>
                </c:pt>
                <c:pt idx="95">
                  <c:v>3.6</c:v>
                </c:pt>
                <c:pt idx="96">
                  <c:v>5.7</c:v>
                </c:pt>
                <c:pt idx="97">
                  <c:v>2</c:v>
                </c:pt>
                <c:pt idx="98">
                  <c:v>1.3</c:v>
                </c:pt>
                <c:pt idx="99">
                  <c:v>0.4</c:v>
                </c:pt>
                <c:pt idx="100">
                  <c:v>1.8</c:v>
                </c:pt>
                <c:pt idx="101">
                  <c:v>3.7</c:v>
                </c:pt>
                <c:pt idx="102">
                  <c:v>5.4999999999999991</c:v>
                </c:pt>
                <c:pt idx="103">
                  <c:v>2.3000000000000003</c:v>
                </c:pt>
                <c:pt idx="104">
                  <c:v>3.6000000000000005</c:v>
                </c:pt>
                <c:pt idx="105">
                  <c:v>4.7</c:v>
                </c:pt>
                <c:pt idx="106">
                  <c:v>7.7999999999999989</c:v>
                </c:pt>
                <c:pt idx="107">
                  <c:v>4</c:v>
                </c:pt>
                <c:pt idx="108">
                  <c:v>1.7</c:v>
                </c:pt>
                <c:pt idx="109">
                  <c:v>0.5</c:v>
                </c:pt>
                <c:pt idx="110">
                  <c:v>0.8</c:v>
                </c:pt>
                <c:pt idx="111">
                  <c:v>1.3000000000000003</c:v>
                </c:pt>
                <c:pt idx="112">
                  <c:v>3.1</c:v>
                </c:pt>
                <c:pt idx="113">
                  <c:v>2.4000000000000004</c:v>
                </c:pt>
                <c:pt idx="114">
                  <c:v>1.4000000000000004</c:v>
                </c:pt>
                <c:pt idx="115">
                  <c:v>0.4</c:v>
                </c:pt>
                <c:pt idx="116">
                  <c:v>1.5000000000000002</c:v>
                </c:pt>
                <c:pt idx="117">
                  <c:v>1.1000000000000001</c:v>
                </c:pt>
                <c:pt idx="118">
                  <c:v>1</c:v>
                </c:pt>
                <c:pt idx="119">
                  <c:v>9.6000000000000014</c:v>
                </c:pt>
                <c:pt idx="120">
                  <c:v>5.0999999999999996</c:v>
                </c:pt>
                <c:pt idx="121">
                  <c:v>3.3000000000000003</c:v>
                </c:pt>
                <c:pt idx="122">
                  <c:v>0.99999999999999989</c:v>
                </c:pt>
                <c:pt idx="123">
                  <c:v>2.1</c:v>
                </c:pt>
                <c:pt idx="124">
                  <c:v>0.30000000000000004</c:v>
                </c:pt>
                <c:pt idx="125">
                  <c:v>0.4</c:v>
                </c:pt>
                <c:pt idx="126">
                  <c:v>1</c:v>
                </c:pt>
                <c:pt idx="127">
                  <c:v>2</c:v>
                </c:pt>
                <c:pt idx="128">
                  <c:v>0.6</c:v>
                </c:pt>
                <c:pt idx="129">
                  <c:v>2.8000000000000003</c:v>
                </c:pt>
                <c:pt idx="130">
                  <c:v>0.7</c:v>
                </c:pt>
                <c:pt idx="131">
                  <c:v>0.3</c:v>
                </c:pt>
                <c:pt idx="132">
                  <c:v>1</c:v>
                </c:pt>
                <c:pt idx="133">
                  <c:v>0</c:v>
                </c:pt>
                <c:pt idx="134">
                  <c:v>0.9</c:v>
                </c:pt>
                <c:pt idx="135">
                  <c:v>0</c:v>
                </c:pt>
                <c:pt idx="136">
                  <c:v>2.0999999999999996</c:v>
                </c:pt>
                <c:pt idx="137">
                  <c:v>0</c:v>
                </c:pt>
                <c:pt idx="138">
                  <c:v>0.30000000000000004</c:v>
                </c:pt>
                <c:pt idx="139">
                  <c:v>0</c:v>
                </c:pt>
                <c:pt idx="140">
                  <c:v>0.30000000000000004</c:v>
                </c:pt>
                <c:pt idx="141">
                  <c:v>0.5</c:v>
                </c:pt>
                <c:pt idx="142">
                  <c:v>0.7</c:v>
                </c:pt>
                <c:pt idx="143">
                  <c:v>0.1</c:v>
                </c:pt>
                <c:pt idx="144">
                  <c:v>0</c:v>
                </c:pt>
                <c:pt idx="145">
                  <c:v>1.4</c:v>
                </c:pt>
                <c:pt idx="146">
                  <c:v>0.5</c:v>
                </c:pt>
                <c:pt idx="147">
                  <c:v>0.4</c:v>
                </c:pt>
                <c:pt idx="148">
                  <c:v>1</c:v>
                </c:pt>
                <c:pt idx="149">
                  <c:v>3.2</c:v>
                </c:pt>
                <c:pt idx="150">
                  <c:v>1.7000000000000004</c:v>
                </c:pt>
                <c:pt idx="151">
                  <c:v>3.9000000000000004</c:v>
                </c:pt>
                <c:pt idx="152">
                  <c:v>0.5</c:v>
                </c:pt>
                <c:pt idx="153">
                  <c:v>0.30000000000000004</c:v>
                </c:pt>
                <c:pt idx="154">
                  <c:v>0</c:v>
                </c:pt>
                <c:pt idx="155">
                  <c:v>0</c:v>
                </c:pt>
                <c:pt idx="156">
                  <c:v>0</c:v>
                </c:pt>
                <c:pt idx="157">
                  <c:v>0</c:v>
                </c:pt>
                <c:pt idx="158">
                  <c:v>0.4</c:v>
                </c:pt>
                <c:pt idx="159">
                  <c:v>0.1</c:v>
                </c:pt>
                <c:pt idx="160">
                  <c:v>1</c:v>
                </c:pt>
                <c:pt idx="161">
                  <c:v>0.2</c:v>
                </c:pt>
                <c:pt idx="162">
                  <c:v>0.1</c:v>
                </c:pt>
                <c:pt idx="163">
                  <c:v>0.4</c:v>
                </c:pt>
                <c:pt idx="164">
                  <c:v>0.7</c:v>
                </c:pt>
                <c:pt idx="165">
                  <c:v>0</c:v>
                </c:pt>
                <c:pt idx="166">
                  <c:v>0.4</c:v>
                </c:pt>
                <c:pt idx="167">
                  <c:v>0.8</c:v>
                </c:pt>
                <c:pt idx="168">
                  <c:v>0.2</c:v>
                </c:pt>
                <c:pt idx="169">
                  <c:v>0.1</c:v>
                </c:pt>
                <c:pt idx="170">
                  <c:v>0.4</c:v>
                </c:pt>
                <c:pt idx="171">
                  <c:v>1.1000000000000001</c:v>
                </c:pt>
                <c:pt idx="172">
                  <c:v>0.60000000000000009</c:v>
                </c:pt>
                <c:pt idx="173">
                  <c:v>0.60000000000000009</c:v>
                </c:pt>
                <c:pt idx="174">
                  <c:v>0.89999999999999991</c:v>
                </c:pt>
                <c:pt idx="175">
                  <c:v>2.9000000000000004</c:v>
                </c:pt>
                <c:pt idx="176">
                  <c:v>1.3</c:v>
                </c:pt>
                <c:pt idx="177">
                  <c:v>0.79999999999999993</c:v>
                </c:pt>
                <c:pt idx="178">
                  <c:v>0.6</c:v>
                </c:pt>
                <c:pt idx="179">
                  <c:v>0.2</c:v>
                </c:pt>
                <c:pt idx="180">
                  <c:v>0.4</c:v>
                </c:pt>
                <c:pt idx="181">
                  <c:v>0.4</c:v>
                </c:pt>
                <c:pt idx="182">
                  <c:v>0.8</c:v>
                </c:pt>
                <c:pt idx="183">
                  <c:v>1.9000000000000001</c:v>
                </c:pt>
                <c:pt idx="184">
                  <c:v>1.1000000000000001</c:v>
                </c:pt>
                <c:pt idx="185">
                  <c:v>1.8000000000000003</c:v>
                </c:pt>
                <c:pt idx="186">
                  <c:v>0.79999999999999993</c:v>
                </c:pt>
                <c:pt idx="187">
                  <c:v>0.4</c:v>
                </c:pt>
                <c:pt idx="188">
                  <c:v>1.3000000000000003</c:v>
                </c:pt>
                <c:pt idx="189">
                  <c:v>0.4</c:v>
                </c:pt>
                <c:pt idx="190">
                  <c:v>2.9</c:v>
                </c:pt>
                <c:pt idx="191">
                  <c:v>1.2999999999999998</c:v>
                </c:pt>
                <c:pt idx="192">
                  <c:v>1.2000000000000002</c:v>
                </c:pt>
                <c:pt idx="193">
                  <c:v>0.30000000000000004</c:v>
                </c:pt>
                <c:pt idx="194">
                  <c:v>0.30000000000000004</c:v>
                </c:pt>
                <c:pt idx="195">
                  <c:v>0.5</c:v>
                </c:pt>
                <c:pt idx="196">
                  <c:v>0.7</c:v>
                </c:pt>
                <c:pt idx="197">
                  <c:v>0.70000000000000007</c:v>
                </c:pt>
                <c:pt idx="198">
                  <c:v>0</c:v>
                </c:pt>
                <c:pt idx="199">
                  <c:v>0.5</c:v>
                </c:pt>
                <c:pt idx="200">
                  <c:v>1.6</c:v>
                </c:pt>
                <c:pt idx="201">
                  <c:v>0.30000000000000004</c:v>
                </c:pt>
                <c:pt idx="202">
                  <c:v>2.5000000000000004</c:v>
                </c:pt>
                <c:pt idx="203">
                  <c:v>2.3000000000000003</c:v>
                </c:pt>
                <c:pt idx="204">
                  <c:v>0.2</c:v>
                </c:pt>
                <c:pt idx="205">
                  <c:v>1.4000000000000001</c:v>
                </c:pt>
                <c:pt idx="206">
                  <c:v>0.1</c:v>
                </c:pt>
                <c:pt idx="207">
                  <c:v>1</c:v>
                </c:pt>
                <c:pt idx="208">
                  <c:v>0.30000000000000004</c:v>
                </c:pt>
                <c:pt idx="209">
                  <c:v>0.30000000000000004</c:v>
                </c:pt>
                <c:pt idx="210">
                  <c:v>1.3000000000000003</c:v>
                </c:pt>
                <c:pt idx="211">
                  <c:v>1.2000000000000002</c:v>
                </c:pt>
                <c:pt idx="212">
                  <c:v>2.8</c:v>
                </c:pt>
                <c:pt idx="213">
                  <c:v>0</c:v>
                </c:pt>
                <c:pt idx="214">
                  <c:v>1.2000000000000002</c:v>
                </c:pt>
                <c:pt idx="215">
                  <c:v>0.79999999999999993</c:v>
                </c:pt>
                <c:pt idx="216">
                  <c:v>0.30000000000000004</c:v>
                </c:pt>
                <c:pt idx="217">
                  <c:v>1.2</c:v>
                </c:pt>
                <c:pt idx="218">
                  <c:v>0</c:v>
                </c:pt>
                <c:pt idx="219">
                  <c:v>0</c:v>
                </c:pt>
                <c:pt idx="220">
                  <c:v>0.6</c:v>
                </c:pt>
                <c:pt idx="221">
                  <c:v>1.2999999999999998</c:v>
                </c:pt>
                <c:pt idx="222">
                  <c:v>1.1000000000000001</c:v>
                </c:pt>
                <c:pt idx="223">
                  <c:v>0.30000000000000004</c:v>
                </c:pt>
                <c:pt idx="224">
                  <c:v>0.1</c:v>
                </c:pt>
                <c:pt idx="225">
                  <c:v>0.5</c:v>
                </c:pt>
                <c:pt idx="226">
                  <c:v>1.5000000000000002</c:v>
                </c:pt>
                <c:pt idx="227">
                  <c:v>0.5</c:v>
                </c:pt>
                <c:pt idx="228">
                  <c:v>0.30000000000000004</c:v>
                </c:pt>
                <c:pt idx="229">
                  <c:v>0.60000000000000009</c:v>
                </c:pt>
                <c:pt idx="230">
                  <c:v>0.7</c:v>
                </c:pt>
                <c:pt idx="231">
                  <c:v>0.5</c:v>
                </c:pt>
                <c:pt idx="232">
                  <c:v>3.1000000000000005</c:v>
                </c:pt>
                <c:pt idx="233">
                  <c:v>0.4</c:v>
                </c:pt>
                <c:pt idx="234">
                  <c:v>0.30000000000000004</c:v>
                </c:pt>
                <c:pt idx="235">
                  <c:v>0.2</c:v>
                </c:pt>
                <c:pt idx="236">
                  <c:v>0</c:v>
                </c:pt>
                <c:pt idx="237">
                  <c:v>0.2</c:v>
                </c:pt>
                <c:pt idx="238">
                  <c:v>0.30000000000000004</c:v>
                </c:pt>
                <c:pt idx="239">
                  <c:v>0</c:v>
                </c:pt>
                <c:pt idx="240">
                  <c:v>0.5</c:v>
                </c:pt>
                <c:pt idx="241">
                  <c:v>1.8</c:v>
                </c:pt>
                <c:pt idx="242">
                  <c:v>3.4000000000000008</c:v>
                </c:pt>
                <c:pt idx="243">
                  <c:v>0.70000000000000007</c:v>
                </c:pt>
                <c:pt idx="244">
                  <c:v>0.8</c:v>
                </c:pt>
                <c:pt idx="245">
                  <c:v>1</c:v>
                </c:pt>
                <c:pt idx="246">
                  <c:v>0.2</c:v>
                </c:pt>
                <c:pt idx="247">
                  <c:v>0.6</c:v>
                </c:pt>
                <c:pt idx="248">
                  <c:v>2.4000000000000004</c:v>
                </c:pt>
                <c:pt idx="249">
                  <c:v>0.4</c:v>
                </c:pt>
                <c:pt idx="250">
                  <c:v>0.1</c:v>
                </c:pt>
                <c:pt idx="251">
                  <c:v>0.7</c:v>
                </c:pt>
                <c:pt idx="252">
                  <c:v>0.79999999999999993</c:v>
                </c:pt>
                <c:pt idx="253">
                  <c:v>2.2000000000000002</c:v>
                </c:pt>
                <c:pt idx="254">
                  <c:v>0.9</c:v>
                </c:pt>
                <c:pt idx="255">
                  <c:v>1.1000000000000001</c:v>
                </c:pt>
                <c:pt idx="256">
                  <c:v>0.5</c:v>
                </c:pt>
                <c:pt idx="257">
                  <c:v>0.4</c:v>
                </c:pt>
                <c:pt idx="258">
                  <c:v>0.2</c:v>
                </c:pt>
                <c:pt idx="259">
                  <c:v>0.5</c:v>
                </c:pt>
                <c:pt idx="260">
                  <c:v>0</c:v>
                </c:pt>
                <c:pt idx="261">
                  <c:v>0</c:v>
                </c:pt>
                <c:pt idx="262">
                  <c:v>0.5</c:v>
                </c:pt>
                <c:pt idx="263">
                  <c:v>0.8</c:v>
                </c:pt>
                <c:pt idx="264">
                  <c:v>1.7000000000000002</c:v>
                </c:pt>
                <c:pt idx="265">
                  <c:v>1.7000000000000002</c:v>
                </c:pt>
                <c:pt idx="266">
                  <c:v>1.4000000000000001</c:v>
                </c:pt>
                <c:pt idx="267">
                  <c:v>0.6</c:v>
                </c:pt>
                <c:pt idx="268">
                  <c:v>1.4999999999999998</c:v>
                </c:pt>
                <c:pt idx="269">
                  <c:v>1.8</c:v>
                </c:pt>
                <c:pt idx="270">
                  <c:v>0.1</c:v>
                </c:pt>
                <c:pt idx="271">
                  <c:v>6.1</c:v>
                </c:pt>
                <c:pt idx="272">
                  <c:v>5.1999999999999993</c:v>
                </c:pt>
                <c:pt idx="273">
                  <c:v>0</c:v>
                </c:pt>
                <c:pt idx="274">
                  <c:v>0.2</c:v>
                </c:pt>
                <c:pt idx="275">
                  <c:v>3.5000000000000004</c:v>
                </c:pt>
                <c:pt idx="276">
                  <c:v>8.3999999999999986</c:v>
                </c:pt>
                <c:pt idx="277">
                  <c:v>4.7999999999999989</c:v>
                </c:pt>
                <c:pt idx="278">
                  <c:v>0.2</c:v>
                </c:pt>
                <c:pt idx="279">
                  <c:v>2.5</c:v>
                </c:pt>
                <c:pt idx="280">
                  <c:v>0</c:v>
                </c:pt>
                <c:pt idx="281">
                  <c:v>0.5</c:v>
                </c:pt>
                <c:pt idx="282">
                  <c:v>1.7000000000000002</c:v>
                </c:pt>
                <c:pt idx="283">
                  <c:v>2.9000000000000008</c:v>
                </c:pt>
                <c:pt idx="284">
                  <c:v>3.5</c:v>
                </c:pt>
                <c:pt idx="285">
                  <c:v>0.7</c:v>
                </c:pt>
                <c:pt idx="286">
                  <c:v>2.5</c:v>
                </c:pt>
                <c:pt idx="287">
                  <c:v>0.1</c:v>
                </c:pt>
                <c:pt idx="288">
                  <c:v>0.7</c:v>
                </c:pt>
                <c:pt idx="289">
                  <c:v>0</c:v>
                </c:pt>
                <c:pt idx="290">
                  <c:v>0.5</c:v>
                </c:pt>
                <c:pt idx="291">
                  <c:v>0.70000000000000007</c:v>
                </c:pt>
                <c:pt idx="292">
                  <c:v>2.0999999999999996</c:v>
                </c:pt>
                <c:pt idx="293">
                  <c:v>0.7</c:v>
                </c:pt>
                <c:pt idx="294">
                  <c:v>0.7</c:v>
                </c:pt>
                <c:pt idx="295">
                  <c:v>1.1000000000000001</c:v>
                </c:pt>
                <c:pt idx="296">
                  <c:v>1.1000000000000001</c:v>
                </c:pt>
                <c:pt idx="297">
                  <c:v>0.2</c:v>
                </c:pt>
                <c:pt idx="298">
                  <c:v>2.2000000000000002</c:v>
                </c:pt>
                <c:pt idx="299">
                  <c:v>2.4000000000000004</c:v>
                </c:pt>
                <c:pt idx="300">
                  <c:v>8.8999999999999986</c:v>
                </c:pt>
                <c:pt idx="301">
                  <c:v>0.7</c:v>
                </c:pt>
                <c:pt idx="302">
                  <c:v>2.5</c:v>
                </c:pt>
                <c:pt idx="303">
                  <c:v>3.2</c:v>
                </c:pt>
                <c:pt idx="304">
                  <c:v>1.4</c:v>
                </c:pt>
                <c:pt idx="305">
                  <c:v>2.0999999999999996</c:v>
                </c:pt>
                <c:pt idx="306">
                  <c:v>0.1</c:v>
                </c:pt>
                <c:pt idx="307">
                  <c:v>0</c:v>
                </c:pt>
                <c:pt idx="308">
                  <c:v>1.7000000000000002</c:v>
                </c:pt>
                <c:pt idx="309">
                  <c:v>0</c:v>
                </c:pt>
                <c:pt idx="310">
                  <c:v>0.1</c:v>
                </c:pt>
                <c:pt idx="311">
                  <c:v>3.5</c:v>
                </c:pt>
                <c:pt idx="312">
                  <c:v>5.6999999999999993</c:v>
                </c:pt>
                <c:pt idx="313">
                  <c:v>0.4</c:v>
                </c:pt>
                <c:pt idx="314">
                  <c:v>4</c:v>
                </c:pt>
                <c:pt idx="315">
                  <c:v>0</c:v>
                </c:pt>
                <c:pt idx="316">
                  <c:v>1.2000000000000002</c:v>
                </c:pt>
                <c:pt idx="317">
                  <c:v>5.1000000000000005</c:v>
                </c:pt>
                <c:pt idx="318">
                  <c:v>12.8</c:v>
                </c:pt>
                <c:pt idx="319">
                  <c:v>2</c:v>
                </c:pt>
                <c:pt idx="320">
                  <c:v>0</c:v>
                </c:pt>
                <c:pt idx="321">
                  <c:v>0.79999999999999993</c:v>
                </c:pt>
                <c:pt idx="322">
                  <c:v>2.3000000000000003</c:v>
                </c:pt>
                <c:pt idx="323">
                  <c:v>0.2</c:v>
                </c:pt>
                <c:pt idx="324">
                  <c:v>0.6</c:v>
                </c:pt>
                <c:pt idx="325">
                  <c:v>1.2</c:v>
                </c:pt>
                <c:pt idx="326">
                  <c:v>4.1000000000000005</c:v>
                </c:pt>
                <c:pt idx="327">
                  <c:v>3.7</c:v>
                </c:pt>
                <c:pt idx="328">
                  <c:v>1.2999999999999998</c:v>
                </c:pt>
                <c:pt idx="329">
                  <c:v>1.5</c:v>
                </c:pt>
                <c:pt idx="330">
                  <c:v>0</c:v>
                </c:pt>
                <c:pt idx="331">
                  <c:v>0.30000000000000004</c:v>
                </c:pt>
                <c:pt idx="332">
                  <c:v>3.5</c:v>
                </c:pt>
                <c:pt idx="333">
                  <c:v>16.5</c:v>
                </c:pt>
                <c:pt idx="334">
                  <c:v>4.8</c:v>
                </c:pt>
              </c:numCache>
              <c:extLst/>
            </c:numRef>
          </c:val>
          <c:extLst>
            <c:ext xmlns:c16="http://schemas.microsoft.com/office/drawing/2014/chart" uri="{C3380CC4-5D6E-409C-BE32-E72D297353CC}">
              <c16:uniqueId val="{00000002-1C94-43B2-BC02-1FBD8CC7025A}"/>
            </c:ext>
          </c:extLst>
        </c:ser>
        <c:dLbls>
          <c:showLegendKey val="0"/>
          <c:showVal val="0"/>
          <c:showCatName val="0"/>
          <c:showSerName val="0"/>
          <c:showPercent val="0"/>
          <c:showBubbleSize val="0"/>
        </c:dLbls>
        <c:gapWidth val="150"/>
        <c:axId val="1751498863"/>
        <c:axId val="1751513743"/>
      </c:barChart>
      <c:lineChart>
        <c:grouping val="standard"/>
        <c:varyColors val="0"/>
        <c:ser>
          <c:idx val="0"/>
          <c:order val="1"/>
          <c:tx>
            <c:strRef>
              <c:f>Meteorología!$B$1</c:f>
              <c:strCache>
                <c:ptCount val="1"/>
                <c:pt idx="0">
                  <c:v>PM2.5 promedio diario</c:v>
                </c:pt>
              </c:strCache>
            </c:strRef>
          </c:tx>
          <c:spPr>
            <a:ln w="28575" cap="rnd">
              <a:solidFill>
                <a:srgbClr val="FF9900"/>
              </a:solidFill>
              <a:round/>
            </a:ln>
            <a:effectLst/>
          </c:spPr>
          <c:marker>
            <c:symbol val="none"/>
          </c:marker>
          <c:cat>
            <c:strLit>
              <c:ptCount val="335"/>
              <c:pt idx="0">
                <c:v>1</c:v>
              </c:pt>
              <c:pt idx="1">
                <c:v>2</c:v>
              </c:pt>
              <c:pt idx="2">
                <c:v>3</c:v>
              </c:pt>
              <c:pt idx="3">
                <c:v>4</c:v>
              </c:pt>
              <c:pt idx="4">
                <c:v>5</c:v>
              </c:pt>
              <c:pt idx="5">
                <c:v>6</c:v>
              </c:pt>
              <c:pt idx="6">
                <c:v>7</c:v>
              </c:pt>
              <c:pt idx="7">
                <c:v>8</c:v>
              </c:pt>
              <c:pt idx="8">
                <c:v>9</c:v>
              </c:pt>
              <c:pt idx="9">
                <c:v>10</c:v>
              </c:pt>
              <c:pt idx="10">
                <c:v>11</c:v>
              </c:pt>
              <c:pt idx="11">
                <c:v>12</c:v>
              </c:pt>
              <c:pt idx="12">
                <c:v>13</c:v>
              </c:pt>
              <c:pt idx="13">
                <c:v>15</c:v>
              </c:pt>
              <c:pt idx="14">
                <c:v>16</c:v>
              </c:pt>
              <c:pt idx="15">
                <c:v>17</c:v>
              </c:pt>
              <c:pt idx="16">
                <c:v>18</c:v>
              </c:pt>
              <c:pt idx="17">
                <c:v>19</c:v>
              </c:pt>
              <c:pt idx="18">
                <c:v>20</c:v>
              </c:pt>
              <c:pt idx="19">
                <c:v>22</c:v>
              </c:pt>
              <c:pt idx="20">
                <c:v>23</c:v>
              </c:pt>
              <c:pt idx="21">
                <c:v>24</c:v>
              </c:pt>
              <c:pt idx="22">
                <c:v>25</c:v>
              </c:pt>
              <c:pt idx="23">
                <c:v>26</c:v>
              </c:pt>
              <c:pt idx="24">
                <c:v>27</c:v>
              </c:pt>
              <c:pt idx="25">
                <c:v>28</c:v>
              </c:pt>
              <c:pt idx="26">
                <c:v>29</c:v>
              </c:pt>
              <c:pt idx="27">
                <c:v>30</c:v>
              </c:pt>
              <c:pt idx="28">
                <c:v>31</c:v>
              </c:pt>
              <c:pt idx="29">
                <c:v>32</c:v>
              </c:pt>
              <c:pt idx="30">
                <c:v>34</c:v>
              </c:pt>
              <c:pt idx="31">
                <c:v>35</c:v>
              </c:pt>
              <c:pt idx="32">
                <c:v>36</c:v>
              </c:pt>
              <c:pt idx="33">
                <c:v>37</c:v>
              </c:pt>
              <c:pt idx="34">
                <c:v>38</c:v>
              </c:pt>
              <c:pt idx="35">
                <c:v>39</c:v>
              </c:pt>
              <c:pt idx="36">
                <c:v>40</c:v>
              </c:pt>
              <c:pt idx="37">
                <c:v>41</c:v>
              </c:pt>
              <c:pt idx="38">
                <c:v>42</c:v>
              </c:pt>
              <c:pt idx="39">
                <c:v>43</c:v>
              </c:pt>
              <c:pt idx="40">
                <c:v>44</c:v>
              </c:pt>
              <c:pt idx="41">
                <c:v>45</c:v>
              </c:pt>
              <c:pt idx="42">
                <c:v>46</c:v>
              </c:pt>
              <c:pt idx="43">
                <c:v>47</c:v>
              </c:pt>
              <c:pt idx="44">
                <c:v>48</c:v>
              </c:pt>
              <c:pt idx="45">
                <c:v>49</c:v>
              </c:pt>
              <c:pt idx="46">
                <c:v>50</c:v>
              </c:pt>
              <c:pt idx="47">
                <c:v>51</c:v>
              </c:pt>
              <c:pt idx="48">
                <c:v>52</c:v>
              </c:pt>
              <c:pt idx="49">
                <c:v>53</c:v>
              </c:pt>
              <c:pt idx="50">
                <c:v>54</c:v>
              </c:pt>
              <c:pt idx="51">
                <c:v>55</c:v>
              </c:pt>
              <c:pt idx="52">
                <c:v>56</c:v>
              </c:pt>
              <c:pt idx="53">
                <c:v>57</c:v>
              </c:pt>
              <c:pt idx="54">
                <c:v>58</c:v>
              </c:pt>
              <c:pt idx="55">
                <c:v>59</c:v>
              </c:pt>
              <c:pt idx="56">
                <c:v>60</c:v>
              </c:pt>
              <c:pt idx="57">
                <c:v>61</c:v>
              </c:pt>
              <c:pt idx="58">
                <c:v>62</c:v>
              </c:pt>
              <c:pt idx="59">
                <c:v>63</c:v>
              </c:pt>
              <c:pt idx="60">
                <c:v>64</c:v>
              </c:pt>
              <c:pt idx="61">
                <c:v>65</c:v>
              </c:pt>
              <c:pt idx="62">
                <c:v>66</c:v>
              </c:pt>
              <c:pt idx="63">
                <c:v>67</c:v>
              </c:pt>
              <c:pt idx="64">
                <c:v>68</c:v>
              </c:pt>
              <c:pt idx="65">
                <c:v>69</c:v>
              </c:pt>
              <c:pt idx="66">
                <c:v>70</c:v>
              </c:pt>
              <c:pt idx="67">
                <c:v>71</c:v>
              </c:pt>
              <c:pt idx="68">
                <c:v>72</c:v>
              </c:pt>
              <c:pt idx="69">
                <c:v>74</c:v>
              </c:pt>
              <c:pt idx="70">
                <c:v>75</c:v>
              </c:pt>
              <c:pt idx="71">
                <c:v>76</c:v>
              </c:pt>
              <c:pt idx="72">
                <c:v>77</c:v>
              </c:pt>
              <c:pt idx="73">
                <c:v>78</c:v>
              </c:pt>
              <c:pt idx="74">
                <c:v>79</c:v>
              </c:pt>
              <c:pt idx="75">
                <c:v>80</c:v>
              </c:pt>
              <c:pt idx="76">
                <c:v>81</c:v>
              </c:pt>
              <c:pt idx="77">
                <c:v>82</c:v>
              </c:pt>
              <c:pt idx="78">
                <c:v>83</c:v>
              </c:pt>
              <c:pt idx="79">
                <c:v>84</c:v>
              </c:pt>
              <c:pt idx="80">
                <c:v>85</c:v>
              </c:pt>
              <c:pt idx="81">
                <c:v>86</c:v>
              </c:pt>
              <c:pt idx="82">
                <c:v>87</c:v>
              </c:pt>
              <c:pt idx="83">
                <c:v>88</c:v>
              </c:pt>
              <c:pt idx="84">
                <c:v>89</c:v>
              </c:pt>
              <c:pt idx="85">
                <c:v>90</c:v>
              </c:pt>
              <c:pt idx="86">
                <c:v>92</c:v>
              </c:pt>
              <c:pt idx="87">
                <c:v>93</c:v>
              </c:pt>
              <c:pt idx="88">
                <c:v>98</c:v>
              </c:pt>
              <c:pt idx="89">
                <c:v>99</c:v>
              </c:pt>
              <c:pt idx="90">
                <c:v>100</c:v>
              </c:pt>
              <c:pt idx="91">
                <c:v>101</c:v>
              </c:pt>
              <c:pt idx="92">
                <c:v>102</c:v>
              </c:pt>
              <c:pt idx="93">
                <c:v>103</c:v>
              </c:pt>
              <c:pt idx="94">
                <c:v>104</c:v>
              </c:pt>
              <c:pt idx="95">
                <c:v>105</c:v>
              </c:pt>
              <c:pt idx="96">
                <c:v>106</c:v>
              </c:pt>
              <c:pt idx="97">
                <c:v>107</c:v>
              </c:pt>
              <c:pt idx="98">
                <c:v>108</c:v>
              </c:pt>
              <c:pt idx="99">
                <c:v>109</c:v>
              </c:pt>
              <c:pt idx="100">
                <c:v>110</c:v>
              </c:pt>
              <c:pt idx="101">
                <c:v>111</c:v>
              </c:pt>
              <c:pt idx="102">
                <c:v>112</c:v>
              </c:pt>
              <c:pt idx="103">
                <c:v>113</c:v>
              </c:pt>
              <c:pt idx="104">
                <c:v>114</c:v>
              </c:pt>
              <c:pt idx="105">
                <c:v>115</c:v>
              </c:pt>
              <c:pt idx="106">
                <c:v>116</c:v>
              </c:pt>
              <c:pt idx="107">
                <c:v>117</c:v>
              </c:pt>
              <c:pt idx="108">
                <c:v>118</c:v>
              </c:pt>
              <c:pt idx="109">
                <c:v>119</c:v>
              </c:pt>
              <c:pt idx="110">
                <c:v>120</c:v>
              </c:pt>
              <c:pt idx="111">
                <c:v>121</c:v>
              </c:pt>
              <c:pt idx="112">
                <c:v>122</c:v>
              </c:pt>
              <c:pt idx="113">
                <c:v>123</c:v>
              </c:pt>
              <c:pt idx="114">
                <c:v>124</c:v>
              </c:pt>
              <c:pt idx="115">
                <c:v>125</c:v>
              </c:pt>
              <c:pt idx="116">
                <c:v>127</c:v>
              </c:pt>
              <c:pt idx="117">
                <c:v>128</c:v>
              </c:pt>
              <c:pt idx="118">
                <c:v>129</c:v>
              </c:pt>
              <c:pt idx="119">
                <c:v>130</c:v>
              </c:pt>
              <c:pt idx="120">
                <c:v>131</c:v>
              </c:pt>
              <c:pt idx="121">
                <c:v>132</c:v>
              </c:pt>
              <c:pt idx="122">
                <c:v>142</c:v>
              </c:pt>
              <c:pt idx="123">
                <c:v>143</c:v>
              </c:pt>
              <c:pt idx="124">
                <c:v>147</c:v>
              </c:pt>
              <c:pt idx="125">
                <c:v>148</c:v>
              </c:pt>
              <c:pt idx="126">
                <c:v>149</c:v>
              </c:pt>
              <c:pt idx="127">
                <c:v>151</c:v>
              </c:pt>
              <c:pt idx="128">
                <c:v>152</c:v>
              </c:pt>
              <c:pt idx="129">
                <c:v>153</c:v>
              </c:pt>
              <c:pt idx="130">
                <c:v>154</c:v>
              </c:pt>
              <c:pt idx="131">
                <c:v>155</c:v>
              </c:pt>
              <c:pt idx="132">
                <c:v>156</c:v>
              </c:pt>
              <c:pt idx="133">
                <c:v>157</c:v>
              </c:pt>
              <c:pt idx="134">
                <c:v>158</c:v>
              </c:pt>
              <c:pt idx="135">
                <c:v>160</c:v>
              </c:pt>
              <c:pt idx="136">
                <c:v>161</c:v>
              </c:pt>
              <c:pt idx="137">
                <c:v>163</c:v>
              </c:pt>
              <c:pt idx="138">
                <c:v>164</c:v>
              </c:pt>
              <c:pt idx="139">
                <c:v>165</c:v>
              </c:pt>
              <c:pt idx="140">
                <c:v>166</c:v>
              </c:pt>
              <c:pt idx="141">
                <c:v>167</c:v>
              </c:pt>
              <c:pt idx="142">
                <c:v>168</c:v>
              </c:pt>
              <c:pt idx="143">
                <c:v>169</c:v>
              </c:pt>
              <c:pt idx="144">
                <c:v>170</c:v>
              </c:pt>
              <c:pt idx="145">
                <c:v>171</c:v>
              </c:pt>
              <c:pt idx="146">
                <c:v>172</c:v>
              </c:pt>
              <c:pt idx="147">
                <c:v>173</c:v>
              </c:pt>
              <c:pt idx="148">
                <c:v>174</c:v>
              </c:pt>
              <c:pt idx="149">
                <c:v>175</c:v>
              </c:pt>
              <c:pt idx="150">
                <c:v>176</c:v>
              </c:pt>
              <c:pt idx="151">
                <c:v>177</c:v>
              </c:pt>
              <c:pt idx="152">
                <c:v>178</c:v>
              </c:pt>
              <c:pt idx="153">
                <c:v>179</c:v>
              </c:pt>
              <c:pt idx="154">
                <c:v>181</c:v>
              </c:pt>
              <c:pt idx="155">
                <c:v>182</c:v>
              </c:pt>
              <c:pt idx="156">
                <c:v>183</c:v>
              </c:pt>
              <c:pt idx="157">
                <c:v>184</c:v>
              </c:pt>
              <c:pt idx="158">
                <c:v>185</c:v>
              </c:pt>
              <c:pt idx="159">
                <c:v>186</c:v>
              </c:pt>
              <c:pt idx="160">
                <c:v>187</c:v>
              </c:pt>
              <c:pt idx="161">
                <c:v>188</c:v>
              </c:pt>
              <c:pt idx="162">
                <c:v>189</c:v>
              </c:pt>
              <c:pt idx="163">
                <c:v>190</c:v>
              </c:pt>
              <c:pt idx="164">
                <c:v>191</c:v>
              </c:pt>
              <c:pt idx="165">
                <c:v>192</c:v>
              </c:pt>
              <c:pt idx="166">
                <c:v>193</c:v>
              </c:pt>
              <c:pt idx="167">
                <c:v>194</c:v>
              </c:pt>
              <c:pt idx="168">
                <c:v>195</c:v>
              </c:pt>
              <c:pt idx="169">
                <c:v>196</c:v>
              </c:pt>
              <c:pt idx="170">
                <c:v>197</c:v>
              </c:pt>
              <c:pt idx="171">
                <c:v>198</c:v>
              </c:pt>
              <c:pt idx="172">
                <c:v>199</c:v>
              </c:pt>
              <c:pt idx="173">
                <c:v>200</c:v>
              </c:pt>
              <c:pt idx="174">
                <c:v>201</c:v>
              </c:pt>
              <c:pt idx="175">
                <c:v>202</c:v>
              </c:pt>
              <c:pt idx="176">
                <c:v>203</c:v>
              </c:pt>
              <c:pt idx="177">
                <c:v>204</c:v>
              </c:pt>
              <c:pt idx="178">
                <c:v>205</c:v>
              </c:pt>
              <c:pt idx="179">
                <c:v>206</c:v>
              </c:pt>
              <c:pt idx="180">
                <c:v>207</c:v>
              </c:pt>
              <c:pt idx="181">
                <c:v>208</c:v>
              </c:pt>
              <c:pt idx="182">
                <c:v>209</c:v>
              </c:pt>
              <c:pt idx="183">
                <c:v>210</c:v>
              </c:pt>
              <c:pt idx="184">
                <c:v>211</c:v>
              </c:pt>
              <c:pt idx="185">
                <c:v>212</c:v>
              </c:pt>
              <c:pt idx="186">
                <c:v>213</c:v>
              </c:pt>
              <c:pt idx="187">
                <c:v>214</c:v>
              </c:pt>
              <c:pt idx="188">
                <c:v>215</c:v>
              </c:pt>
              <c:pt idx="189">
                <c:v>216</c:v>
              </c:pt>
              <c:pt idx="190">
                <c:v>217</c:v>
              </c:pt>
              <c:pt idx="191">
                <c:v>218</c:v>
              </c:pt>
              <c:pt idx="192">
                <c:v>219</c:v>
              </c:pt>
              <c:pt idx="193">
                <c:v>220</c:v>
              </c:pt>
              <c:pt idx="194">
                <c:v>221</c:v>
              </c:pt>
              <c:pt idx="195">
                <c:v>222</c:v>
              </c:pt>
              <c:pt idx="196">
                <c:v>223</c:v>
              </c:pt>
              <c:pt idx="197">
                <c:v>225</c:v>
              </c:pt>
              <c:pt idx="198">
                <c:v>226</c:v>
              </c:pt>
              <c:pt idx="199">
                <c:v>227</c:v>
              </c:pt>
              <c:pt idx="200">
                <c:v>228</c:v>
              </c:pt>
              <c:pt idx="201">
                <c:v>229</c:v>
              </c:pt>
              <c:pt idx="202">
                <c:v>230</c:v>
              </c:pt>
              <c:pt idx="203">
                <c:v>231</c:v>
              </c:pt>
              <c:pt idx="204">
                <c:v>232</c:v>
              </c:pt>
              <c:pt idx="205">
                <c:v>233</c:v>
              </c:pt>
              <c:pt idx="206">
                <c:v>234</c:v>
              </c:pt>
              <c:pt idx="207">
                <c:v>235</c:v>
              </c:pt>
              <c:pt idx="208">
                <c:v>236</c:v>
              </c:pt>
              <c:pt idx="209">
                <c:v>237</c:v>
              </c:pt>
              <c:pt idx="210">
                <c:v>238</c:v>
              </c:pt>
              <c:pt idx="211">
                <c:v>239</c:v>
              </c:pt>
              <c:pt idx="212">
                <c:v>240</c:v>
              </c:pt>
              <c:pt idx="213">
                <c:v>241</c:v>
              </c:pt>
              <c:pt idx="214">
                <c:v>242</c:v>
              </c:pt>
              <c:pt idx="215">
                <c:v>243</c:v>
              </c:pt>
              <c:pt idx="216">
                <c:v>244</c:v>
              </c:pt>
              <c:pt idx="217">
                <c:v>245</c:v>
              </c:pt>
              <c:pt idx="218">
                <c:v>247</c:v>
              </c:pt>
              <c:pt idx="219">
                <c:v>248</c:v>
              </c:pt>
              <c:pt idx="220">
                <c:v>249</c:v>
              </c:pt>
              <c:pt idx="221">
                <c:v>250</c:v>
              </c:pt>
              <c:pt idx="222">
                <c:v>251</c:v>
              </c:pt>
              <c:pt idx="223">
                <c:v>252</c:v>
              </c:pt>
              <c:pt idx="224">
                <c:v>253</c:v>
              </c:pt>
              <c:pt idx="225">
                <c:v>254</c:v>
              </c:pt>
              <c:pt idx="226">
                <c:v>255</c:v>
              </c:pt>
              <c:pt idx="227">
                <c:v>256</c:v>
              </c:pt>
              <c:pt idx="228">
                <c:v>257</c:v>
              </c:pt>
              <c:pt idx="229">
                <c:v>258</c:v>
              </c:pt>
              <c:pt idx="230">
                <c:v>259</c:v>
              </c:pt>
              <c:pt idx="231">
                <c:v>260</c:v>
              </c:pt>
              <c:pt idx="232">
                <c:v>261</c:v>
              </c:pt>
              <c:pt idx="233">
                <c:v>262</c:v>
              </c:pt>
              <c:pt idx="234">
                <c:v>263</c:v>
              </c:pt>
              <c:pt idx="235">
                <c:v>264</c:v>
              </c:pt>
              <c:pt idx="236">
                <c:v>265</c:v>
              </c:pt>
              <c:pt idx="237">
                <c:v>267</c:v>
              </c:pt>
              <c:pt idx="238">
                <c:v>268</c:v>
              </c:pt>
              <c:pt idx="239">
                <c:v>269</c:v>
              </c:pt>
              <c:pt idx="240">
                <c:v>270</c:v>
              </c:pt>
              <c:pt idx="241">
                <c:v>271</c:v>
              </c:pt>
              <c:pt idx="242">
                <c:v>272</c:v>
              </c:pt>
              <c:pt idx="243">
                <c:v>273</c:v>
              </c:pt>
              <c:pt idx="244">
                <c:v>274</c:v>
              </c:pt>
              <c:pt idx="245">
                <c:v>275</c:v>
              </c:pt>
              <c:pt idx="246">
                <c:v>277</c:v>
              </c:pt>
              <c:pt idx="247">
                <c:v>278</c:v>
              </c:pt>
              <c:pt idx="248">
                <c:v>279</c:v>
              </c:pt>
              <c:pt idx="249">
                <c:v>280</c:v>
              </c:pt>
              <c:pt idx="250">
                <c:v>281</c:v>
              </c:pt>
              <c:pt idx="251">
                <c:v>282</c:v>
              </c:pt>
              <c:pt idx="252">
                <c:v>283</c:v>
              </c:pt>
              <c:pt idx="253">
                <c:v>284</c:v>
              </c:pt>
              <c:pt idx="254">
                <c:v>285</c:v>
              </c:pt>
              <c:pt idx="255">
                <c:v>286</c:v>
              </c:pt>
              <c:pt idx="256">
                <c:v>287</c:v>
              </c:pt>
              <c:pt idx="257">
                <c:v>288</c:v>
              </c:pt>
              <c:pt idx="258">
                <c:v>289</c:v>
              </c:pt>
              <c:pt idx="259">
                <c:v>290</c:v>
              </c:pt>
              <c:pt idx="260">
                <c:v>291</c:v>
              </c:pt>
              <c:pt idx="261">
                <c:v>292</c:v>
              </c:pt>
              <c:pt idx="262">
                <c:v>293</c:v>
              </c:pt>
              <c:pt idx="263">
                <c:v>294</c:v>
              </c:pt>
              <c:pt idx="264">
                <c:v>295</c:v>
              </c:pt>
              <c:pt idx="265">
                <c:v>296</c:v>
              </c:pt>
              <c:pt idx="266">
                <c:v>297</c:v>
              </c:pt>
              <c:pt idx="267">
                <c:v>298</c:v>
              </c:pt>
              <c:pt idx="268">
                <c:v>299</c:v>
              </c:pt>
              <c:pt idx="269">
                <c:v>300</c:v>
              </c:pt>
              <c:pt idx="270">
                <c:v>301</c:v>
              </c:pt>
              <c:pt idx="271">
                <c:v>302</c:v>
              </c:pt>
              <c:pt idx="272">
                <c:v>303</c:v>
              </c:pt>
              <c:pt idx="273">
                <c:v>304</c:v>
              </c:pt>
              <c:pt idx="274">
                <c:v>305</c:v>
              </c:pt>
              <c:pt idx="275">
                <c:v>306</c:v>
              </c:pt>
              <c:pt idx="276">
                <c:v>307</c:v>
              </c:pt>
              <c:pt idx="277">
                <c:v>308</c:v>
              </c:pt>
              <c:pt idx="278">
                <c:v>309</c:v>
              </c:pt>
              <c:pt idx="279">
                <c:v>310</c:v>
              </c:pt>
              <c:pt idx="280">
                <c:v>311</c:v>
              </c:pt>
              <c:pt idx="281">
                <c:v>312</c:v>
              </c:pt>
              <c:pt idx="282">
                <c:v>313</c:v>
              </c:pt>
              <c:pt idx="283">
                <c:v>314</c:v>
              </c:pt>
              <c:pt idx="284">
                <c:v>315</c:v>
              </c:pt>
              <c:pt idx="285">
                <c:v>316</c:v>
              </c:pt>
              <c:pt idx="286">
                <c:v>317</c:v>
              </c:pt>
              <c:pt idx="287">
                <c:v>318</c:v>
              </c:pt>
              <c:pt idx="288">
                <c:v>319</c:v>
              </c:pt>
              <c:pt idx="289">
                <c:v>320</c:v>
              </c:pt>
              <c:pt idx="290">
                <c:v>321</c:v>
              </c:pt>
              <c:pt idx="291">
                <c:v>322</c:v>
              </c:pt>
              <c:pt idx="292">
                <c:v>323</c:v>
              </c:pt>
              <c:pt idx="293">
                <c:v>324</c:v>
              </c:pt>
              <c:pt idx="294">
                <c:v>325</c:v>
              </c:pt>
              <c:pt idx="295">
                <c:v>326</c:v>
              </c:pt>
              <c:pt idx="296">
                <c:v>327</c:v>
              </c:pt>
              <c:pt idx="297">
                <c:v>328</c:v>
              </c:pt>
              <c:pt idx="298">
                <c:v>329</c:v>
              </c:pt>
              <c:pt idx="299">
                <c:v>330</c:v>
              </c:pt>
              <c:pt idx="300">
                <c:v>331</c:v>
              </c:pt>
              <c:pt idx="301">
                <c:v>332</c:v>
              </c:pt>
              <c:pt idx="302">
                <c:v>333</c:v>
              </c:pt>
              <c:pt idx="303">
                <c:v>334</c:v>
              </c:pt>
              <c:pt idx="304">
                <c:v>335</c:v>
              </c:pt>
              <c:pt idx="305">
                <c:v>336</c:v>
              </c:pt>
              <c:pt idx="306">
                <c:v>337</c:v>
              </c:pt>
              <c:pt idx="307">
                <c:v>338</c:v>
              </c:pt>
              <c:pt idx="308">
                <c:v>339</c:v>
              </c:pt>
              <c:pt idx="309">
                <c:v>340</c:v>
              </c:pt>
              <c:pt idx="310">
                <c:v>341</c:v>
              </c:pt>
              <c:pt idx="311">
                <c:v>342</c:v>
              </c:pt>
              <c:pt idx="312">
                <c:v>343</c:v>
              </c:pt>
              <c:pt idx="313">
                <c:v>344</c:v>
              </c:pt>
              <c:pt idx="314">
                <c:v>345</c:v>
              </c:pt>
              <c:pt idx="315">
                <c:v>346</c:v>
              </c:pt>
              <c:pt idx="316">
                <c:v>347</c:v>
              </c:pt>
              <c:pt idx="317">
                <c:v>348</c:v>
              </c:pt>
              <c:pt idx="318">
                <c:v>349</c:v>
              </c:pt>
              <c:pt idx="319">
                <c:v>350</c:v>
              </c:pt>
              <c:pt idx="320">
                <c:v>351</c:v>
              </c:pt>
              <c:pt idx="321">
                <c:v>352</c:v>
              </c:pt>
              <c:pt idx="322">
                <c:v>353</c:v>
              </c:pt>
              <c:pt idx="323">
                <c:v>354</c:v>
              </c:pt>
              <c:pt idx="324">
                <c:v>355</c:v>
              </c:pt>
              <c:pt idx="325">
                <c:v>356</c:v>
              </c:pt>
              <c:pt idx="326">
                <c:v>357</c:v>
              </c:pt>
              <c:pt idx="327">
                <c:v>358</c:v>
              </c:pt>
              <c:pt idx="328">
                <c:v>359</c:v>
              </c:pt>
              <c:pt idx="329">
                <c:v>360</c:v>
              </c:pt>
              <c:pt idx="330">
                <c:v>361</c:v>
              </c:pt>
              <c:pt idx="331">
                <c:v>362</c:v>
              </c:pt>
              <c:pt idx="332">
                <c:v>363</c:v>
              </c:pt>
              <c:pt idx="333">
                <c:v>364</c:v>
              </c:pt>
              <c:pt idx="334">
                <c:v>365</c:v>
              </c:pt>
              <c:extLst>
                <c:ext xmlns:c15="http://schemas.microsoft.com/office/drawing/2012/chart" uri="{02D57815-91ED-43cb-92C2-25804820EDAC}">
                  <c15:autoCat val="1"/>
                </c:ext>
              </c:extLst>
            </c:strLit>
          </c:cat>
          <c:val>
            <c:numRef>
              <c:f>(Meteorología!$B$2:$B$14,Meteorología!$B$16:$B$21,Meteorología!$B$23:$B$33,Meteorología!$B$35:$B$73,Meteorología!$B$75:$B$91,Meteorología!$B$93:$B$94,Meteorología!$B$99:$B$126,Meteorología!$B$128:$B$133,Meteorología!$B$143:$B$144,Meteorología!$B$148:$B$150,Meteorología!$B$152:$B$159,Meteorología!$B$161:$B$162,Meteorología!$B$164:$B$180,Meteorología!$B$182:$B$224,Meteorología!$B$226:$B$246,Meteorología!$B$248:$B$266,Meteorología!$B$268:$B$276,Meteorología!$B$278:$B$366)</c:f>
              <c:numCache>
                <c:formatCode>0</c:formatCode>
                <c:ptCount val="335"/>
                <c:pt idx="0">
                  <c:v>27.058333333333302</c:v>
                </c:pt>
                <c:pt idx="1">
                  <c:v>9.4739130434782606</c:v>
                </c:pt>
                <c:pt idx="2">
                  <c:v>8.5608695652173896</c:v>
                </c:pt>
                <c:pt idx="3">
                  <c:v>12.073913043478299</c:v>
                </c:pt>
                <c:pt idx="4">
                  <c:v>16.322727272727299</c:v>
                </c:pt>
                <c:pt idx="5">
                  <c:v>18.891666666666701</c:v>
                </c:pt>
                <c:pt idx="6">
                  <c:v>19.100000000000001</c:v>
                </c:pt>
                <c:pt idx="7">
                  <c:v>8.2478260869565201</c:v>
                </c:pt>
                <c:pt idx="8">
                  <c:v>12.8541666666667</c:v>
                </c:pt>
                <c:pt idx="9">
                  <c:v>23.7761904761905</c:v>
                </c:pt>
                <c:pt idx="10">
                  <c:v>2.8736842105263198</c:v>
                </c:pt>
                <c:pt idx="11">
                  <c:v>10.5041666666667</c:v>
                </c:pt>
                <c:pt idx="12">
                  <c:v>10.9714285714286</c:v>
                </c:pt>
                <c:pt idx="13">
                  <c:v>8.8590909090909093</c:v>
                </c:pt>
                <c:pt idx="14">
                  <c:v>19.8318181818182</c:v>
                </c:pt>
                <c:pt idx="15">
                  <c:v>14.095000000000001</c:v>
                </c:pt>
                <c:pt idx="16">
                  <c:v>20.926315789473701</c:v>
                </c:pt>
                <c:pt idx="17">
                  <c:v>13.1347826086956</c:v>
                </c:pt>
                <c:pt idx="18">
                  <c:v>13.004347826087001</c:v>
                </c:pt>
                <c:pt idx="19">
                  <c:v>10.4611111111111</c:v>
                </c:pt>
                <c:pt idx="20">
                  <c:v>10.9434782608696</c:v>
                </c:pt>
                <c:pt idx="21">
                  <c:v>12.49</c:v>
                </c:pt>
                <c:pt idx="22">
                  <c:v>7.99</c:v>
                </c:pt>
                <c:pt idx="23">
                  <c:v>13.345000000000001</c:v>
                </c:pt>
                <c:pt idx="24">
                  <c:v>17.629166666666698</c:v>
                </c:pt>
                <c:pt idx="25">
                  <c:v>15.047826086956499</c:v>
                </c:pt>
                <c:pt idx="26">
                  <c:v>19.704545454545499</c:v>
                </c:pt>
                <c:pt idx="27">
                  <c:v>28.405263157894701</c:v>
                </c:pt>
                <c:pt idx="28">
                  <c:v>21.908333333333299</c:v>
                </c:pt>
                <c:pt idx="29">
                  <c:v>13.87</c:v>
                </c:pt>
                <c:pt idx="30">
                  <c:v>11.429166666666699</c:v>
                </c:pt>
                <c:pt idx="31">
                  <c:v>15.5208333333333</c:v>
                </c:pt>
                <c:pt idx="32">
                  <c:v>14.256521739130401</c:v>
                </c:pt>
                <c:pt idx="33">
                  <c:v>20.75</c:v>
                </c:pt>
                <c:pt idx="34">
                  <c:v>23.5473684210526</c:v>
                </c:pt>
                <c:pt idx="35">
                  <c:v>16.649999999999999</c:v>
                </c:pt>
                <c:pt idx="36">
                  <c:v>21.808695652173899</c:v>
                </c:pt>
                <c:pt idx="37">
                  <c:v>30.037500000000001</c:v>
                </c:pt>
                <c:pt idx="38">
                  <c:v>28.795652173912998</c:v>
                </c:pt>
                <c:pt idx="39">
                  <c:v>23.16</c:v>
                </c:pt>
                <c:pt idx="40">
                  <c:v>23.274999999999999</c:v>
                </c:pt>
                <c:pt idx="41">
                  <c:v>23.904166666666701</c:v>
                </c:pt>
                <c:pt idx="42">
                  <c:v>18.899999999999999</c:v>
                </c:pt>
                <c:pt idx="43">
                  <c:v>17.530434782608701</c:v>
                </c:pt>
                <c:pt idx="44">
                  <c:v>24.420833333333299</c:v>
                </c:pt>
                <c:pt idx="45">
                  <c:v>26.3263157894737</c:v>
                </c:pt>
                <c:pt idx="46">
                  <c:v>20.947619047619</c:v>
                </c:pt>
                <c:pt idx="47">
                  <c:v>5.3842105263157896</c:v>
                </c:pt>
                <c:pt idx="48">
                  <c:v>6.3368421052631598</c:v>
                </c:pt>
                <c:pt idx="49">
                  <c:v>5.51</c:v>
                </c:pt>
                <c:pt idx="50">
                  <c:v>16.904347826087001</c:v>
                </c:pt>
                <c:pt idx="51">
                  <c:v>15.590909090909101</c:v>
                </c:pt>
                <c:pt idx="52">
                  <c:v>15.886363636363599</c:v>
                </c:pt>
                <c:pt idx="53">
                  <c:v>40.152380952381002</c:v>
                </c:pt>
                <c:pt idx="54">
                  <c:v>28.3619047619048</c:v>
                </c:pt>
                <c:pt idx="55">
                  <c:v>29.95</c:v>
                </c:pt>
                <c:pt idx="56">
                  <c:v>39.9583333333333</c:v>
                </c:pt>
                <c:pt idx="57">
                  <c:v>41.995833333333302</c:v>
                </c:pt>
                <c:pt idx="58">
                  <c:v>47</c:v>
                </c:pt>
                <c:pt idx="59">
                  <c:v>38.04</c:v>
                </c:pt>
                <c:pt idx="60">
                  <c:v>24.195652173913</c:v>
                </c:pt>
                <c:pt idx="61">
                  <c:v>22.85</c:v>
                </c:pt>
                <c:pt idx="62">
                  <c:v>38.019047619047598</c:v>
                </c:pt>
                <c:pt idx="63">
                  <c:v>28.594999999999999</c:v>
                </c:pt>
                <c:pt idx="64">
                  <c:v>19.555</c:v>
                </c:pt>
                <c:pt idx="65">
                  <c:v>7.2750000000000004</c:v>
                </c:pt>
                <c:pt idx="66">
                  <c:v>25.104545454545502</c:v>
                </c:pt>
                <c:pt idx="67">
                  <c:v>37.419047619047603</c:v>
                </c:pt>
                <c:pt idx="68">
                  <c:v>36.557894736842101</c:v>
                </c:pt>
                <c:pt idx="69">
                  <c:v>29.2777777777778</c:v>
                </c:pt>
                <c:pt idx="70">
                  <c:v>18.8</c:v>
                </c:pt>
                <c:pt idx="71">
                  <c:v>17.720833333333299</c:v>
                </c:pt>
                <c:pt idx="72">
                  <c:v>30.070833333333301</c:v>
                </c:pt>
                <c:pt idx="73">
                  <c:v>46.090476190476203</c:v>
                </c:pt>
                <c:pt idx="74">
                  <c:v>31.841666666666701</c:v>
                </c:pt>
                <c:pt idx="75">
                  <c:v>14.7125</c:v>
                </c:pt>
                <c:pt idx="76">
                  <c:v>21.018181818181802</c:v>
                </c:pt>
                <c:pt idx="77">
                  <c:v>26.604545454545399</c:v>
                </c:pt>
                <c:pt idx="78">
                  <c:v>35.361904761904803</c:v>
                </c:pt>
                <c:pt idx="79">
                  <c:v>49.508333333333297</c:v>
                </c:pt>
                <c:pt idx="80">
                  <c:v>38.580952380952397</c:v>
                </c:pt>
                <c:pt idx="81">
                  <c:v>34.14</c:v>
                </c:pt>
                <c:pt idx="82">
                  <c:v>34.14</c:v>
                </c:pt>
                <c:pt idx="83">
                  <c:v>38.036842105263197</c:v>
                </c:pt>
                <c:pt idx="84">
                  <c:v>34.8055555555556</c:v>
                </c:pt>
                <c:pt idx="85">
                  <c:v>35.200000000000003</c:v>
                </c:pt>
                <c:pt idx="86">
                  <c:v>32.961111111111101</c:v>
                </c:pt>
                <c:pt idx="87">
                  <c:v>41.3611111111111</c:v>
                </c:pt>
                <c:pt idx="88">
                  <c:v>6.9649999999999999</c:v>
                </c:pt>
                <c:pt idx="89">
                  <c:v>38.344999999999999</c:v>
                </c:pt>
                <c:pt idx="90">
                  <c:v>43.4428571428571</c:v>
                </c:pt>
                <c:pt idx="91">
                  <c:v>28.2291666666667</c:v>
                </c:pt>
                <c:pt idx="92">
                  <c:v>24.883333333333301</c:v>
                </c:pt>
                <c:pt idx="93">
                  <c:v>25.295833333333299</c:v>
                </c:pt>
                <c:pt idx="94">
                  <c:v>27.4227272727273</c:v>
                </c:pt>
                <c:pt idx="95">
                  <c:v>27.504166666666698</c:v>
                </c:pt>
                <c:pt idx="96">
                  <c:v>32.737499999999997</c:v>
                </c:pt>
                <c:pt idx="97">
                  <c:v>37.162500000000001</c:v>
                </c:pt>
                <c:pt idx="98">
                  <c:v>31.3739130434783</c:v>
                </c:pt>
                <c:pt idx="99">
                  <c:v>34.354999999999997</c:v>
                </c:pt>
                <c:pt idx="100">
                  <c:v>20.683333333333302</c:v>
                </c:pt>
                <c:pt idx="101">
                  <c:v>27.804347826087</c:v>
                </c:pt>
                <c:pt idx="102">
                  <c:v>42.013636363636401</c:v>
                </c:pt>
                <c:pt idx="103">
                  <c:v>42.486363636363599</c:v>
                </c:pt>
                <c:pt idx="104">
                  <c:v>34.895652173913</c:v>
                </c:pt>
                <c:pt idx="105">
                  <c:v>30.652380952380899</c:v>
                </c:pt>
                <c:pt idx="106">
                  <c:v>22.739130434782599</c:v>
                </c:pt>
                <c:pt idx="107">
                  <c:v>32.42</c:v>
                </c:pt>
                <c:pt idx="108">
                  <c:v>30.263636363636401</c:v>
                </c:pt>
                <c:pt idx="109">
                  <c:v>28.323809523809501</c:v>
                </c:pt>
                <c:pt idx="110">
                  <c:v>30.4142857142857</c:v>
                </c:pt>
                <c:pt idx="111">
                  <c:v>39.799999999999997</c:v>
                </c:pt>
                <c:pt idx="112">
                  <c:v>35.6947368421053</c:v>
                </c:pt>
                <c:pt idx="113">
                  <c:v>25.752631578947401</c:v>
                </c:pt>
                <c:pt idx="114">
                  <c:v>27.6952380952381</c:v>
                </c:pt>
                <c:pt idx="115">
                  <c:v>36.383333333333297</c:v>
                </c:pt>
                <c:pt idx="116">
                  <c:v>36.261111111111099</c:v>
                </c:pt>
                <c:pt idx="117">
                  <c:v>38.549999999999997</c:v>
                </c:pt>
                <c:pt idx="118">
                  <c:v>28.379166666666698</c:v>
                </c:pt>
                <c:pt idx="119">
                  <c:v>22.566666666666698</c:v>
                </c:pt>
                <c:pt idx="120">
                  <c:v>45.008695652173898</c:v>
                </c:pt>
                <c:pt idx="121">
                  <c:v>56.673684210526297</c:v>
                </c:pt>
                <c:pt idx="122">
                  <c:v>49.186956521739098</c:v>
                </c:pt>
                <c:pt idx="123">
                  <c:v>61.452380952380899</c:v>
                </c:pt>
                <c:pt idx="124">
                  <c:v>28.211111111111101</c:v>
                </c:pt>
                <c:pt idx="125">
                  <c:v>22.986956521739099</c:v>
                </c:pt>
                <c:pt idx="126">
                  <c:v>43.6666666666667</c:v>
                </c:pt>
                <c:pt idx="127">
                  <c:v>28.6782608695652</c:v>
                </c:pt>
                <c:pt idx="128">
                  <c:v>62.283333333333402</c:v>
                </c:pt>
                <c:pt idx="129">
                  <c:v>32.6095238095238</c:v>
                </c:pt>
                <c:pt idx="130">
                  <c:v>23.13</c:v>
                </c:pt>
                <c:pt idx="131">
                  <c:v>20.045000000000002</c:v>
                </c:pt>
                <c:pt idx="132">
                  <c:v>33.1095238095238</c:v>
                </c:pt>
                <c:pt idx="133">
                  <c:v>18.065217391304401</c:v>
                </c:pt>
                <c:pt idx="134">
                  <c:v>23.891666666666701</c:v>
                </c:pt>
                <c:pt idx="135">
                  <c:v>23.742105263157899</c:v>
                </c:pt>
                <c:pt idx="136">
                  <c:v>16.757142857142899</c:v>
                </c:pt>
                <c:pt idx="137">
                  <c:v>18.635000000000002</c:v>
                </c:pt>
                <c:pt idx="138">
                  <c:v>18.411111111111101</c:v>
                </c:pt>
                <c:pt idx="139">
                  <c:v>16.311111111111099</c:v>
                </c:pt>
                <c:pt idx="140">
                  <c:v>26.940909090909098</c:v>
                </c:pt>
                <c:pt idx="141">
                  <c:v>22.456521739130402</c:v>
                </c:pt>
                <c:pt idx="142">
                  <c:v>15.427272727272699</c:v>
                </c:pt>
                <c:pt idx="143">
                  <c:v>4.9869565217391303</c:v>
                </c:pt>
                <c:pt idx="144">
                  <c:v>9.2727272727272698</c:v>
                </c:pt>
                <c:pt idx="145">
                  <c:v>15.7904761904762</c:v>
                </c:pt>
                <c:pt idx="146">
                  <c:v>13.08</c:v>
                </c:pt>
                <c:pt idx="147">
                  <c:v>8.8000000000000007</c:v>
                </c:pt>
                <c:pt idx="148">
                  <c:v>15.785</c:v>
                </c:pt>
                <c:pt idx="149">
                  <c:v>22.975000000000001</c:v>
                </c:pt>
                <c:pt idx="150">
                  <c:v>17.578260869565199</c:v>
                </c:pt>
                <c:pt idx="151">
                  <c:v>15.7523809523809</c:v>
                </c:pt>
                <c:pt idx="152">
                  <c:v>13.262499999999999</c:v>
                </c:pt>
                <c:pt idx="153">
                  <c:v>19.1272727272727</c:v>
                </c:pt>
                <c:pt idx="154">
                  <c:v>10.718181818181799</c:v>
                </c:pt>
                <c:pt idx="155">
                  <c:v>22.947619047619</c:v>
                </c:pt>
                <c:pt idx="156">
                  <c:v>26.941666666666698</c:v>
                </c:pt>
                <c:pt idx="157">
                  <c:v>22.875</c:v>
                </c:pt>
                <c:pt idx="158">
                  <c:v>31.804545454545501</c:v>
                </c:pt>
                <c:pt idx="159">
                  <c:v>26.6619047619048</c:v>
                </c:pt>
                <c:pt idx="160">
                  <c:v>33.271428571428601</c:v>
                </c:pt>
                <c:pt idx="161">
                  <c:v>22.263636363636401</c:v>
                </c:pt>
                <c:pt idx="162">
                  <c:v>11.8909090909091</c:v>
                </c:pt>
                <c:pt idx="163">
                  <c:v>26.7291666666667</c:v>
                </c:pt>
                <c:pt idx="164">
                  <c:v>22.657142857142901</c:v>
                </c:pt>
                <c:pt idx="165">
                  <c:v>27.736363636363599</c:v>
                </c:pt>
                <c:pt idx="166">
                  <c:v>23.2708333333333</c:v>
                </c:pt>
                <c:pt idx="167">
                  <c:v>30.990909090909099</c:v>
                </c:pt>
                <c:pt idx="168">
                  <c:v>27.991666666666699</c:v>
                </c:pt>
                <c:pt idx="169">
                  <c:v>30</c:v>
                </c:pt>
                <c:pt idx="170">
                  <c:v>31.842857142857099</c:v>
                </c:pt>
                <c:pt idx="171">
                  <c:v>28.4583333333333</c:v>
                </c:pt>
                <c:pt idx="172">
                  <c:v>31.688888888888901</c:v>
                </c:pt>
                <c:pt idx="173">
                  <c:v>16.516666666666701</c:v>
                </c:pt>
                <c:pt idx="174">
                  <c:v>27.358333333333299</c:v>
                </c:pt>
                <c:pt idx="175">
                  <c:v>23.5818181818182</c:v>
                </c:pt>
                <c:pt idx="176">
                  <c:v>20.5173913043478</c:v>
                </c:pt>
                <c:pt idx="177">
                  <c:v>20</c:v>
                </c:pt>
                <c:pt idx="178">
                  <c:v>32.904166666666697</c:v>
                </c:pt>
                <c:pt idx="179">
                  <c:v>22.616666666666699</c:v>
                </c:pt>
                <c:pt idx="180">
                  <c:v>16.304347826087</c:v>
                </c:pt>
                <c:pt idx="181">
                  <c:v>13.237500000000001</c:v>
                </c:pt>
                <c:pt idx="182">
                  <c:v>21</c:v>
                </c:pt>
                <c:pt idx="183">
                  <c:v>16.369565217391301</c:v>
                </c:pt>
                <c:pt idx="184">
                  <c:v>12.747619047619001</c:v>
                </c:pt>
                <c:pt idx="185">
                  <c:v>19.8565217391304</c:v>
                </c:pt>
                <c:pt idx="186">
                  <c:v>21.359090909090899</c:v>
                </c:pt>
                <c:pt idx="187">
                  <c:v>13.563157894736801</c:v>
                </c:pt>
                <c:pt idx="188">
                  <c:v>20.45</c:v>
                </c:pt>
                <c:pt idx="189">
                  <c:v>25.710526315789501</c:v>
                </c:pt>
                <c:pt idx="190">
                  <c:v>19.54</c:v>
                </c:pt>
                <c:pt idx="191">
                  <c:v>16.438888888888901</c:v>
                </c:pt>
                <c:pt idx="192">
                  <c:v>15.705</c:v>
                </c:pt>
                <c:pt idx="193">
                  <c:v>33.033333333333303</c:v>
                </c:pt>
                <c:pt idx="194">
                  <c:v>29.6318181818182</c:v>
                </c:pt>
                <c:pt idx="195">
                  <c:v>20.675000000000001</c:v>
                </c:pt>
                <c:pt idx="196">
                  <c:v>25.98</c:v>
                </c:pt>
                <c:pt idx="197">
                  <c:v>21.4166666666667</c:v>
                </c:pt>
                <c:pt idx="198">
                  <c:v>35.015000000000001</c:v>
                </c:pt>
                <c:pt idx="199">
                  <c:v>18.360869565217399</c:v>
                </c:pt>
                <c:pt idx="200">
                  <c:v>35.186363636363602</c:v>
                </c:pt>
                <c:pt idx="201">
                  <c:v>22.890909090909101</c:v>
                </c:pt>
                <c:pt idx="202">
                  <c:v>23.5208333333333</c:v>
                </c:pt>
                <c:pt idx="203">
                  <c:v>22.824999999999999</c:v>
                </c:pt>
                <c:pt idx="204">
                  <c:v>32.174999999999997</c:v>
                </c:pt>
                <c:pt idx="205">
                  <c:v>27.695833333333301</c:v>
                </c:pt>
                <c:pt idx="206">
                  <c:v>11.725</c:v>
                </c:pt>
                <c:pt idx="207">
                  <c:v>17.145</c:v>
                </c:pt>
                <c:pt idx="208">
                  <c:v>21.181818181818201</c:v>
                </c:pt>
                <c:pt idx="209">
                  <c:v>22.313043478260902</c:v>
                </c:pt>
                <c:pt idx="210">
                  <c:v>18.4714285714286</c:v>
                </c:pt>
                <c:pt idx="211">
                  <c:v>18.5208333333333</c:v>
                </c:pt>
                <c:pt idx="212">
                  <c:v>21.962499999999999</c:v>
                </c:pt>
                <c:pt idx="213">
                  <c:v>20.878260869565199</c:v>
                </c:pt>
                <c:pt idx="214">
                  <c:v>12.257894736842101</c:v>
                </c:pt>
                <c:pt idx="215">
                  <c:v>9.4700000000000006</c:v>
                </c:pt>
                <c:pt idx="216">
                  <c:v>20.433333333333302</c:v>
                </c:pt>
                <c:pt idx="217">
                  <c:v>29.133333333333301</c:v>
                </c:pt>
                <c:pt idx="218">
                  <c:v>14.6142857142857</c:v>
                </c:pt>
                <c:pt idx="219">
                  <c:v>19.9157894736842</c:v>
                </c:pt>
                <c:pt idx="220">
                  <c:v>22.6</c:v>
                </c:pt>
                <c:pt idx="221">
                  <c:v>22.172222222222199</c:v>
                </c:pt>
                <c:pt idx="222">
                  <c:v>19.686956521739098</c:v>
                </c:pt>
                <c:pt idx="223">
                  <c:v>26.536842105263201</c:v>
                </c:pt>
                <c:pt idx="224">
                  <c:v>8.5454545454545396</c:v>
                </c:pt>
                <c:pt idx="225">
                  <c:v>11.757142857142901</c:v>
                </c:pt>
                <c:pt idx="226">
                  <c:v>28.137499999999999</c:v>
                </c:pt>
                <c:pt idx="227">
                  <c:v>16.404545454545499</c:v>
                </c:pt>
                <c:pt idx="228">
                  <c:v>21.438095238095201</c:v>
                </c:pt>
                <c:pt idx="229">
                  <c:v>22.231818181818198</c:v>
                </c:pt>
                <c:pt idx="230">
                  <c:v>21.670833333333299</c:v>
                </c:pt>
                <c:pt idx="231">
                  <c:v>20.883333333333301</c:v>
                </c:pt>
                <c:pt idx="232">
                  <c:v>24.879166666666698</c:v>
                </c:pt>
                <c:pt idx="233">
                  <c:v>23.295454545454501</c:v>
                </c:pt>
                <c:pt idx="234">
                  <c:v>7.93333333333333</c:v>
                </c:pt>
                <c:pt idx="235">
                  <c:v>9.7149999999999999</c:v>
                </c:pt>
                <c:pt idx="236">
                  <c:v>13.1105263157895</c:v>
                </c:pt>
                <c:pt idx="237">
                  <c:v>15.2111111111111</c:v>
                </c:pt>
                <c:pt idx="238">
                  <c:v>34.278260869565202</c:v>
                </c:pt>
                <c:pt idx="239">
                  <c:v>32.228571428571399</c:v>
                </c:pt>
                <c:pt idx="240">
                  <c:v>23.285</c:v>
                </c:pt>
                <c:pt idx="241">
                  <c:v>32.591666666666697</c:v>
                </c:pt>
                <c:pt idx="242">
                  <c:v>18.6227272727273</c:v>
                </c:pt>
                <c:pt idx="243">
                  <c:v>28.491666666666699</c:v>
                </c:pt>
                <c:pt idx="244">
                  <c:v>18.813043478260902</c:v>
                </c:pt>
                <c:pt idx="245">
                  <c:v>10.8047619047619</c:v>
                </c:pt>
                <c:pt idx="246">
                  <c:v>9.8736842105263207</c:v>
                </c:pt>
                <c:pt idx="247">
                  <c:v>10.1809523809524</c:v>
                </c:pt>
                <c:pt idx="248">
                  <c:v>13.5714285714286</c:v>
                </c:pt>
                <c:pt idx="249">
                  <c:v>16.347619047618998</c:v>
                </c:pt>
                <c:pt idx="250">
                  <c:v>12.665217391304299</c:v>
                </c:pt>
                <c:pt idx="251">
                  <c:v>18.495238095238101</c:v>
                </c:pt>
                <c:pt idx="252">
                  <c:v>14.840909090909101</c:v>
                </c:pt>
                <c:pt idx="253">
                  <c:v>19.625</c:v>
                </c:pt>
                <c:pt idx="254">
                  <c:v>22.9166666666667</c:v>
                </c:pt>
                <c:pt idx="255">
                  <c:v>28.818181818181799</c:v>
                </c:pt>
                <c:pt idx="256">
                  <c:v>26.587499999999999</c:v>
                </c:pt>
                <c:pt idx="257">
                  <c:v>21.154166666666701</c:v>
                </c:pt>
                <c:pt idx="258">
                  <c:v>24.6086956521739</c:v>
                </c:pt>
                <c:pt idx="259">
                  <c:v>31.016666666666701</c:v>
                </c:pt>
                <c:pt idx="260">
                  <c:v>40.029166666666697</c:v>
                </c:pt>
                <c:pt idx="261">
                  <c:v>23.815000000000001</c:v>
                </c:pt>
                <c:pt idx="262">
                  <c:v>18.472727272727301</c:v>
                </c:pt>
                <c:pt idx="263">
                  <c:v>18.091666666666701</c:v>
                </c:pt>
                <c:pt idx="264">
                  <c:v>25.863636363636399</c:v>
                </c:pt>
                <c:pt idx="265">
                  <c:v>18.149999999999999</c:v>
                </c:pt>
                <c:pt idx="266">
                  <c:v>15.3954545454545</c:v>
                </c:pt>
                <c:pt idx="267">
                  <c:v>21.594999999999999</c:v>
                </c:pt>
                <c:pt idx="268">
                  <c:v>23.5</c:v>
                </c:pt>
                <c:pt idx="269">
                  <c:v>25.504166666666698</c:v>
                </c:pt>
                <c:pt idx="270">
                  <c:v>29.5416666666667</c:v>
                </c:pt>
                <c:pt idx="271">
                  <c:v>28.135000000000002</c:v>
                </c:pt>
                <c:pt idx="272">
                  <c:v>10.233333333333301</c:v>
                </c:pt>
                <c:pt idx="273">
                  <c:v>15.7291666666667</c:v>
                </c:pt>
                <c:pt idx="274">
                  <c:v>23.009523809523799</c:v>
                </c:pt>
                <c:pt idx="275">
                  <c:v>20.279166666666701</c:v>
                </c:pt>
                <c:pt idx="276">
                  <c:v>20.433333333333302</c:v>
                </c:pt>
                <c:pt idx="277">
                  <c:v>15.7</c:v>
                </c:pt>
                <c:pt idx="278">
                  <c:v>19.2083333333333</c:v>
                </c:pt>
                <c:pt idx="279">
                  <c:v>19.529166666666701</c:v>
                </c:pt>
                <c:pt idx="280">
                  <c:v>26.404166666666701</c:v>
                </c:pt>
                <c:pt idx="281">
                  <c:v>30.287500000000001</c:v>
                </c:pt>
                <c:pt idx="282">
                  <c:v>37.195833333333297</c:v>
                </c:pt>
                <c:pt idx="283">
                  <c:v>16.64</c:v>
                </c:pt>
                <c:pt idx="284">
                  <c:v>6.32</c:v>
                </c:pt>
                <c:pt idx="285">
                  <c:v>10.104761904761901</c:v>
                </c:pt>
                <c:pt idx="286">
                  <c:v>12.445833333333301</c:v>
                </c:pt>
                <c:pt idx="287">
                  <c:v>18.925000000000001</c:v>
                </c:pt>
                <c:pt idx="288">
                  <c:v>18.6041666666667</c:v>
                </c:pt>
                <c:pt idx="289">
                  <c:v>21.8</c:v>
                </c:pt>
                <c:pt idx="290">
                  <c:v>20.88</c:v>
                </c:pt>
                <c:pt idx="291">
                  <c:v>30.820833333333301</c:v>
                </c:pt>
                <c:pt idx="292">
                  <c:v>32.933333333333302</c:v>
                </c:pt>
                <c:pt idx="293">
                  <c:v>19.428571428571399</c:v>
                </c:pt>
                <c:pt idx="294">
                  <c:v>23.023809523809501</c:v>
                </c:pt>
                <c:pt idx="295">
                  <c:v>19.620833333333302</c:v>
                </c:pt>
                <c:pt idx="296">
                  <c:v>11.4142857142857</c:v>
                </c:pt>
                <c:pt idx="297">
                  <c:v>16.6458333333333</c:v>
                </c:pt>
                <c:pt idx="298">
                  <c:v>18.725000000000001</c:v>
                </c:pt>
                <c:pt idx="299">
                  <c:v>23.808333333333302</c:v>
                </c:pt>
                <c:pt idx="300">
                  <c:v>12.1782608695652</c:v>
                </c:pt>
                <c:pt idx="301">
                  <c:v>11.7315789473684</c:v>
                </c:pt>
                <c:pt idx="302">
                  <c:v>10.92</c:v>
                </c:pt>
                <c:pt idx="303">
                  <c:v>11.5086956521739</c:v>
                </c:pt>
                <c:pt idx="304">
                  <c:v>19.905000000000001</c:v>
                </c:pt>
                <c:pt idx="305">
                  <c:v>20.954166666666701</c:v>
                </c:pt>
                <c:pt idx="306">
                  <c:v>19.0416666666667</c:v>
                </c:pt>
                <c:pt idx="307">
                  <c:v>19.4636363636364</c:v>
                </c:pt>
                <c:pt idx="308">
                  <c:v>32.725000000000001</c:v>
                </c:pt>
                <c:pt idx="309">
                  <c:v>42.1875</c:v>
                </c:pt>
                <c:pt idx="310">
                  <c:v>40.7916666666667</c:v>
                </c:pt>
                <c:pt idx="311">
                  <c:v>23.875</c:v>
                </c:pt>
                <c:pt idx="312">
                  <c:v>7.9391304347826104</c:v>
                </c:pt>
                <c:pt idx="313">
                  <c:v>15.762499999999999</c:v>
                </c:pt>
                <c:pt idx="314">
                  <c:v>17.566666666666698</c:v>
                </c:pt>
                <c:pt idx="315">
                  <c:v>19.365217391304299</c:v>
                </c:pt>
                <c:pt idx="316">
                  <c:v>19.0625</c:v>
                </c:pt>
                <c:pt idx="317">
                  <c:v>12.308695652173901</c:v>
                </c:pt>
                <c:pt idx="318">
                  <c:v>23.423809523809499</c:v>
                </c:pt>
                <c:pt idx="319">
                  <c:v>12.6260869565217</c:v>
                </c:pt>
                <c:pt idx="320">
                  <c:v>18.878260869565199</c:v>
                </c:pt>
                <c:pt idx="321">
                  <c:v>21.510526315789502</c:v>
                </c:pt>
                <c:pt idx="322">
                  <c:v>15.875</c:v>
                </c:pt>
                <c:pt idx="323">
                  <c:v>19.045833333333299</c:v>
                </c:pt>
                <c:pt idx="324">
                  <c:v>11.6291666666667</c:v>
                </c:pt>
                <c:pt idx="325">
                  <c:v>10.0590909090909</c:v>
                </c:pt>
                <c:pt idx="326">
                  <c:v>10.3894736842105</c:v>
                </c:pt>
                <c:pt idx="327">
                  <c:v>8.7434782608695603</c:v>
                </c:pt>
                <c:pt idx="328">
                  <c:v>11.952380952381001</c:v>
                </c:pt>
                <c:pt idx="329">
                  <c:v>15.104347826087</c:v>
                </c:pt>
                <c:pt idx="330">
                  <c:v>14.9818181818182</c:v>
                </c:pt>
                <c:pt idx="331">
                  <c:v>17.55</c:v>
                </c:pt>
                <c:pt idx="332">
                  <c:v>25.3333333333333</c:v>
                </c:pt>
                <c:pt idx="333">
                  <c:v>11.4285714285714</c:v>
                </c:pt>
                <c:pt idx="334">
                  <c:v>7.7368421052631602</c:v>
                </c:pt>
              </c:numCache>
              <c:extLst/>
            </c:numRef>
          </c:val>
          <c:smooth val="0"/>
          <c:extLst>
            <c:ext xmlns:c16="http://schemas.microsoft.com/office/drawing/2014/chart" uri="{C3380CC4-5D6E-409C-BE32-E72D297353CC}">
              <c16:uniqueId val="{00000003-1C94-43B2-BC02-1FBD8CC7025A}"/>
            </c:ext>
          </c:extLst>
        </c:ser>
        <c:dLbls>
          <c:showLegendKey val="0"/>
          <c:showVal val="0"/>
          <c:showCatName val="0"/>
          <c:showSerName val="0"/>
          <c:showPercent val="0"/>
          <c:showBubbleSize val="0"/>
        </c:dLbls>
        <c:marker val="1"/>
        <c:smooth val="0"/>
        <c:axId val="1657729680"/>
        <c:axId val="659478048"/>
      </c:lineChart>
      <c:dateAx>
        <c:axId val="1657729680"/>
        <c:scaling>
          <c:orientation val="minMax"/>
        </c:scaling>
        <c:delete val="0"/>
        <c:axPos val="b"/>
        <c:title>
          <c:tx>
            <c:rich>
              <a:bodyPr rot="0" spcFirstLastPara="0" vertOverflow="ellipsis" vert="horz" wrap="square" anchor="ctr" anchorCtr="1"/>
              <a:lstStyle/>
              <a:p>
                <a:pPr>
                  <a:defRPr lang="es-MX" sz="1000" b="0" i="0" u="none" strike="noStrike" kern="1200" baseline="0">
                    <a:solidFill>
                      <a:schemeClr val="tx1">
                        <a:lumMod val="65000"/>
                        <a:lumOff val="35000"/>
                      </a:schemeClr>
                    </a:solidFill>
                    <a:latin typeface="+mn-lt"/>
                    <a:ea typeface="+mn-ea"/>
                    <a:cs typeface="+mn-cs"/>
                  </a:defRPr>
                </a:pPr>
                <a:r>
                  <a:rPr lang="es-MX"/>
                  <a:t>Fecha</a:t>
                </a:r>
              </a:p>
            </c:rich>
          </c:tx>
          <c:overlay val="0"/>
          <c:spPr>
            <a:noFill/>
            <a:ln>
              <a:noFill/>
            </a:ln>
            <a:effectLst/>
          </c:spPr>
          <c:txPr>
            <a:bodyPr rot="0" spcFirstLastPara="0" vertOverflow="ellipsis" vert="horz" wrap="square" anchor="ctr" anchorCtr="1"/>
            <a:lstStyle/>
            <a:p>
              <a:pPr>
                <a:defRPr lang="es-MX" sz="1000" b="0" i="0" u="none" strike="noStrike" kern="1200" baseline="0">
                  <a:solidFill>
                    <a:schemeClr val="tx1">
                      <a:lumMod val="65000"/>
                      <a:lumOff val="35000"/>
                    </a:schemeClr>
                  </a:solidFill>
                  <a:latin typeface="+mn-lt"/>
                  <a:ea typeface="+mn-ea"/>
                  <a:cs typeface="+mn-cs"/>
                </a:defRPr>
              </a:pPr>
              <a:endParaRPr lang="es-MX"/>
            </a:p>
          </c:txPr>
        </c:title>
        <c:numFmt formatCode="dd/mm"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s-MX" sz="900" b="0" i="0" u="none" strike="noStrike" kern="1200" baseline="0">
                <a:solidFill>
                  <a:schemeClr val="tx1">
                    <a:lumMod val="65000"/>
                    <a:lumOff val="35000"/>
                  </a:schemeClr>
                </a:solidFill>
                <a:latin typeface="+mn-lt"/>
                <a:ea typeface="+mn-ea"/>
                <a:cs typeface="+mn-cs"/>
              </a:defRPr>
            </a:pPr>
            <a:endParaRPr lang="es-MX"/>
          </a:p>
        </c:txPr>
        <c:crossAx val="659478048"/>
        <c:crosses val="autoZero"/>
        <c:auto val="0"/>
        <c:lblOffset val="100"/>
        <c:baseTimeUnit val="days"/>
      </c:dateAx>
      <c:valAx>
        <c:axId val="659478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s-MX"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rPr>
                  <a:t>Partículas PM2.5 (</a:t>
                </a:r>
                <a:r>
                  <a:rPr lang="en-US" sz="1000" b="1" i="0" u="none" strike="noStrike" kern="1200" baseline="0">
                    <a:solidFill>
                      <a:sysClr val="windowText" lastClr="000000">
                        <a:lumMod val="65000"/>
                        <a:lumOff val="35000"/>
                      </a:sysClr>
                    </a:solidFill>
                  </a:rPr>
                  <a:t>ug/m3)</a:t>
                </a:r>
              </a:p>
            </c:rich>
          </c:tx>
          <c:overlay val="0"/>
          <c:spPr>
            <a:noFill/>
            <a:ln>
              <a:noFill/>
            </a:ln>
            <a:effectLst/>
          </c:spPr>
          <c:txPr>
            <a:bodyPr rot="-5400000" spcFirstLastPara="1" vertOverflow="ellipsis" vert="horz" wrap="square" anchor="ctr" anchorCtr="1"/>
            <a:lstStyle/>
            <a:p>
              <a:pPr>
                <a:defRPr lang="es-MX"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lang="es-MX" sz="900" b="0" i="0" u="none" strike="noStrike" kern="1200" baseline="0">
                <a:solidFill>
                  <a:schemeClr val="tx1">
                    <a:lumMod val="65000"/>
                    <a:lumOff val="35000"/>
                  </a:schemeClr>
                </a:solidFill>
                <a:latin typeface="+mn-lt"/>
                <a:ea typeface="+mn-ea"/>
                <a:cs typeface="+mn-cs"/>
              </a:defRPr>
            </a:pPr>
            <a:endParaRPr lang="es-MX"/>
          </a:p>
        </c:txPr>
        <c:crossAx val="1657729680"/>
        <c:crossesAt val="1"/>
        <c:crossBetween val="between"/>
      </c:valAx>
      <c:dateAx>
        <c:axId val="1751498863"/>
        <c:scaling>
          <c:orientation val="minMax"/>
        </c:scaling>
        <c:delete val="1"/>
        <c:axPos val="b"/>
        <c:numFmt formatCode="dd/mm/yyyy;@" sourceLinked="1"/>
        <c:majorTickMark val="out"/>
        <c:minorTickMark val="none"/>
        <c:tickLblPos val="nextTo"/>
        <c:crossAx val="1751513743"/>
        <c:crosses val="autoZero"/>
        <c:auto val="1"/>
        <c:lblOffset val="100"/>
        <c:baseTimeUnit val="days"/>
      </c:dateAx>
      <c:valAx>
        <c:axId val="1751513743"/>
        <c:scaling>
          <c:orientation val="minMax"/>
        </c:scaling>
        <c:delete val="0"/>
        <c:axPos val="r"/>
        <c:title>
          <c:tx>
            <c:rich>
              <a:bodyPr rot="-5400000" spcFirstLastPara="1" vertOverflow="ellipsis" vert="horz" wrap="square" anchor="ctr" anchorCtr="1"/>
              <a:lstStyle/>
              <a:p>
                <a:pPr>
                  <a:defRPr lang="es-MX" sz="1000" b="0" i="0" u="none" strike="noStrike" kern="1200" baseline="0">
                    <a:solidFill>
                      <a:schemeClr val="tx1">
                        <a:lumMod val="65000"/>
                        <a:lumOff val="35000"/>
                      </a:schemeClr>
                    </a:solidFill>
                    <a:latin typeface="+mn-lt"/>
                    <a:ea typeface="+mn-ea"/>
                    <a:cs typeface="+mn-cs"/>
                  </a:defRPr>
                </a:pPr>
                <a:r>
                  <a:rPr lang="en-US"/>
                  <a:t>Lluvia (mm)</a:t>
                </a:r>
              </a:p>
            </c:rich>
          </c:tx>
          <c:overlay val="0"/>
          <c:spPr>
            <a:noFill/>
            <a:ln>
              <a:noFill/>
            </a:ln>
            <a:effectLst/>
          </c:spPr>
          <c:txPr>
            <a:bodyPr rot="-5400000" spcFirstLastPara="1" vertOverflow="ellipsis" vert="horz" wrap="square" anchor="ctr" anchorCtr="1"/>
            <a:lstStyle/>
            <a:p>
              <a:pPr>
                <a:defRPr lang="es-MX" sz="1000" b="0" i="0" u="none" strike="noStrike" kern="1200" baseline="0">
                  <a:solidFill>
                    <a:schemeClr val="tx1">
                      <a:lumMod val="65000"/>
                      <a:lumOff val="35000"/>
                    </a:schemeClr>
                  </a:solidFill>
                  <a:latin typeface="+mn-lt"/>
                  <a:ea typeface="+mn-ea"/>
                  <a:cs typeface="+mn-cs"/>
                </a:defRPr>
              </a:pPr>
              <a:endParaRPr lang="en-US"/>
            </a:p>
          </c:txPr>
        </c:title>
        <c:numFmt formatCode=".###" sourceLinked="1"/>
        <c:majorTickMark val="out"/>
        <c:minorTickMark val="none"/>
        <c:tickLblPos val="nextTo"/>
        <c:spPr>
          <a:noFill/>
          <a:ln>
            <a:noFill/>
          </a:ln>
          <a:effectLst/>
        </c:spPr>
        <c:txPr>
          <a:bodyPr rot="-60000000" spcFirstLastPara="1" vertOverflow="ellipsis" vert="horz" wrap="square" anchor="ctr" anchorCtr="1"/>
          <a:lstStyle/>
          <a:p>
            <a:pPr>
              <a:defRPr lang="es-MX" sz="900" b="0" i="0" u="none" strike="noStrike" kern="1200" baseline="0">
                <a:solidFill>
                  <a:schemeClr val="tx1">
                    <a:lumMod val="65000"/>
                    <a:lumOff val="35000"/>
                  </a:schemeClr>
                </a:solidFill>
                <a:latin typeface="+mn-lt"/>
                <a:ea typeface="+mn-ea"/>
                <a:cs typeface="+mn-cs"/>
              </a:defRPr>
            </a:pPr>
            <a:endParaRPr lang="es-MX"/>
          </a:p>
        </c:txPr>
        <c:crossAx val="1751498863"/>
        <c:crosses val="max"/>
        <c:crossBetween val="between"/>
      </c:valAx>
      <c:spPr>
        <a:no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plotArea>
    <c:legend>
      <c:legendPos val="b"/>
      <c:overlay val="0"/>
      <c:spPr>
        <a:noFill/>
        <a:ln>
          <a:noFill/>
        </a:ln>
        <a:effectLst/>
      </c:spPr>
      <c:txPr>
        <a:bodyPr rot="0" spcFirstLastPara="1" vertOverflow="ellipsis" vert="horz" wrap="square" anchor="ctr" anchorCtr="1"/>
        <a:lstStyle/>
        <a:p>
          <a:pPr>
            <a:defRPr lang="es-MX"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extLst>
      <c:ext uri="{0b15fc19-7d7d-44ad-8c2d-2c3a37ce22c3}">
        <chartProps xmlns="https://web.wps.cn/et/2018/main" chartId="{2cffc3df-4d42-4128-9b41-ddffb557b87d}"/>
      </c:ext>
    </c:extLst>
  </c:chart>
  <c:spPr>
    <a:solidFill>
      <a:schemeClr val="bg1"/>
    </a:solidFill>
    <a:ln w="9525" cap="flat" cmpd="sng" algn="ctr">
      <a:solidFill>
        <a:schemeClr val="tx1">
          <a:lumMod val="15000"/>
          <a:lumOff val="85000"/>
        </a:schemeClr>
      </a:solidFill>
      <a:round/>
    </a:ln>
    <a:effectLst/>
  </c:spPr>
  <c:txPr>
    <a:bodyPr/>
    <a:lstStyle/>
    <a:p>
      <a:pPr>
        <a:defRPr lang="es-MX"/>
      </a:pPr>
      <a:endParaRPr lang="es-MX"/>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MX" sz="1400" b="0" i="0" u="none" strike="noStrike" kern="1200" spc="0" baseline="0">
                <a:solidFill>
                  <a:schemeClr val="tx1">
                    <a:lumMod val="65000"/>
                    <a:lumOff val="35000"/>
                  </a:schemeClr>
                </a:solidFill>
                <a:latin typeface="+mn-lt"/>
                <a:ea typeface="+mn-ea"/>
                <a:cs typeface="+mn-cs"/>
              </a:defRPr>
            </a:pPr>
            <a:r>
              <a:rPr lang="es-MX" b="1"/>
              <a:t> Velocidad del Viento</a:t>
            </a:r>
          </a:p>
        </c:rich>
      </c:tx>
      <c:overlay val="0"/>
      <c:spPr>
        <a:noFill/>
        <a:ln>
          <a:noFill/>
        </a:ln>
        <a:effectLst/>
      </c:spPr>
      <c:txPr>
        <a:bodyPr rot="0" spcFirstLastPara="1" vertOverflow="ellipsis" vert="horz" wrap="square" anchor="ctr" anchorCtr="1"/>
        <a:lstStyle/>
        <a:p>
          <a:pPr>
            <a:defRPr lang="es-MX"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lineChart>
        <c:grouping val="standard"/>
        <c:varyColors val="0"/>
        <c:ser>
          <c:idx val="1"/>
          <c:order val="0"/>
          <c:tx>
            <c:strRef>
              <c:f>Meteorología!$F$1</c:f>
              <c:strCache>
                <c:ptCount val="1"/>
                <c:pt idx="0">
                  <c:v>Velocidad del viento (m/s)</c:v>
                </c:pt>
              </c:strCache>
            </c:strRef>
          </c:tx>
          <c:spPr>
            <a:ln w="12700" cap="rnd">
              <a:solidFill>
                <a:schemeClr val="accent2"/>
              </a:solidFill>
              <a:round/>
            </a:ln>
            <a:effectLst/>
          </c:spPr>
          <c:marker>
            <c:symbol val="none"/>
          </c:marker>
          <c:cat>
            <c:numRef>
              <c:f>Meteorología!$A$2:$A$366</c:f>
              <c:numCache>
                <c:formatCode>dd/mm/yyyy;@</c:formatCode>
                <c:ptCount val="365"/>
                <c:pt idx="0">
                  <c:v>45658</c:v>
                </c:pt>
                <c:pt idx="1">
                  <c:v>45659</c:v>
                </c:pt>
                <c:pt idx="2">
                  <c:v>45660</c:v>
                </c:pt>
                <c:pt idx="3">
                  <c:v>45661</c:v>
                </c:pt>
                <c:pt idx="4">
                  <c:v>45662</c:v>
                </c:pt>
                <c:pt idx="5">
                  <c:v>45663</c:v>
                </c:pt>
                <c:pt idx="6">
                  <c:v>45664</c:v>
                </c:pt>
                <c:pt idx="7">
                  <c:v>45665</c:v>
                </c:pt>
                <c:pt idx="8">
                  <c:v>45666</c:v>
                </c:pt>
                <c:pt idx="9">
                  <c:v>45667</c:v>
                </c:pt>
                <c:pt idx="10">
                  <c:v>45668</c:v>
                </c:pt>
                <c:pt idx="11">
                  <c:v>45669</c:v>
                </c:pt>
                <c:pt idx="12">
                  <c:v>45670</c:v>
                </c:pt>
                <c:pt idx="13">
                  <c:v>45671</c:v>
                </c:pt>
                <c:pt idx="14">
                  <c:v>45672</c:v>
                </c:pt>
                <c:pt idx="15">
                  <c:v>45673</c:v>
                </c:pt>
                <c:pt idx="16">
                  <c:v>45674</c:v>
                </c:pt>
                <c:pt idx="17">
                  <c:v>45675</c:v>
                </c:pt>
                <c:pt idx="18">
                  <c:v>45676</c:v>
                </c:pt>
                <c:pt idx="19">
                  <c:v>45677</c:v>
                </c:pt>
                <c:pt idx="20">
                  <c:v>45678</c:v>
                </c:pt>
                <c:pt idx="21">
                  <c:v>45679</c:v>
                </c:pt>
                <c:pt idx="22">
                  <c:v>45680</c:v>
                </c:pt>
                <c:pt idx="23">
                  <c:v>45681</c:v>
                </c:pt>
                <c:pt idx="24">
                  <c:v>45682</c:v>
                </c:pt>
                <c:pt idx="25">
                  <c:v>45683</c:v>
                </c:pt>
                <c:pt idx="26">
                  <c:v>45684</c:v>
                </c:pt>
                <c:pt idx="27">
                  <c:v>45685</c:v>
                </c:pt>
                <c:pt idx="28">
                  <c:v>45686</c:v>
                </c:pt>
                <c:pt idx="29">
                  <c:v>45687</c:v>
                </c:pt>
                <c:pt idx="30">
                  <c:v>45688</c:v>
                </c:pt>
                <c:pt idx="31">
                  <c:v>45689</c:v>
                </c:pt>
                <c:pt idx="32">
                  <c:v>45690</c:v>
                </c:pt>
                <c:pt idx="33">
                  <c:v>45691</c:v>
                </c:pt>
                <c:pt idx="34">
                  <c:v>45692</c:v>
                </c:pt>
                <c:pt idx="35">
                  <c:v>45693</c:v>
                </c:pt>
                <c:pt idx="36">
                  <c:v>45694</c:v>
                </c:pt>
                <c:pt idx="37">
                  <c:v>45695</c:v>
                </c:pt>
                <c:pt idx="38">
                  <c:v>45696</c:v>
                </c:pt>
                <c:pt idx="39">
                  <c:v>45697</c:v>
                </c:pt>
                <c:pt idx="40">
                  <c:v>45698</c:v>
                </c:pt>
                <c:pt idx="41">
                  <c:v>45699</c:v>
                </c:pt>
                <c:pt idx="42">
                  <c:v>45700</c:v>
                </c:pt>
                <c:pt idx="43">
                  <c:v>45701</c:v>
                </c:pt>
                <c:pt idx="44">
                  <c:v>45702</c:v>
                </c:pt>
                <c:pt idx="45">
                  <c:v>45703</c:v>
                </c:pt>
                <c:pt idx="46">
                  <c:v>45704</c:v>
                </c:pt>
                <c:pt idx="47">
                  <c:v>45705</c:v>
                </c:pt>
                <c:pt idx="48">
                  <c:v>45706</c:v>
                </c:pt>
                <c:pt idx="49">
                  <c:v>45707</c:v>
                </c:pt>
                <c:pt idx="50">
                  <c:v>45708</c:v>
                </c:pt>
                <c:pt idx="51">
                  <c:v>45709</c:v>
                </c:pt>
                <c:pt idx="52">
                  <c:v>45710</c:v>
                </c:pt>
                <c:pt idx="53">
                  <c:v>45711</c:v>
                </c:pt>
                <c:pt idx="54">
                  <c:v>45712</c:v>
                </c:pt>
                <c:pt idx="55">
                  <c:v>45713</c:v>
                </c:pt>
                <c:pt idx="56">
                  <c:v>45714</c:v>
                </c:pt>
                <c:pt idx="57">
                  <c:v>45715</c:v>
                </c:pt>
                <c:pt idx="58">
                  <c:v>45716</c:v>
                </c:pt>
                <c:pt idx="59">
                  <c:v>45717</c:v>
                </c:pt>
                <c:pt idx="60">
                  <c:v>45353</c:v>
                </c:pt>
                <c:pt idx="61">
                  <c:v>45354</c:v>
                </c:pt>
                <c:pt idx="62">
                  <c:v>45355</c:v>
                </c:pt>
                <c:pt idx="63">
                  <c:v>45356</c:v>
                </c:pt>
                <c:pt idx="64">
                  <c:v>45722</c:v>
                </c:pt>
                <c:pt idx="65">
                  <c:v>45723</c:v>
                </c:pt>
                <c:pt idx="66">
                  <c:v>45724</c:v>
                </c:pt>
                <c:pt idx="67">
                  <c:v>45725</c:v>
                </c:pt>
                <c:pt idx="68">
                  <c:v>45726</c:v>
                </c:pt>
                <c:pt idx="69">
                  <c:v>45727</c:v>
                </c:pt>
                <c:pt idx="70">
                  <c:v>45728</c:v>
                </c:pt>
                <c:pt idx="71">
                  <c:v>45729</c:v>
                </c:pt>
                <c:pt idx="72">
                  <c:v>45730</c:v>
                </c:pt>
                <c:pt idx="73">
                  <c:v>45731</c:v>
                </c:pt>
                <c:pt idx="74">
                  <c:v>45732</c:v>
                </c:pt>
                <c:pt idx="75">
                  <c:v>45733</c:v>
                </c:pt>
                <c:pt idx="76">
                  <c:v>45734</c:v>
                </c:pt>
                <c:pt idx="77">
                  <c:v>45735</c:v>
                </c:pt>
                <c:pt idx="78">
                  <c:v>45736</c:v>
                </c:pt>
                <c:pt idx="79">
                  <c:v>45737</c:v>
                </c:pt>
                <c:pt idx="80">
                  <c:v>45738</c:v>
                </c:pt>
                <c:pt idx="81">
                  <c:v>45739</c:v>
                </c:pt>
                <c:pt idx="82">
                  <c:v>45740</c:v>
                </c:pt>
                <c:pt idx="83">
                  <c:v>45741</c:v>
                </c:pt>
                <c:pt idx="84">
                  <c:v>45742</c:v>
                </c:pt>
                <c:pt idx="85">
                  <c:v>45743</c:v>
                </c:pt>
                <c:pt idx="86">
                  <c:v>45744</c:v>
                </c:pt>
                <c:pt idx="87">
                  <c:v>45745</c:v>
                </c:pt>
                <c:pt idx="88">
                  <c:v>45746</c:v>
                </c:pt>
                <c:pt idx="89">
                  <c:v>45747</c:v>
                </c:pt>
                <c:pt idx="90">
                  <c:v>45748</c:v>
                </c:pt>
                <c:pt idx="91">
                  <c:v>45749</c:v>
                </c:pt>
                <c:pt idx="92">
                  <c:v>45750</c:v>
                </c:pt>
                <c:pt idx="93">
                  <c:v>45751</c:v>
                </c:pt>
                <c:pt idx="94">
                  <c:v>45752</c:v>
                </c:pt>
                <c:pt idx="95">
                  <c:v>45753</c:v>
                </c:pt>
                <c:pt idx="96">
                  <c:v>45754</c:v>
                </c:pt>
                <c:pt idx="97">
                  <c:v>45755</c:v>
                </c:pt>
                <c:pt idx="98">
                  <c:v>45756</c:v>
                </c:pt>
                <c:pt idx="99">
                  <c:v>45757</c:v>
                </c:pt>
                <c:pt idx="100">
                  <c:v>45758</c:v>
                </c:pt>
                <c:pt idx="101">
                  <c:v>45759</c:v>
                </c:pt>
                <c:pt idx="102">
                  <c:v>45760</c:v>
                </c:pt>
                <c:pt idx="103">
                  <c:v>45761</c:v>
                </c:pt>
                <c:pt idx="104">
                  <c:v>45762</c:v>
                </c:pt>
                <c:pt idx="105">
                  <c:v>45763</c:v>
                </c:pt>
                <c:pt idx="106">
                  <c:v>45764</c:v>
                </c:pt>
                <c:pt idx="107">
                  <c:v>45765</c:v>
                </c:pt>
                <c:pt idx="108">
                  <c:v>45766</c:v>
                </c:pt>
                <c:pt idx="109">
                  <c:v>45767</c:v>
                </c:pt>
                <c:pt idx="110">
                  <c:v>45768</c:v>
                </c:pt>
                <c:pt idx="111">
                  <c:v>45769</c:v>
                </c:pt>
                <c:pt idx="112">
                  <c:v>45770</c:v>
                </c:pt>
                <c:pt idx="113">
                  <c:v>45771</c:v>
                </c:pt>
                <c:pt idx="114">
                  <c:v>45772</c:v>
                </c:pt>
                <c:pt idx="115">
                  <c:v>45773</c:v>
                </c:pt>
                <c:pt idx="116">
                  <c:v>45774</c:v>
                </c:pt>
                <c:pt idx="117">
                  <c:v>45775</c:v>
                </c:pt>
                <c:pt idx="118">
                  <c:v>45776</c:v>
                </c:pt>
                <c:pt idx="119">
                  <c:v>45777</c:v>
                </c:pt>
                <c:pt idx="120">
                  <c:v>45778</c:v>
                </c:pt>
                <c:pt idx="121">
                  <c:v>45779</c:v>
                </c:pt>
                <c:pt idx="122">
                  <c:v>45780</c:v>
                </c:pt>
                <c:pt idx="123">
                  <c:v>45781</c:v>
                </c:pt>
                <c:pt idx="124">
                  <c:v>45782</c:v>
                </c:pt>
                <c:pt idx="125">
                  <c:v>45783</c:v>
                </c:pt>
                <c:pt idx="126">
                  <c:v>45784</c:v>
                </c:pt>
                <c:pt idx="127">
                  <c:v>45785</c:v>
                </c:pt>
                <c:pt idx="128">
                  <c:v>45786</c:v>
                </c:pt>
                <c:pt idx="129">
                  <c:v>45787</c:v>
                </c:pt>
                <c:pt idx="130">
                  <c:v>45788</c:v>
                </c:pt>
                <c:pt idx="131">
                  <c:v>45789</c:v>
                </c:pt>
                <c:pt idx="132">
                  <c:v>45790</c:v>
                </c:pt>
                <c:pt idx="133">
                  <c:v>45791</c:v>
                </c:pt>
                <c:pt idx="134">
                  <c:v>45792</c:v>
                </c:pt>
                <c:pt idx="135">
                  <c:v>45793</c:v>
                </c:pt>
                <c:pt idx="136">
                  <c:v>45794</c:v>
                </c:pt>
                <c:pt idx="137">
                  <c:v>45795</c:v>
                </c:pt>
                <c:pt idx="138">
                  <c:v>45796</c:v>
                </c:pt>
                <c:pt idx="139">
                  <c:v>45797</c:v>
                </c:pt>
                <c:pt idx="140">
                  <c:v>45798</c:v>
                </c:pt>
                <c:pt idx="141">
                  <c:v>45799</c:v>
                </c:pt>
                <c:pt idx="142">
                  <c:v>45800</c:v>
                </c:pt>
                <c:pt idx="143">
                  <c:v>45801</c:v>
                </c:pt>
                <c:pt idx="144">
                  <c:v>45802</c:v>
                </c:pt>
                <c:pt idx="145">
                  <c:v>45803</c:v>
                </c:pt>
                <c:pt idx="146">
                  <c:v>45804</c:v>
                </c:pt>
                <c:pt idx="147">
                  <c:v>45805</c:v>
                </c:pt>
                <c:pt idx="148">
                  <c:v>45806</c:v>
                </c:pt>
                <c:pt idx="149">
                  <c:v>45807</c:v>
                </c:pt>
                <c:pt idx="150">
                  <c:v>45808</c:v>
                </c:pt>
                <c:pt idx="151">
                  <c:v>45809</c:v>
                </c:pt>
                <c:pt idx="152">
                  <c:v>45810</c:v>
                </c:pt>
                <c:pt idx="153">
                  <c:v>45811</c:v>
                </c:pt>
                <c:pt idx="154">
                  <c:v>45812</c:v>
                </c:pt>
                <c:pt idx="155">
                  <c:v>45813</c:v>
                </c:pt>
                <c:pt idx="156">
                  <c:v>45814</c:v>
                </c:pt>
                <c:pt idx="157">
                  <c:v>45815</c:v>
                </c:pt>
                <c:pt idx="158">
                  <c:v>45816</c:v>
                </c:pt>
                <c:pt idx="159">
                  <c:v>45817</c:v>
                </c:pt>
                <c:pt idx="160">
                  <c:v>45818</c:v>
                </c:pt>
                <c:pt idx="161">
                  <c:v>45819</c:v>
                </c:pt>
                <c:pt idx="162">
                  <c:v>45820</c:v>
                </c:pt>
                <c:pt idx="163">
                  <c:v>45821</c:v>
                </c:pt>
                <c:pt idx="164">
                  <c:v>45822</c:v>
                </c:pt>
                <c:pt idx="165">
                  <c:v>45823</c:v>
                </c:pt>
                <c:pt idx="166">
                  <c:v>45824</c:v>
                </c:pt>
                <c:pt idx="167">
                  <c:v>45825</c:v>
                </c:pt>
                <c:pt idx="168">
                  <c:v>45826</c:v>
                </c:pt>
                <c:pt idx="169">
                  <c:v>45827</c:v>
                </c:pt>
                <c:pt idx="170">
                  <c:v>45828</c:v>
                </c:pt>
                <c:pt idx="171">
                  <c:v>45829</c:v>
                </c:pt>
                <c:pt idx="172">
                  <c:v>45830</c:v>
                </c:pt>
                <c:pt idx="173">
                  <c:v>45831</c:v>
                </c:pt>
                <c:pt idx="174">
                  <c:v>45832</c:v>
                </c:pt>
                <c:pt idx="175">
                  <c:v>45833</c:v>
                </c:pt>
                <c:pt idx="176">
                  <c:v>45834</c:v>
                </c:pt>
                <c:pt idx="177">
                  <c:v>45835</c:v>
                </c:pt>
                <c:pt idx="178">
                  <c:v>45836</c:v>
                </c:pt>
                <c:pt idx="179">
                  <c:v>45837</c:v>
                </c:pt>
                <c:pt idx="180">
                  <c:v>45838</c:v>
                </c:pt>
                <c:pt idx="181">
                  <c:v>45839</c:v>
                </c:pt>
                <c:pt idx="182">
                  <c:v>45840</c:v>
                </c:pt>
                <c:pt idx="183">
                  <c:v>45841</c:v>
                </c:pt>
                <c:pt idx="184">
                  <c:v>45842</c:v>
                </c:pt>
                <c:pt idx="185">
                  <c:v>45843</c:v>
                </c:pt>
                <c:pt idx="186">
                  <c:v>45844</c:v>
                </c:pt>
                <c:pt idx="187">
                  <c:v>45845</c:v>
                </c:pt>
                <c:pt idx="188">
                  <c:v>45846</c:v>
                </c:pt>
                <c:pt idx="189">
                  <c:v>45847</c:v>
                </c:pt>
                <c:pt idx="190">
                  <c:v>45848</c:v>
                </c:pt>
                <c:pt idx="191">
                  <c:v>45849</c:v>
                </c:pt>
                <c:pt idx="192">
                  <c:v>45850</c:v>
                </c:pt>
                <c:pt idx="193">
                  <c:v>45851</c:v>
                </c:pt>
                <c:pt idx="194">
                  <c:v>45852</c:v>
                </c:pt>
                <c:pt idx="195">
                  <c:v>45853</c:v>
                </c:pt>
                <c:pt idx="196">
                  <c:v>45854</c:v>
                </c:pt>
                <c:pt idx="197">
                  <c:v>45855</c:v>
                </c:pt>
                <c:pt idx="198">
                  <c:v>45856</c:v>
                </c:pt>
                <c:pt idx="199">
                  <c:v>45857</c:v>
                </c:pt>
                <c:pt idx="200">
                  <c:v>45858</c:v>
                </c:pt>
                <c:pt idx="201">
                  <c:v>45859</c:v>
                </c:pt>
                <c:pt idx="202">
                  <c:v>45860</c:v>
                </c:pt>
                <c:pt idx="203">
                  <c:v>45861</c:v>
                </c:pt>
                <c:pt idx="204">
                  <c:v>45862</c:v>
                </c:pt>
                <c:pt idx="205">
                  <c:v>45863</c:v>
                </c:pt>
                <c:pt idx="206">
                  <c:v>45864</c:v>
                </c:pt>
                <c:pt idx="207">
                  <c:v>45865</c:v>
                </c:pt>
                <c:pt idx="208">
                  <c:v>45866</c:v>
                </c:pt>
                <c:pt idx="209">
                  <c:v>45867</c:v>
                </c:pt>
                <c:pt idx="210">
                  <c:v>45868</c:v>
                </c:pt>
                <c:pt idx="211">
                  <c:v>45869</c:v>
                </c:pt>
                <c:pt idx="212">
                  <c:v>45870</c:v>
                </c:pt>
                <c:pt idx="213">
                  <c:v>45871</c:v>
                </c:pt>
                <c:pt idx="214">
                  <c:v>45872</c:v>
                </c:pt>
                <c:pt idx="215">
                  <c:v>45873</c:v>
                </c:pt>
                <c:pt idx="216">
                  <c:v>45874</c:v>
                </c:pt>
                <c:pt idx="217">
                  <c:v>45875</c:v>
                </c:pt>
                <c:pt idx="218">
                  <c:v>45876</c:v>
                </c:pt>
                <c:pt idx="219">
                  <c:v>45877</c:v>
                </c:pt>
                <c:pt idx="220">
                  <c:v>45878</c:v>
                </c:pt>
                <c:pt idx="221">
                  <c:v>45879</c:v>
                </c:pt>
                <c:pt idx="222">
                  <c:v>45880</c:v>
                </c:pt>
                <c:pt idx="223">
                  <c:v>45881</c:v>
                </c:pt>
                <c:pt idx="224">
                  <c:v>45882</c:v>
                </c:pt>
                <c:pt idx="225">
                  <c:v>45883</c:v>
                </c:pt>
                <c:pt idx="226">
                  <c:v>45884</c:v>
                </c:pt>
                <c:pt idx="227">
                  <c:v>45885</c:v>
                </c:pt>
                <c:pt idx="228">
                  <c:v>45886</c:v>
                </c:pt>
                <c:pt idx="229">
                  <c:v>45887</c:v>
                </c:pt>
                <c:pt idx="230">
                  <c:v>45888</c:v>
                </c:pt>
                <c:pt idx="231">
                  <c:v>45889</c:v>
                </c:pt>
                <c:pt idx="232">
                  <c:v>45890</c:v>
                </c:pt>
                <c:pt idx="233">
                  <c:v>45891</c:v>
                </c:pt>
                <c:pt idx="234">
                  <c:v>45892</c:v>
                </c:pt>
                <c:pt idx="235">
                  <c:v>45893</c:v>
                </c:pt>
                <c:pt idx="236">
                  <c:v>45894</c:v>
                </c:pt>
                <c:pt idx="237">
                  <c:v>45895</c:v>
                </c:pt>
                <c:pt idx="238">
                  <c:v>45896</c:v>
                </c:pt>
                <c:pt idx="239">
                  <c:v>45897</c:v>
                </c:pt>
                <c:pt idx="240">
                  <c:v>45898</c:v>
                </c:pt>
                <c:pt idx="241">
                  <c:v>45899</c:v>
                </c:pt>
                <c:pt idx="242">
                  <c:v>45900</c:v>
                </c:pt>
                <c:pt idx="243">
                  <c:v>45901</c:v>
                </c:pt>
                <c:pt idx="244">
                  <c:v>45902</c:v>
                </c:pt>
                <c:pt idx="245">
                  <c:v>45903</c:v>
                </c:pt>
                <c:pt idx="246">
                  <c:v>45904</c:v>
                </c:pt>
                <c:pt idx="247">
                  <c:v>45905</c:v>
                </c:pt>
                <c:pt idx="248">
                  <c:v>45906</c:v>
                </c:pt>
                <c:pt idx="249">
                  <c:v>45907</c:v>
                </c:pt>
                <c:pt idx="250">
                  <c:v>45908</c:v>
                </c:pt>
                <c:pt idx="251">
                  <c:v>45909</c:v>
                </c:pt>
                <c:pt idx="252">
                  <c:v>45910</c:v>
                </c:pt>
                <c:pt idx="253">
                  <c:v>45911</c:v>
                </c:pt>
                <c:pt idx="254">
                  <c:v>45912</c:v>
                </c:pt>
                <c:pt idx="255">
                  <c:v>45913</c:v>
                </c:pt>
                <c:pt idx="256">
                  <c:v>45914</c:v>
                </c:pt>
                <c:pt idx="257">
                  <c:v>45915</c:v>
                </c:pt>
                <c:pt idx="258">
                  <c:v>45916</c:v>
                </c:pt>
                <c:pt idx="259">
                  <c:v>45917</c:v>
                </c:pt>
                <c:pt idx="260">
                  <c:v>45918</c:v>
                </c:pt>
                <c:pt idx="261">
                  <c:v>45919</c:v>
                </c:pt>
                <c:pt idx="262">
                  <c:v>45920</c:v>
                </c:pt>
                <c:pt idx="263">
                  <c:v>45921</c:v>
                </c:pt>
                <c:pt idx="264">
                  <c:v>45922</c:v>
                </c:pt>
                <c:pt idx="265">
                  <c:v>45923</c:v>
                </c:pt>
                <c:pt idx="266">
                  <c:v>45924</c:v>
                </c:pt>
                <c:pt idx="267">
                  <c:v>45925</c:v>
                </c:pt>
                <c:pt idx="268">
                  <c:v>45926</c:v>
                </c:pt>
                <c:pt idx="269">
                  <c:v>45927</c:v>
                </c:pt>
                <c:pt idx="270">
                  <c:v>45928</c:v>
                </c:pt>
                <c:pt idx="271">
                  <c:v>45929</c:v>
                </c:pt>
                <c:pt idx="272">
                  <c:v>45930</c:v>
                </c:pt>
                <c:pt idx="273">
                  <c:v>45931</c:v>
                </c:pt>
                <c:pt idx="274">
                  <c:v>45932</c:v>
                </c:pt>
                <c:pt idx="275">
                  <c:v>45933</c:v>
                </c:pt>
                <c:pt idx="276">
                  <c:v>45934</c:v>
                </c:pt>
                <c:pt idx="277">
                  <c:v>45935</c:v>
                </c:pt>
                <c:pt idx="278">
                  <c:v>45936</c:v>
                </c:pt>
                <c:pt idx="279">
                  <c:v>45937</c:v>
                </c:pt>
                <c:pt idx="280">
                  <c:v>45938</c:v>
                </c:pt>
                <c:pt idx="281">
                  <c:v>45939</c:v>
                </c:pt>
                <c:pt idx="282">
                  <c:v>45940</c:v>
                </c:pt>
                <c:pt idx="283">
                  <c:v>45941</c:v>
                </c:pt>
                <c:pt idx="284">
                  <c:v>45942</c:v>
                </c:pt>
                <c:pt idx="285">
                  <c:v>45943</c:v>
                </c:pt>
                <c:pt idx="286">
                  <c:v>45944</c:v>
                </c:pt>
                <c:pt idx="287">
                  <c:v>45945</c:v>
                </c:pt>
                <c:pt idx="288">
                  <c:v>45946</c:v>
                </c:pt>
                <c:pt idx="289">
                  <c:v>45947</c:v>
                </c:pt>
                <c:pt idx="290">
                  <c:v>45948</c:v>
                </c:pt>
                <c:pt idx="291">
                  <c:v>45949</c:v>
                </c:pt>
                <c:pt idx="292">
                  <c:v>45950</c:v>
                </c:pt>
                <c:pt idx="293">
                  <c:v>45951</c:v>
                </c:pt>
                <c:pt idx="294">
                  <c:v>45952</c:v>
                </c:pt>
                <c:pt idx="295">
                  <c:v>45953</c:v>
                </c:pt>
                <c:pt idx="296">
                  <c:v>45954</c:v>
                </c:pt>
                <c:pt idx="297">
                  <c:v>45955</c:v>
                </c:pt>
                <c:pt idx="298">
                  <c:v>45956</c:v>
                </c:pt>
                <c:pt idx="299">
                  <c:v>45957</c:v>
                </c:pt>
                <c:pt idx="300">
                  <c:v>45958</c:v>
                </c:pt>
                <c:pt idx="301">
                  <c:v>45959</c:v>
                </c:pt>
                <c:pt idx="302">
                  <c:v>45960</c:v>
                </c:pt>
                <c:pt idx="303">
                  <c:v>45961</c:v>
                </c:pt>
                <c:pt idx="304">
                  <c:v>45962</c:v>
                </c:pt>
                <c:pt idx="305">
                  <c:v>45963</c:v>
                </c:pt>
                <c:pt idx="306">
                  <c:v>45964</c:v>
                </c:pt>
                <c:pt idx="307">
                  <c:v>45965</c:v>
                </c:pt>
                <c:pt idx="308">
                  <c:v>45966</c:v>
                </c:pt>
                <c:pt idx="309">
                  <c:v>45967</c:v>
                </c:pt>
                <c:pt idx="310">
                  <c:v>45968</c:v>
                </c:pt>
                <c:pt idx="311">
                  <c:v>45969</c:v>
                </c:pt>
                <c:pt idx="312">
                  <c:v>45970</c:v>
                </c:pt>
                <c:pt idx="313">
                  <c:v>45971</c:v>
                </c:pt>
                <c:pt idx="314">
                  <c:v>45972</c:v>
                </c:pt>
                <c:pt idx="315">
                  <c:v>45973</c:v>
                </c:pt>
                <c:pt idx="316">
                  <c:v>45974</c:v>
                </c:pt>
                <c:pt idx="317">
                  <c:v>45975</c:v>
                </c:pt>
                <c:pt idx="318">
                  <c:v>45976</c:v>
                </c:pt>
                <c:pt idx="319">
                  <c:v>45977</c:v>
                </c:pt>
                <c:pt idx="320">
                  <c:v>45978</c:v>
                </c:pt>
                <c:pt idx="321">
                  <c:v>45979</c:v>
                </c:pt>
                <c:pt idx="322">
                  <c:v>45980</c:v>
                </c:pt>
                <c:pt idx="323">
                  <c:v>45981</c:v>
                </c:pt>
                <c:pt idx="324">
                  <c:v>45982</c:v>
                </c:pt>
                <c:pt idx="325">
                  <c:v>45983</c:v>
                </c:pt>
                <c:pt idx="326">
                  <c:v>45984</c:v>
                </c:pt>
                <c:pt idx="327">
                  <c:v>45985</c:v>
                </c:pt>
                <c:pt idx="328">
                  <c:v>45986</c:v>
                </c:pt>
                <c:pt idx="329">
                  <c:v>45987</c:v>
                </c:pt>
                <c:pt idx="330">
                  <c:v>45988</c:v>
                </c:pt>
                <c:pt idx="331">
                  <c:v>45989</c:v>
                </c:pt>
                <c:pt idx="332">
                  <c:v>45990</c:v>
                </c:pt>
                <c:pt idx="333">
                  <c:v>45991</c:v>
                </c:pt>
                <c:pt idx="334">
                  <c:v>45992</c:v>
                </c:pt>
                <c:pt idx="335">
                  <c:v>45993</c:v>
                </c:pt>
                <c:pt idx="336">
                  <c:v>45994</c:v>
                </c:pt>
                <c:pt idx="337">
                  <c:v>45995</c:v>
                </c:pt>
                <c:pt idx="338">
                  <c:v>45996</c:v>
                </c:pt>
                <c:pt idx="339">
                  <c:v>45997</c:v>
                </c:pt>
                <c:pt idx="340">
                  <c:v>45998</c:v>
                </c:pt>
                <c:pt idx="341">
                  <c:v>45999</c:v>
                </c:pt>
                <c:pt idx="342">
                  <c:v>46000</c:v>
                </c:pt>
                <c:pt idx="343">
                  <c:v>46001</c:v>
                </c:pt>
                <c:pt idx="344">
                  <c:v>46002</c:v>
                </c:pt>
                <c:pt idx="345">
                  <c:v>46003</c:v>
                </c:pt>
                <c:pt idx="346">
                  <c:v>46004</c:v>
                </c:pt>
                <c:pt idx="347">
                  <c:v>46005</c:v>
                </c:pt>
                <c:pt idx="348">
                  <c:v>46006</c:v>
                </c:pt>
                <c:pt idx="349">
                  <c:v>46007</c:v>
                </c:pt>
                <c:pt idx="350">
                  <c:v>46008</c:v>
                </c:pt>
                <c:pt idx="351">
                  <c:v>46009</c:v>
                </c:pt>
                <c:pt idx="352">
                  <c:v>46010</c:v>
                </c:pt>
                <c:pt idx="353">
                  <c:v>46011</c:v>
                </c:pt>
                <c:pt idx="354">
                  <c:v>46012</c:v>
                </c:pt>
                <c:pt idx="355">
                  <c:v>46013</c:v>
                </c:pt>
                <c:pt idx="356">
                  <c:v>46014</c:v>
                </c:pt>
                <c:pt idx="357">
                  <c:v>46015</c:v>
                </c:pt>
                <c:pt idx="358">
                  <c:v>46016</c:v>
                </c:pt>
                <c:pt idx="359">
                  <c:v>46017</c:v>
                </c:pt>
                <c:pt idx="360">
                  <c:v>46018</c:v>
                </c:pt>
                <c:pt idx="361">
                  <c:v>46019</c:v>
                </c:pt>
                <c:pt idx="362">
                  <c:v>46020</c:v>
                </c:pt>
                <c:pt idx="363">
                  <c:v>46021</c:v>
                </c:pt>
                <c:pt idx="364">
                  <c:v>46022</c:v>
                </c:pt>
              </c:numCache>
            </c:numRef>
          </c:cat>
          <c:val>
            <c:numRef>
              <c:f>Meteorología!$F$2:$F$366</c:f>
              <c:numCache>
                <c:formatCode>0.0</c:formatCode>
                <c:ptCount val="365"/>
                <c:pt idx="0">
                  <c:v>2.8083333333333331</c:v>
                </c:pt>
                <c:pt idx="1">
                  <c:v>2.9083333333333337</c:v>
                </c:pt>
                <c:pt idx="2">
                  <c:v>2.4750000000000001</c:v>
                </c:pt>
                <c:pt idx="3">
                  <c:v>2.8249999999999997</c:v>
                </c:pt>
                <c:pt idx="4">
                  <c:v>1.7249999999999996</c:v>
                </c:pt>
                <c:pt idx="5">
                  <c:v>3.0083333333333333</c:v>
                </c:pt>
                <c:pt idx="6">
                  <c:v>3.4750000000000001</c:v>
                </c:pt>
                <c:pt idx="7">
                  <c:v>3.8333333333333335</c:v>
                </c:pt>
                <c:pt idx="8">
                  <c:v>2.2166666666666668</c:v>
                </c:pt>
                <c:pt idx="9">
                  <c:v>2.0249999999999999</c:v>
                </c:pt>
                <c:pt idx="10">
                  <c:v>4.25</c:v>
                </c:pt>
                <c:pt idx="11">
                  <c:v>2.1166666666666667</c:v>
                </c:pt>
                <c:pt idx="12">
                  <c:v>3.0500000000000003</c:v>
                </c:pt>
                <c:pt idx="13">
                  <c:v>4.0458333333333325</c:v>
                </c:pt>
                <c:pt idx="14">
                  <c:v>2.7833333333333332</c:v>
                </c:pt>
                <c:pt idx="15">
                  <c:v>2.7624999999999997</c:v>
                </c:pt>
                <c:pt idx="16">
                  <c:v>2.0583333333333331</c:v>
                </c:pt>
                <c:pt idx="17">
                  <c:v>1.6958333333333335</c:v>
                </c:pt>
                <c:pt idx="18">
                  <c:v>3.1041666666666665</c:v>
                </c:pt>
                <c:pt idx="19">
                  <c:v>3.2833333333333332</c:v>
                </c:pt>
                <c:pt idx="20">
                  <c:v>3.7041666666666671</c:v>
                </c:pt>
                <c:pt idx="21">
                  <c:v>5.270833333333333</c:v>
                </c:pt>
                <c:pt idx="22">
                  <c:v>3.2333333333333338</c:v>
                </c:pt>
                <c:pt idx="23">
                  <c:v>3.6166666666666667</c:v>
                </c:pt>
                <c:pt idx="24">
                  <c:v>2.7583333333333333</c:v>
                </c:pt>
                <c:pt idx="25">
                  <c:v>2.5958333333333337</c:v>
                </c:pt>
                <c:pt idx="26">
                  <c:v>2.5958333333333328</c:v>
                </c:pt>
                <c:pt idx="27">
                  <c:v>2.8583333333333329</c:v>
                </c:pt>
                <c:pt idx="28">
                  <c:v>1.8833333333333331</c:v>
                </c:pt>
                <c:pt idx="29">
                  <c:v>1.5999999999999999</c:v>
                </c:pt>
                <c:pt idx="30">
                  <c:v>2.8083333333333331</c:v>
                </c:pt>
                <c:pt idx="31">
                  <c:v>3.8958333333333326</c:v>
                </c:pt>
                <c:pt idx="32">
                  <c:v>2.8250000000000006</c:v>
                </c:pt>
                <c:pt idx="33">
                  <c:v>2.9833333333333329</c:v>
                </c:pt>
                <c:pt idx="34">
                  <c:v>2.4541666666666666</c:v>
                </c:pt>
                <c:pt idx="35">
                  <c:v>2.5041666666666669</c:v>
                </c:pt>
                <c:pt idx="36">
                  <c:v>2.1083333333333334</c:v>
                </c:pt>
                <c:pt idx="37">
                  <c:v>2.1916666666666664</c:v>
                </c:pt>
                <c:pt idx="38">
                  <c:v>2.7749999999999999</c:v>
                </c:pt>
                <c:pt idx="39">
                  <c:v>2.5291666666666663</c:v>
                </c:pt>
                <c:pt idx="40">
                  <c:v>2.8333333333333335</c:v>
                </c:pt>
                <c:pt idx="41">
                  <c:v>1.8916666666666668</c:v>
                </c:pt>
                <c:pt idx="42">
                  <c:v>1.9916666666666669</c:v>
                </c:pt>
                <c:pt idx="43">
                  <c:v>2.5666666666666669</c:v>
                </c:pt>
                <c:pt idx="44">
                  <c:v>3.5416666666666661</c:v>
                </c:pt>
                <c:pt idx="45">
                  <c:v>2.0625</c:v>
                </c:pt>
                <c:pt idx="46">
                  <c:v>2.5500000000000003</c:v>
                </c:pt>
                <c:pt idx="47">
                  <c:v>3.7625000000000006</c:v>
                </c:pt>
                <c:pt idx="48">
                  <c:v>2.1916666666666669</c:v>
                </c:pt>
                <c:pt idx="49">
                  <c:v>2.2833333333333332</c:v>
                </c:pt>
                <c:pt idx="50">
                  <c:v>4.4333333333333345</c:v>
                </c:pt>
                <c:pt idx="51">
                  <c:v>4.2958333333333334</c:v>
                </c:pt>
                <c:pt idx="52">
                  <c:v>3.9416666666666669</c:v>
                </c:pt>
                <c:pt idx="53">
                  <c:v>2.4782608695652173</c:v>
                </c:pt>
                <c:pt idx="54">
                  <c:v>3.7791666666666668</c:v>
                </c:pt>
                <c:pt idx="55">
                  <c:v>3.6749999999999994</c:v>
                </c:pt>
                <c:pt idx="56">
                  <c:v>1.8375000000000001</c:v>
                </c:pt>
                <c:pt idx="57">
                  <c:v>2.4666666666666668</c:v>
                </c:pt>
                <c:pt idx="58">
                  <c:v>3.4708333333333328</c:v>
                </c:pt>
                <c:pt idx="59">
                  <c:v>2.8708333333333331</c:v>
                </c:pt>
                <c:pt idx="60">
                  <c:v>2.5208333333333335</c:v>
                </c:pt>
                <c:pt idx="61">
                  <c:v>1.9166666666666667</c:v>
                </c:pt>
                <c:pt idx="62">
                  <c:v>2.2750000000000004</c:v>
                </c:pt>
                <c:pt idx="63">
                  <c:v>3.2791666666666668</c:v>
                </c:pt>
                <c:pt idx="64">
                  <c:v>3.8333333333333335</c:v>
                </c:pt>
                <c:pt idx="65">
                  <c:v>2.3375000000000004</c:v>
                </c:pt>
                <c:pt idx="66">
                  <c:v>2.3000000000000003</c:v>
                </c:pt>
                <c:pt idx="67">
                  <c:v>2.8999999999999995</c:v>
                </c:pt>
                <c:pt idx="68">
                  <c:v>4.2749999999999995</c:v>
                </c:pt>
                <c:pt idx="69">
                  <c:v>2.5208333333333335</c:v>
                </c:pt>
                <c:pt idx="70">
                  <c:v>2.2500000000000004</c:v>
                </c:pt>
                <c:pt idx="71">
                  <c:v>2.1791666666666667</c:v>
                </c:pt>
                <c:pt idx="72">
                  <c:v>2.5583333333333331</c:v>
                </c:pt>
                <c:pt idx="73">
                  <c:v>2.1791666666666667</c:v>
                </c:pt>
                <c:pt idx="74">
                  <c:v>3.3708333333333336</c:v>
                </c:pt>
                <c:pt idx="75">
                  <c:v>4.0083333333333329</c:v>
                </c:pt>
                <c:pt idx="76">
                  <c:v>2.8958333333333335</c:v>
                </c:pt>
                <c:pt idx="77">
                  <c:v>2.5125000000000002</c:v>
                </c:pt>
                <c:pt idx="78">
                  <c:v>4.5125000000000002</c:v>
                </c:pt>
                <c:pt idx="79">
                  <c:v>4.270833333333333</c:v>
                </c:pt>
                <c:pt idx="80">
                  <c:v>2.6541666666666663</c:v>
                </c:pt>
                <c:pt idx="81">
                  <c:v>2.3875000000000002</c:v>
                </c:pt>
                <c:pt idx="82">
                  <c:v>2.4791666666666665</c:v>
                </c:pt>
                <c:pt idx="83">
                  <c:v>3.6083333333333338</c:v>
                </c:pt>
                <c:pt idx="84">
                  <c:v>2.5916666666666668</c:v>
                </c:pt>
                <c:pt idx="85">
                  <c:v>2.2875000000000001</c:v>
                </c:pt>
                <c:pt idx="86">
                  <c:v>2.8083333333333331</c:v>
                </c:pt>
                <c:pt idx="87">
                  <c:v>2.4541666666666666</c:v>
                </c:pt>
                <c:pt idx="88">
                  <c:v>2.7291666666666665</c:v>
                </c:pt>
                <c:pt idx="89">
                  <c:v>2.7166666666666663</c:v>
                </c:pt>
                <c:pt idx="90">
                  <c:v>2.5958333333333328</c:v>
                </c:pt>
                <c:pt idx="91">
                  <c:v>2.8208333333333333</c:v>
                </c:pt>
                <c:pt idx="92">
                  <c:v>2.4249999999999998</c:v>
                </c:pt>
                <c:pt idx="93">
                  <c:v>2.4541666666666671</c:v>
                </c:pt>
                <c:pt idx="94">
                  <c:v>2.4166666666666665</c:v>
                </c:pt>
                <c:pt idx="95">
                  <c:v>2.6625000000000001</c:v>
                </c:pt>
                <c:pt idx="96">
                  <c:v>4.6666666666666652</c:v>
                </c:pt>
                <c:pt idx="97">
                  <c:v>4.1541666666666668</c:v>
                </c:pt>
                <c:pt idx="98">
                  <c:v>3.0625</c:v>
                </c:pt>
                <c:pt idx="99">
                  <c:v>3.3833333333333333</c:v>
                </c:pt>
                <c:pt idx="100">
                  <c:v>3.7541666666666669</c:v>
                </c:pt>
                <c:pt idx="101">
                  <c:v>3.7250000000000001</c:v>
                </c:pt>
                <c:pt idx="102">
                  <c:v>2.9166666666666661</c:v>
                </c:pt>
                <c:pt idx="103">
                  <c:v>2.8291666666666671</c:v>
                </c:pt>
                <c:pt idx="104">
                  <c:v>2.7458333333333331</c:v>
                </c:pt>
                <c:pt idx="105">
                  <c:v>3.5374999999999992</c:v>
                </c:pt>
                <c:pt idx="106">
                  <c:v>2.5291666666666672</c:v>
                </c:pt>
                <c:pt idx="107">
                  <c:v>2.583333333333333</c:v>
                </c:pt>
                <c:pt idx="108">
                  <c:v>2.3083333333333331</c:v>
                </c:pt>
                <c:pt idx="109">
                  <c:v>3.0416666666666674</c:v>
                </c:pt>
                <c:pt idx="110">
                  <c:v>3.1583333333333345</c:v>
                </c:pt>
                <c:pt idx="111">
                  <c:v>2.5708333333333333</c:v>
                </c:pt>
                <c:pt idx="112">
                  <c:v>2.7833333333333332</c:v>
                </c:pt>
                <c:pt idx="113">
                  <c:v>2.6208333333333336</c:v>
                </c:pt>
                <c:pt idx="114">
                  <c:v>2.9958333333333331</c:v>
                </c:pt>
                <c:pt idx="115">
                  <c:v>3.0125000000000006</c:v>
                </c:pt>
                <c:pt idx="116">
                  <c:v>3.1791666666666667</c:v>
                </c:pt>
                <c:pt idx="117">
                  <c:v>2.9583333333333335</c:v>
                </c:pt>
                <c:pt idx="118">
                  <c:v>2.4833333333333338</c:v>
                </c:pt>
                <c:pt idx="119">
                  <c:v>2.5666666666666669</c:v>
                </c:pt>
                <c:pt idx="120">
                  <c:v>2.3916666666666671</c:v>
                </c:pt>
                <c:pt idx="121">
                  <c:v>2.5333333333333337</c:v>
                </c:pt>
                <c:pt idx="122">
                  <c:v>3.0208333333333335</c:v>
                </c:pt>
                <c:pt idx="123">
                  <c:v>2.8083333333333336</c:v>
                </c:pt>
                <c:pt idx="124">
                  <c:v>2.5458333333333334</c:v>
                </c:pt>
                <c:pt idx="125">
                  <c:v>3.0083333333333333</c:v>
                </c:pt>
                <c:pt idx="126">
                  <c:v>2.9874999999999994</c:v>
                </c:pt>
                <c:pt idx="127">
                  <c:v>2.6166666666666667</c:v>
                </c:pt>
                <c:pt idx="128">
                  <c:v>2.5625</c:v>
                </c:pt>
                <c:pt idx="129">
                  <c:v>3.587499999999999</c:v>
                </c:pt>
                <c:pt idx="130">
                  <c:v>4.1791666666666663</c:v>
                </c:pt>
                <c:pt idx="131">
                  <c:v>2.7583333333333333</c:v>
                </c:pt>
                <c:pt idx="132">
                  <c:v>2.9523809523809526</c:v>
                </c:pt>
                <c:pt idx="133">
                  <c:v>2.7250000000000001</c:v>
                </c:pt>
                <c:pt idx="134">
                  <c:v>2.5416666666666661</c:v>
                </c:pt>
                <c:pt idx="135">
                  <c:v>2.9250000000000003</c:v>
                </c:pt>
                <c:pt idx="136">
                  <c:v>2.8374999999999999</c:v>
                </c:pt>
                <c:pt idx="137">
                  <c:v>2.8791666666666669</c:v>
                </c:pt>
                <c:pt idx="138">
                  <c:v>2.1100000000000003</c:v>
                </c:pt>
                <c:pt idx="140">
                  <c:v>3.3800000000000003</c:v>
                </c:pt>
                <c:pt idx="141">
                  <c:v>2.7166666666666668</c:v>
                </c:pt>
                <c:pt idx="142">
                  <c:v>2.5333333333333337</c:v>
                </c:pt>
                <c:pt idx="143">
                  <c:v>2.4</c:v>
                </c:pt>
                <c:pt idx="144">
                  <c:v>2.0124999999999997</c:v>
                </c:pt>
                <c:pt idx="145">
                  <c:v>2.3916666666666666</c:v>
                </c:pt>
                <c:pt idx="146">
                  <c:v>1.9124999999999999</c:v>
                </c:pt>
                <c:pt idx="147">
                  <c:v>2.3749999999999996</c:v>
                </c:pt>
                <c:pt idx="148">
                  <c:v>2.4666666666666668</c:v>
                </c:pt>
                <c:pt idx="149">
                  <c:v>2</c:v>
                </c:pt>
                <c:pt idx="150">
                  <c:v>2.6708333333333338</c:v>
                </c:pt>
                <c:pt idx="151">
                  <c:v>2.6916666666666664</c:v>
                </c:pt>
                <c:pt idx="152">
                  <c:v>2.2916666666666665</c:v>
                </c:pt>
                <c:pt idx="153">
                  <c:v>2.0833333333333335</c:v>
                </c:pt>
                <c:pt idx="154">
                  <c:v>2.2333333333333338</c:v>
                </c:pt>
                <c:pt idx="155">
                  <c:v>2.1166666666666667</c:v>
                </c:pt>
                <c:pt idx="156">
                  <c:v>1.5916666666666668</c:v>
                </c:pt>
                <c:pt idx="157">
                  <c:v>2.2166666666666668</c:v>
                </c:pt>
                <c:pt idx="158">
                  <c:v>1.8958333333333333</c:v>
                </c:pt>
                <c:pt idx="159">
                  <c:v>1.6499999999999997</c:v>
                </c:pt>
                <c:pt idx="160">
                  <c:v>1.8333333333333333</c:v>
                </c:pt>
                <c:pt idx="161">
                  <c:v>1.718181818181818</c:v>
                </c:pt>
                <c:pt idx="162">
                  <c:v>1.8125</c:v>
                </c:pt>
                <c:pt idx="163">
                  <c:v>2.2250000000000001</c:v>
                </c:pt>
                <c:pt idx="164">
                  <c:v>2.6041666666666665</c:v>
                </c:pt>
                <c:pt idx="165">
                  <c:v>2.4083333333333337</c:v>
                </c:pt>
                <c:pt idx="166">
                  <c:v>2.1999999999999997</c:v>
                </c:pt>
                <c:pt idx="167">
                  <c:v>1.9666666666666668</c:v>
                </c:pt>
                <c:pt idx="168">
                  <c:v>1.6166666666666665</c:v>
                </c:pt>
                <c:pt idx="169">
                  <c:v>1.7708333333333337</c:v>
                </c:pt>
                <c:pt idx="170">
                  <c:v>1.55</c:v>
                </c:pt>
                <c:pt idx="171">
                  <c:v>1.9291666666666665</c:v>
                </c:pt>
                <c:pt idx="172">
                  <c:v>1.6875</c:v>
                </c:pt>
                <c:pt idx="173">
                  <c:v>1.8916666666666664</c:v>
                </c:pt>
                <c:pt idx="174">
                  <c:v>3.4166666666666665</c:v>
                </c:pt>
                <c:pt idx="175">
                  <c:v>3.1750000000000003</c:v>
                </c:pt>
                <c:pt idx="176">
                  <c:v>3.5666666666666669</c:v>
                </c:pt>
                <c:pt idx="177">
                  <c:v>2.2708333333333339</c:v>
                </c:pt>
                <c:pt idx="178">
                  <c:v>1.3458333333333332</c:v>
                </c:pt>
                <c:pt idx="179">
                  <c:v>2.0291666666666668</c:v>
                </c:pt>
                <c:pt idx="180">
                  <c:v>1.1541666666666666</c:v>
                </c:pt>
                <c:pt idx="181">
                  <c:v>1.3916666666666668</c:v>
                </c:pt>
                <c:pt idx="182">
                  <c:v>2.4708333333333332</c:v>
                </c:pt>
                <c:pt idx="183">
                  <c:v>1.7166666666666666</c:v>
                </c:pt>
                <c:pt idx="184">
                  <c:v>2.0458333333333334</c:v>
                </c:pt>
                <c:pt idx="185">
                  <c:v>2.1416666666666666</c:v>
                </c:pt>
                <c:pt idx="186">
                  <c:v>1.9166666666666667</c:v>
                </c:pt>
                <c:pt idx="187">
                  <c:v>2.4916666666666658</c:v>
                </c:pt>
                <c:pt idx="188">
                  <c:v>1.9875</c:v>
                </c:pt>
                <c:pt idx="189">
                  <c:v>2.2583333333333333</c:v>
                </c:pt>
                <c:pt idx="190">
                  <c:v>2.5416666666666665</c:v>
                </c:pt>
                <c:pt idx="191">
                  <c:v>1.8541666666666663</c:v>
                </c:pt>
                <c:pt idx="192">
                  <c:v>2.1708333333333334</c:v>
                </c:pt>
                <c:pt idx="193">
                  <c:v>2.1666666666666661</c:v>
                </c:pt>
                <c:pt idx="194">
                  <c:v>1.8583333333333332</c:v>
                </c:pt>
                <c:pt idx="195">
                  <c:v>1.925</c:v>
                </c:pt>
                <c:pt idx="196">
                  <c:v>1.9833333333333334</c:v>
                </c:pt>
                <c:pt idx="197">
                  <c:v>2.4291666666666663</c:v>
                </c:pt>
                <c:pt idx="198">
                  <c:v>2.1166666666666667</c:v>
                </c:pt>
                <c:pt idx="199">
                  <c:v>2.0833333333333335</c:v>
                </c:pt>
                <c:pt idx="200">
                  <c:v>2.1333333333333333</c:v>
                </c:pt>
                <c:pt idx="201">
                  <c:v>3.0625000000000004</c:v>
                </c:pt>
                <c:pt idx="202">
                  <c:v>2.5208333333333335</c:v>
                </c:pt>
                <c:pt idx="203">
                  <c:v>2.6208333333333336</c:v>
                </c:pt>
                <c:pt idx="204">
                  <c:v>2.6458333333333335</c:v>
                </c:pt>
                <c:pt idx="205">
                  <c:v>2.5458333333333329</c:v>
                </c:pt>
                <c:pt idx="206">
                  <c:v>1.7083333333333333</c:v>
                </c:pt>
                <c:pt idx="207">
                  <c:v>1.8666666666666663</c:v>
                </c:pt>
                <c:pt idx="208">
                  <c:v>2.3791666666666664</c:v>
                </c:pt>
                <c:pt idx="209">
                  <c:v>2.7250000000000001</c:v>
                </c:pt>
                <c:pt idx="210">
                  <c:v>2.3666666666666667</c:v>
                </c:pt>
                <c:pt idx="211">
                  <c:v>2.1916666666666664</c:v>
                </c:pt>
                <c:pt idx="212">
                  <c:v>2.4333333333333331</c:v>
                </c:pt>
                <c:pt idx="213">
                  <c:v>2.4625000000000004</c:v>
                </c:pt>
                <c:pt idx="214">
                  <c:v>2.3958333333333335</c:v>
                </c:pt>
                <c:pt idx="215">
                  <c:v>2.15</c:v>
                </c:pt>
                <c:pt idx="216">
                  <c:v>2.2916666666666665</c:v>
                </c:pt>
                <c:pt idx="217">
                  <c:v>2.2208333333333332</c:v>
                </c:pt>
                <c:pt idx="218">
                  <c:v>2.3208333333333333</c:v>
                </c:pt>
                <c:pt idx="219">
                  <c:v>2.5625000000000004</c:v>
                </c:pt>
                <c:pt idx="220">
                  <c:v>1.875</c:v>
                </c:pt>
                <c:pt idx="221">
                  <c:v>2.1666666666666665</c:v>
                </c:pt>
                <c:pt idx="222">
                  <c:v>1.8750000000000002</c:v>
                </c:pt>
                <c:pt idx="223">
                  <c:v>1.5583333333333333</c:v>
                </c:pt>
                <c:pt idx="224">
                  <c:v>1.8291666666666666</c:v>
                </c:pt>
                <c:pt idx="225">
                  <c:v>1.8083333333333336</c:v>
                </c:pt>
                <c:pt idx="226">
                  <c:v>2.0625</c:v>
                </c:pt>
                <c:pt idx="227">
                  <c:v>2.0333333333333337</c:v>
                </c:pt>
                <c:pt idx="228">
                  <c:v>2.4541666666666666</c:v>
                </c:pt>
                <c:pt idx="229">
                  <c:v>2.5958333333333337</c:v>
                </c:pt>
                <c:pt idx="230">
                  <c:v>2.8708333333333331</c:v>
                </c:pt>
                <c:pt idx="231">
                  <c:v>2.5375000000000001</c:v>
                </c:pt>
                <c:pt idx="232">
                  <c:v>2.1708333333333334</c:v>
                </c:pt>
                <c:pt idx="233">
                  <c:v>1.7125000000000001</c:v>
                </c:pt>
                <c:pt idx="234">
                  <c:v>1.5416666666666667</c:v>
                </c:pt>
                <c:pt idx="235">
                  <c:v>1.5833333333333333</c:v>
                </c:pt>
                <c:pt idx="236">
                  <c:v>2.2124999999999999</c:v>
                </c:pt>
                <c:pt idx="237">
                  <c:v>1.8166666666666671</c:v>
                </c:pt>
                <c:pt idx="238">
                  <c:v>2.4666666666666663</c:v>
                </c:pt>
                <c:pt idx="239">
                  <c:v>2.9375</c:v>
                </c:pt>
                <c:pt idx="240">
                  <c:v>2.0833333333333335</c:v>
                </c:pt>
                <c:pt idx="241">
                  <c:v>2.0250000000000004</c:v>
                </c:pt>
                <c:pt idx="242">
                  <c:v>1.9958333333333329</c:v>
                </c:pt>
                <c:pt idx="243">
                  <c:v>1.7875000000000005</c:v>
                </c:pt>
                <c:pt idx="244">
                  <c:v>2.0999999999999996</c:v>
                </c:pt>
                <c:pt idx="245">
                  <c:v>2.1166666666666667</c:v>
                </c:pt>
                <c:pt idx="246">
                  <c:v>1.6124999999999998</c:v>
                </c:pt>
                <c:pt idx="247">
                  <c:v>1.6291666666666667</c:v>
                </c:pt>
                <c:pt idx="248">
                  <c:v>2.0041666666666669</c:v>
                </c:pt>
                <c:pt idx="249">
                  <c:v>2.1041666666666665</c:v>
                </c:pt>
                <c:pt idx="250">
                  <c:v>2.3500000000000005</c:v>
                </c:pt>
                <c:pt idx="251">
                  <c:v>1.8625</c:v>
                </c:pt>
                <c:pt idx="252">
                  <c:v>2.0499999999999998</c:v>
                </c:pt>
                <c:pt idx="253">
                  <c:v>2.4958333333333336</c:v>
                </c:pt>
                <c:pt idx="254">
                  <c:v>2.1625000000000001</c:v>
                </c:pt>
                <c:pt idx="255">
                  <c:v>1.5625</c:v>
                </c:pt>
                <c:pt idx="256">
                  <c:v>1.5541666666666669</c:v>
                </c:pt>
                <c:pt idx="257">
                  <c:v>2.1791666666666667</c:v>
                </c:pt>
                <c:pt idx="258">
                  <c:v>2.2916666666666665</c:v>
                </c:pt>
                <c:pt idx="259">
                  <c:v>2.2041666666666671</c:v>
                </c:pt>
                <c:pt idx="260">
                  <c:v>2.2041666666666662</c:v>
                </c:pt>
                <c:pt idx="261">
                  <c:v>2.0958333333333328</c:v>
                </c:pt>
                <c:pt idx="262">
                  <c:v>1.6916666666666667</c:v>
                </c:pt>
                <c:pt idx="263">
                  <c:v>1.6541666666666668</c:v>
                </c:pt>
                <c:pt idx="264">
                  <c:v>1.5458333333333334</c:v>
                </c:pt>
                <c:pt idx="265">
                  <c:v>2.0333333333333337</c:v>
                </c:pt>
                <c:pt idx="266">
                  <c:v>1.7291666666666667</c:v>
                </c:pt>
                <c:pt idx="267">
                  <c:v>1.8125</c:v>
                </c:pt>
                <c:pt idx="268">
                  <c:v>1.6833333333333333</c:v>
                </c:pt>
                <c:pt idx="269">
                  <c:v>2.3124999999999996</c:v>
                </c:pt>
                <c:pt idx="270">
                  <c:v>2.1</c:v>
                </c:pt>
                <c:pt idx="271">
                  <c:v>2.5</c:v>
                </c:pt>
                <c:pt idx="272">
                  <c:v>2.5208333333333339</c:v>
                </c:pt>
                <c:pt idx="273">
                  <c:v>2.6250000000000004</c:v>
                </c:pt>
                <c:pt idx="274">
                  <c:v>2.6625000000000001</c:v>
                </c:pt>
                <c:pt idx="275">
                  <c:v>2.4416666666666664</c:v>
                </c:pt>
                <c:pt idx="276">
                  <c:v>1.9750000000000003</c:v>
                </c:pt>
                <c:pt idx="277">
                  <c:v>2.125</c:v>
                </c:pt>
                <c:pt idx="278">
                  <c:v>2.5958333333333328</c:v>
                </c:pt>
                <c:pt idx="279">
                  <c:v>1.9208333333333334</c:v>
                </c:pt>
                <c:pt idx="280">
                  <c:v>1.458333333333333</c:v>
                </c:pt>
                <c:pt idx="281">
                  <c:v>2.1625000000000001</c:v>
                </c:pt>
                <c:pt idx="282">
                  <c:v>2.5874999999999999</c:v>
                </c:pt>
                <c:pt idx="283">
                  <c:v>2.4333333333333331</c:v>
                </c:pt>
                <c:pt idx="284">
                  <c:v>2.4375000000000004</c:v>
                </c:pt>
                <c:pt idx="285">
                  <c:v>2.2666666666666666</c:v>
                </c:pt>
                <c:pt idx="286">
                  <c:v>2.8749999999999996</c:v>
                </c:pt>
                <c:pt idx="287">
                  <c:v>2.4416666666666669</c:v>
                </c:pt>
                <c:pt idx="288">
                  <c:v>2.0125000000000002</c:v>
                </c:pt>
                <c:pt idx="289">
                  <c:v>1.6916666666666667</c:v>
                </c:pt>
                <c:pt idx="290">
                  <c:v>2.0791666666666666</c:v>
                </c:pt>
                <c:pt idx="291">
                  <c:v>2.125</c:v>
                </c:pt>
                <c:pt idx="292">
                  <c:v>2.1291666666666669</c:v>
                </c:pt>
                <c:pt idx="293">
                  <c:v>2.3624999999999998</c:v>
                </c:pt>
                <c:pt idx="294">
                  <c:v>2.2166666666666663</c:v>
                </c:pt>
                <c:pt idx="295">
                  <c:v>2.2208333333333337</c:v>
                </c:pt>
                <c:pt idx="296">
                  <c:v>2.5458333333333329</c:v>
                </c:pt>
                <c:pt idx="297">
                  <c:v>1.9208333333333336</c:v>
                </c:pt>
                <c:pt idx="298">
                  <c:v>2.1583333333333332</c:v>
                </c:pt>
                <c:pt idx="299">
                  <c:v>2.5833333333333335</c:v>
                </c:pt>
                <c:pt idx="300">
                  <c:v>2.4416666666666669</c:v>
                </c:pt>
                <c:pt idx="301">
                  <c:v>3.4624999999999999</c:v>
                </c:pt>
                <c:pt idx="302">
                  <c:v>3.4624999999999999</c:v>
                </c:pt>
                <c:pt idx="303">
                  <c:v>2.4416666666666664</c:v>
                </c:pt>
                <c:pt idx="304">
                  <c:v>1.9750000000000003</c:v>
                </c:pt>
                <c:pt idx="305">
                  <c:v>2.962499999999999</c:v>
                </c:pt>
                <c:pt idx="306">
                  <c:v>2.8333333333333335</c:v>
                </c:pt>
                <c:pt idx="307">
                  <c:v>3.1833333333333331</c:v>
                </c:pt>
                <c:pt idx="308">
                  <c:v>2.6791666666666667</c:v>
                </c:pt>
                <c:pt idx="309">
                  <c:v>2.6458333333333335</c:v>
                </c:pt>
                <c:pt idx="310">
                  <c:v>1.5250000000000004</c:v>
                </c:pt>
                <c:pt idx="311">
                  <c:v>1.8166666666666667</c:v>
                </c:pt>
                <c:pt idx="312">
                  <c:v>2.9333333333333336</c:v>
                </c:pt>
                <c:pt idx="313">
                  <c:v>3.4166666666666674</c:v>
                </c:pt>
                <c:pt idx="314">
                  <c:v>3.4791666666666674</c:v>
                </c:pt>
                <c:pt idx="315">
                  <c:v>2.6874999999999996</c:v>
                </c:pt>
                <c:pt idx="316">
                  <c:v>3.0624999999999996</c:v>
                </c:pt>
                <c:pt idx="317">
                  <c:v>3.0250000000000004</c:v>
                </c:pt>
                <c:pt idx="318">
                  <c:v>2.1083333333333334</c:v>
                </c:pt>
                <c:pt idx="319">
                  <c:v>1.8625</c:v>
                </c:pt>
                <c:pt idx="320">
                  <c:v>2.1333333333333333</c:v>
                </c:pt>
                <c:pt idx="321">
                  <c:v>2.1958333333333333</c:v>
                </c:pt>
                <c:pt idx="322">
                  <c:v>2.1541666666666663</c:v>
                </c:pt>
                <c:pt idx="323">
                  <c:v>2.1291666666666664</c:v>
                </c:pt>
                <c:pt idx="324">
                  <c:v>1.8041666666666665</c:v>
                </c:pt>
                <c:pt idx="325">
                  <c:v>2.0666666666666669</c:v>
                </c:pt>
                <c:pt idx="326">
                  <c:v>2.4249999999999998</c:v>
                </c:pt>
                <c:pt idx="327">
                  <c:v>2.0874999999999999</c:v>
                </c:pt>
                <c:pt idx="328">
                  <c:v>2.2124999999999999</c:v>
                </c:pt>
                <c:pt idx="329">
                  <c:v>2.3291666666666666</c:v>
                </c:pt>
                <c:pt idx="330">
                  <c:v>2.8541666666666665</c:v>
                </c:pt>
                <c:pt idx="331">
                  <c:v>2.4374999999999996</c:v>
                </c:pt>
                <c:pt idx="332">
                  <c:v>2.5416666666666665</c:v>
                </c:pt>
                <c:pt idx="333">
                  <c:v>2.0833333333333335</c:v>
                </c:pt>
                <c:pt idx="334">
                  <c:v>2.0249999999999999</c:v>
                </c:pt>
                <c:pt idx="335">
                  <c:v>2.5083333333333337</c:v>
                </c:pt>
                <c:pt idx="336">
                  <c:v>1.7249999999999999</c:v>
                </c:pt>
                <c:pt idx="337">
                  <c:v>1.7000000000000002</c:v>
                </c:pt>
                <c:pt idx="338">
                  <c:v>2.7833333333333337</c:v>
                </c:pt>
                <c:pt idx="339">
                  <c:v>1.6166666666666665</c:v>
                </c:pt>
                <c:pt idx="340">
                  <c:v>2.1750000000000003</c:v>
                </c:pt>
                <c:pt idx="341">
                  <c:v>3.2041666666666671</c:v>
                </c:pt>
                <c:pt idx="342">
                  <c:v>3.7083333333333335</c:v>
                </c:pt>
                <c:pt idx="343">
                  <c:v>2.4749999999999996</c:v>
                </c:pt>
                <c:pt idx="344">
                  <c:v>3.1541666666666668</c:v>
                </c:pt>
                <c:pt idx="345">
                  <c:v>1.9791666666666667</c:v>
                </c:pt>
                <c:pt idx="346">
                  <c:v>2.35</c:v>
                </c:pt>
                <c:pt idx="347">
                  <c:v>2.7375000000000003</c:v>
                </c:pt>
                <c:pt idx="348">
                  <c:v>3.370833333333334</c:v>
                </c:pt>
                <c:pt idx="349">
                  <c:v>2.4708333333333337</c:v>
                </c:pt>
                <c:pt idx="350">
                  <c:v>1.7750000000000001</c:v>
                </c:pt>
                <c:pt idx="351">
                  <c:v>1.9916666666666669</c:v>
                </c:pt>
                <c:pt idx="352">
                  <c:v>2.5874999999999999</c:v>
                </c:pt>
                <c:pt idx="353">
                  <c:v>2.1416666666666671</c:v>
                </c:pt>
                <c:pt idx="354">
                  <c:v>2.0375000000000001</c:v>
                </c:pt>
                <c:pt idx="355">
                  <c:v>2.1958333333333333</c:v>
                </c:pt>
                <c:pt idx="356">
                  <c:v>2.6583333333333337</c:v>
                </c:pt>
                <c:pt idx="357">
                  <c:v>3.3416666666666668</c:v>
                </c:pt>
                <c:pt idx="358">
                  <c:v>2.6666666666666665</c:v>
                </c:pt>
                <c:pt idx="359">
                  <c:v>3.0625</c:v>
                </c:pt>
                <c:pt idx="360">
                  <c:v>1.8083333333333338</c:v>
                </c:pt>
                <c:pt idx="361">
                  <c:v>1.9833333333333332</c:v>
                </c:pt>
                <c:pt idx="362">
                  <c:v>2.8375000000000004</c:v>
                </c:pt>
                <c:pt idx="363">
                  <c:v>3.1625000000000001</c:v>
                </c:pt>
                <c:pt idx="364">
                  <c:v>3.5208333333333326</c:v>
                </c:pt>
              </c:numCache>
            </c:numRef>
          </c:val>
          <c:smooth val="0"/>
          <c:extLst>
            <c:ext xmlns:c16="http://schemas.microsoft.com/office/drawing/2014/chart" uri="{C3380CC4-5D6E-409C-BE32-E72D297353CC}">
              <c16:uniqueId val="{00000000-D062-4F94-A56D-41E4BE5C238E}"/>
            </c:ext>
          </c:extLst>
        </c:ser>
        <c:dLbls>
          <c:showLegendKey val="0"/>
          <c:showVal val="0"/>
          <c:showCatName val="0"/>
          <c:showSerName val="0"/>
          <c:showPercent val="0"/>
          <c:showBubbleSize val="0"/>
        </c:dLbls>
        <c:smooth val="0"/>
        <c:axId val="1657729680"/>
        <c:axId val="659478048"/>
      </c:lineChart>
      <c:dateAx>
        <c:axId val="1657729680"/>
        <c:scaling>
          <c:orientation val="minMax"/>
          <c:min val="45658"/>
        </c:scaling>
        <c:delete val="0"/>
        <c:axPos val="b"/>
        <c:title>
          <c:tx>
            <c:rich>
              <a:bodyPr rot="0" spcFirstLastPara="1" vertOverflow="ellipsis" vert="horz" wrap="square" anchor="ctr" anchorCtr="1"/>
              <a:lstStyle/>
              <a:p>
                <a:pPr>
                  <a:defRPr lang="es-MX" sz="1000" b="0" i="0" u="none" strike="noStrike" kern="1200" baseline="0">
                    <a:solidFill>
                      <a:schemeClr val="tx1">
                        <a:lumMod val="65000"/>
                        <a:lumOff val="35000"/>
                      </a:schemeClr>
                    </a:solidFill>
                    <a:latin typeface="+mn-lt"/>
                    <a:ea typeface="+mn-ea"/>
                    <a:cs typeface="+mn-cs"/>
                  </a:defRPr>
                </a:pPr>
                <a:r>
                  <a:rPr lang="es-MX"/>
                  <a:t>Fecha</a:t>
                </a:r>
              </a:p>
            </c:rich>
          </c:tx>
          <c:layout>
            <c:manualLayout>
              <c:xMode val="edge"/>
              <c:yMode val="edge"/>
              <c:x val="0.50562146286618204"/>
              <c:y val="0.85003070031093297"/>
            </c:manualLayout>
          </c:layout>
          <c:overlay val="0"/>
          <c:spPr>
            <a:noFill/>
            <a:ln>
              <a:noFill/>
            </a:ln>
            <a:effectLst/>
          </c:spPr>
          <c:txPr>
            <a:bodyPr rot="0" spcFirstLastPara="1" vertOverflow="ellipsis" vert="horz" wrap="square" anchor="ctr" anchorCtr="1"/>
            <a:lstStyle/>
            <a:p>
              <a:pPr>
                <a:defRPr lang="es-MX" sz="1000" b="0" i="0" u="none" strike="noStrike" kern="1200" baseline="0">
                  <a:solidFill>
                    <a:schemeClr val="tx1">
                      <a:lumMod val="65000"/>
                      <a:lumOff val="35000"/>
                    </a:schemeClr>
                  </a:solidFill>
                  <a:latin typeface="+mn-lt"/>
                  <a:ea typeface="+mn-ea"/>
                  <a:cs typeface="+mn-cs"/>
                </a:defRPr>
              </a:pPr>
              <a:endParaRPr lang="es-MX"/>
            </a:p>
          </c:txPr>
        </c:title>
        <c:numFmt formatCode="dd/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MX" sz="900" b="0" i="0" u="none" strike="noStrike" kern="1200" baseline="0">
                <a:solidFill>
                  <a:schemeClr val="tx1">
                    <a:lumMod val="65000"/>
                    <a:lumOff val="35000"/>
                  </a:schemeClr>
                </a:solidFill>
                <a:latin typeface="+mn-lt"/>
                <a:ea typeface="+mn-ea"/>
                <a:cs typeface="+mn-cs"/>
              </a:defRPr>
            </a:pPr>
            <a:endParaRPr lang="es-MX"/>
          </a:p>
        </c:txPr>
        <c:crossAx val="659478048"/>
        <c:crosses val="autoZero"/>
        <c:auto val="1"/>
        <c:lblOffset val="100"/>
        <c:baseTimeUnit val="days"/>
      </c:dateAx>
      <c:valAx>
        <c:axId val="659478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s-MX" sz="1000" b="0" i="0" u="none" strike="noStrike" kern="1200" baseline="0">
                    <a:solidFill>
                      <a:schemeClr val="tx1">
                        <a:lumMod val="65000"/>
                        <a:lumOff val="35000"/>
                      </a:schemeClr>
                    </a:solidFill>
                    <a:latin typeface="+mn-lt"/>
                    <a:ea typeface="+mn-ea"/>
                    <a:cs typeface="+mn-cs"/>
                  </a:defRPr>
                </a:pPr>
                <a:r>
                  <a:rPr lang="en-US" sz="1000" b="1" i="0" u="none" strike="noStrike" kern="1200" baseline="0">
                    <a:solidFill>
                      <a:sysClr val="windowText" lastClr="000000">
                        <a:lumMod val="65000"/>
                        <a:lumOff val="35000"/>
                      </a:sysClr>
                    </a:solidFill>
                  </a:rPr>
                  <a:t>Velocidad de viento m/s</a:t>
                </a:r>
                <a:endParaRPr lang="en-US" sz="1000" b="0" i="0" u="none" strike="noStrike" kern="1200" baseline="0">
                  <a:solidFill>
                    <a:sysClr val="windowText" lastClr="000000">
                      <a:lumMod val="65000"/>
                      <a:lumOff val="35000"/>
                    </a:sysClr>
                  </a:solidFill>
                </a:endParaRPr>
              </a:p>
            </c:rich>
          </c:tx>
          <c:overlay val="0"/>
          <c:spPr>
            <a:noFill/>
            <a:ln>
              <a:noFill/>
            </a:ln>
            <a:effectLst/>
          </c:spPr>
          <c:txPr>
            <a:bodyPr rot="-5400000" spcFirstLastPara="1" vertOverflow="ellipsis" vert="horz" wrap="square" anchor="ctr" anchorCtr="1"/>
            <a:lstStyle/>
            <a:p>
              <a:pPr>
                <a:defRPr lang="es-MX"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lang="es-MX" sz="900" b="0" i="0" u="none" strike="noStrike" kern="1200" baseline="0">
                <a:solidFill>
                  <a:schemeClr val="tx1">
                    <a:lumMod val="65000"/>
                    <a:lumOff val="35000"/>
                  </a:schemeClr>
                </a:solidFill>
                <a:latin typeface="+mn-lt"/>
                <a:ea typeface="+mn-ea"/>
                <a:cs typeface="+mn-cs"/>
              </a:defRPr>
            </a:pPr>
            <a:endParaRPr lang="es-MX"/>
          </a:p>
        </c:txPr>
        <c:crossAx val="1657729680"/>
        <c:crosses val="autoZero"/>
        <c:crossBetween val="between"/>
      </c:valAx>
      <c:spPr>
        <a:no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plotArea>
    <c:legend>
      <c:legendPos val="b"/>
      <c:overlay val="0"/>
      <c:spPr>
        <a:noFill/>
        <a:ln>
          <a:noFill/>
        </a:ln>
        <a:effectLst/>
      </c:spPr>
      <c:txPr>
        <a:bodyPr rot="0" spcFirstLastPara="1" vertOverflow="ellipsis" vert="horz" wrap="square" anchor="ctr" anchorCtr="1"/>
        <a:lstStyle/>
        <a:p>
          <a:pPr>
            <a:defRPr lang="es-MX"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extLst>
      <c:ext uri="{0b15fc19-7d7d-44ad-8c2d-2c3a37ce22c3}">
        <chartProps xmlns="https://web.wps.cn/et/2018/main" chartId="{33803467-9a4f-411d-b7a2-c205d75bbea8}"/>
      </c:ext>
    </c:extLst>
  </c:chart>
  <c:spPr>
    <a:solidFill>
      <a:schemeClr val="bg1"/>
    </a:solidFill>
    <a:ln w="9525" cap="flat" cmpd="sng" algn="ctr">
      <a:solidFill>
        <a:schemeClr val="tx1">
          <a:lumMod val="15000"/>
          <a:lumOff val="85000"/>
        </a:schemeClr>
      </a:solidFill>
      <a:round/>
    </a:ln>
    <a:effectLst/>
  </c:spPr>
  <c:txPr>
    <a:bodyPr/>
    <a:lstStyle/>
    <a:p>
      <a:pPr>
        <a:defRPr lang="es-MX"/>
      </a:pPr>
      <a:endParaRPr lang="es-MX"/>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645983661947421"/>
          <c:y val="3.6931341279167369E-2"/>
          <c:w val="0.54425812684900166"/>
          <c:h val="0.81398923254452182"/>
        </c:manualLayout>
      </c:layout>
      <c:lineChart>
        <c:grouping val="standard"/>
        <c:varyColors val="0"/>
        <c:ser>
          <c:idx val="4"/>
          <c:order val="0"/>
          <c:tx>
            <c:strRef>
              <c:f>Hoja3!$D$4</c:f>
              <c:strCache>
                <c:ptCount val="1"/>
                <c:pt idx="0">
                  <c:v>PM2.5 (µg/m3) promedio horario ponderado</c:v>
                </c:pt>
              </c:strCache>
            </c:strRef>
          </c:tx>
          <c:spPr>
            <a:ln w="44450" cap="rnd" cmpd="sng" algn="ctr">
              <a:solidFill>
                <a:schemeClr val="accent5">
                  <a:shade val="76667"/>
                </a:schemeClr>
              </a:solidFill>
              <a:prstDash val="solid"/>
              <a:round/>
            </a:ln>
          </c:spPr>
          <c:marker>
            <c:symbol val="none"/>
          </c:marker>
          <c:cat>
            <c:numRef>
              <c:f>Hoja3!$C$5:$C$13</c:f>
              <c:numCache>
                <c:formatCode>m/d/yyyy</c:formatCode>
                <c:ptCount val="9"/>
                <c:pt idx="0">
                  <c:v>45800</c:v>
                </c:pt>
                <c:pt idx="1">
                  <c:v>45801</c:v>
                </c:pt>
                <c:pt idx="2">
                  <c:v>45802</c:v>
                </c:pt>
              </c:numCache>
            </c:numRef>
          </c:cat>
          <c:val>
            <c:numRef>
              <c:f>Hoja3!$D$5:$D$7</c:f>
              <c:numCache>
                <c:formatCode>General</c:formatCode>
                <c:ptCount val="3"/>
                <c:pt idx="0">
                  <c:v>73</c:v>
                </c:pt>
                <c:pt idx="1">
                  <c:v>17</c:v>
                </c:pt>
                <c:pt idx="2">
                  <c:v>2</c:v>
                </c:pt>
              </c:numCache>
            </c:numRef>
          </c:val>
          <c:smooth val="1"/>
          <c:extLst>
            <c:ext xmlns:c16="http://schemas.microsoft.com/office/drawing/2014/chart" uri="{C3380CC4-5D6E-409C-BE32-E72D297353CC}">
              <c16:uniqueId val="{00000000-486B-4A3B-BD72-94D09C80B4B6}"/>
            </c:ext>
          </c:extLst>
        </c:ser>
        <c:ser>
          <c:idx val="5"/>
          <c:order val="1"/>
          <c:tx>
            <c:strRef>
              <c:f>Hoja3!$E$4</c:f>
              <c:strCache>
                <c:ptCount val="1"/>
                <c:pt idx="0">
                  <c:v>Pre-contingencia</c:v>
                </c:pt>
              </c:strCache>
            </c:strRef>
          </c:tx>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1-486B-4A3B-BD72-94D09C80B4B6}"/>
                </c:ext>
              </c:extLst>
            </c:dLbl>
            <c:dLbl>
              <c:idx val="1"/>
              <c:delete val="1"/>
              <c:extLst>
                <c:ext xmlns:c15="http://schemas.microsoft.com/office/drawing/2012/chart" uri="{CE6537A1-D6FC-4f65-9D91-7224C49458BB}"/>
                <c:ext xmlns:c16="http://schemas.microsoft.com/office/drawing/2014/chart" uri="{C3380CC4-5D6E-409C-BE32-E72D297353CC}">
                  <c16:uniqueId val="{00000002-486B-4A3B-BD72-94D09C80B4B6}"/>
                </c:ext>
              </c:extLst>
            </c:dLbl>
            <c:dLbl>
              <c:idx val="2"/>
              <c:delete val="1"/>
              <c:extLst>
                <c:ext xmlns:c15="http://schemas.microsoft.com/office/drawing/2012/chart" uri="{CE6537A1-D6FC-4f65-9D91-7224C49458BB}"/>
                <c:ext xmlns:c16="http://schemas.microsoft.com/office/drawing/2014/chart" uri="{C3380CC4-5D6E-409C-BE32-E72D297353CC}">
                  <c16:uniqueId val="{00000003-486B-4A3B-BD72-94D09C80B4B6}"/>
                </c:ext>
              </c:extLst>
            </c:dLbl>
            <c:dLbl>
              <c:idx val="3"/>
              <c:delete val="1"/>
              <c:extLst>
                <c:ext xmlns:c15="http://schemas.microsoft.com/office/drawing/2012/chart" uri="{CE6537A1-D6FC-4f65-9D91-7224C49458BB}"/>
                <c:ext xmlns:c16="http://schemas.microsoft.com/office/drawing/2014/chart" uri="{C3380CC4-5D6E-409C-BE32-E72D297353CC}">
                  <c16:uniqueId val="{00000004-486B-4A3B-BD72-94D09C80B4B6}"/>
                </c:ext>
              </c:extLst>
            </c:dLbl>
            <c:dLbl>
              <c:idx val="4"/>
              <c:delete val="1"/>
              <c:extLst>
                <c:ext xmlns:c15="http://schemas.microsoft.com/office/drawing/2012/chart" uri="{CE6537A1-D6FC-4f65-9D91-7224C49458BB}"/>
                <c:ext xmlns:c16="http://schemas.microsoft.com/office/drawing/2014/chart" uri="{C3380CC4-5D6E-409C-BE32-E72D297353CC}">
                  <c16:uniqueId val="{00000005-486B-4A3B-BD72-94D09C80B4B6}"/>
                </c:ext>
              </c:extLst>
            </c:dLbl>
            <c:dLbl>
              <c:idx val="5"/>
              <c:delete val="1"/>
              <c:extLst>
                <c:ext xmlns:c15="http://schemas.microsoft.com/office/drawing/2012/chart" uri="{CE6537A1-D6FC-4f65-9D91-7224C49458BB}"/>
                <c:ext xmlns:c16="http://schemas.microsoft.com/office/drawing/2014/chart" uri="{C3380CC4-5D6E-409C-BE32-E72D297353CC}">
                  <c16:uniqueId val="{00000006-486B-4A3B-BD72-94D09C80B4B6}"/>
                </c:ext>
              </c:extLst>
            </c:dLbl>
            <c:dLbl>
              <c:idx val="6"/>
              <c:delete val="1"/>
              <c:extLst>
                <c:ext xmlns:c15="http://schemas.microsoft.com/office/drawing/2012/chart" uri="{CE6537A1-D6FC-4f65-9D91-7224C49458BB}"/>
                <c:ext xmlns:c16="http://schemas.microsoft.com/office/drawing/2014/chart" uri="{C3380CC4-5D6E-409C-BE32-E72D297353CC}">
                  <c16:uniqueId val="{00000007-486B-4A3B-BD72-94D09C80B4B6}"/>
                </c:ext>
              </c:extLst>
            </c:dLbl>
            <c:dLbl>
              <c:idx val="7"/>
              <c:delete val="1"/>
              <c:extLst>
                <c:ext xmlns:c15="http://schemas.microsoft.com/office/drawing/2012/chart" uri="{CE6537A1-D6FC-4f65-9D91-7224C49458BB}"/>
                <c:ext xmlns:c16="http://schemas.microsoft.com/office/drawing/2014/chart" uri="{C3380CC4-5D6E-409C-BE32-E72D297353CC}">
                  <c16:uniqueId val="{00000008-486B-4A3B-BD72-94D09C80B4B6}"/>
                </c:ext>
              </c:extLst>
            </c:dLbl>
            <c:dLbl>
              <c:idx val="8"/>
              <c:layout>
                <c:manualLayout>
                  <c:x val="0"/>
                  <c:y val="-3.4139397462036002E-2"/>
                </c:manualLayout>
              </c:layout>
              <c:tx>
                <c:rich>
                  <a:bodyPr rot="0" spcFirstLastPara="1" vertOverflow="ellipsis" vert="horz" wrap="square" lIns="38100" tIns="19050" rIns="38100" bIns="19050" anchor="ctr" anchorCtr="1">
                    <a:spAutoFit/>
                  </a:bodyPr>
                  <a:lstStyle/>
                  <a:p>
                    <a:pPr>
                      <a:defRPr lang="es-MX" sz="900" b="1" i="0" u="none" strike="noStrike" kern="1200" baseline="0">
                        <a:solidFill>
                          <a:schemeClr val="tx2"/>
                        </a:solidFill>
                        <a:latin typeface="+mn-lt"/>
                        <a:ea typeface="+mn-ea"/>
                        <a:cs typeface="+mn-cs"/>
                      </a:defRPr>
                    </a:pPr>
                    <a:r>
                      <a:rPr lang="en-US" b="1">
                        <a:solidFill>
                          <a:schemeClr val="tx2"/>
                        </a:solidFill>
                      </a:rPr>
                      <a:t>Pre- Contingencia</a:t>
                    </a:r>
                  </a:p>
                </c:rich>
              </c:tx>
              <c:spPr>
                <a:noFill/>
                <a:ln>
                  <a:noFill/>
                </a:ln>
                <a:effectLst/>
              </c:spPr>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486B-4A3B-BD72-94D09C80B4B6}"/>
                </c:ext>
              </c:extLst>
            </c:dLbl>
            <c:spPr>
              <a:noFill/>
              <a:ln>
                <a:noFill/>
              </a:ln>
              <a:effectLst/>
            </c:spPr>
            <c:txPr>
              <a:bodyPr rot="0" spcFirstLastPara="0" vertOverflow="ellipsis" vert="horz" wrap="square" lIns="38100" tIns="19050" rIns="38100" bIns="19050" anchor="ctr" anchorCtr="1"/>
              <a:lstStyle/>
              <a:p>
                <a:pPr>
                  <a:defRPr lang="es-MX" sz="1000" b="0" i="0" u="none" strike="noStrike" kern="1200" baseline="0">
                    <a:solidFill>
                      <a:schemeClr val="tx1"/>
                    </a:solidFill>
                    <a:latin typeface="+mn-lt"/>
                    <a:ea typeface="+mn-ea"/>
                    <a:cs typeface="+mn-cs"/>
                  </a:defRPr>
                </a:pPr>
                <a:endParaRPr lang="es-MX"/>
              </a:p>
            </c:txPr>
            <c:dLblPos val="r"/>
            <c:showLegendKey val="0"/>
            <c:showVal val="0"/>
            <c:showCatName val="0"/>
            <c:showSerName val="0"/>
            <c:showPercent val="0"/>
            <c:showBubbleSize val="0"/>
            <c:extLst>
              <c:ext xmlns:c15="http://schemas.microsoft.com/office/drawing/2012/chart" uri="{CE6537A1-D6FC-4f65-9D91-7224C49458BB}">
                <c15:showLeaderLines val="1"/>
              </c:ext>
            </c:extLst>
          </c:dLbls>
          <c:val>
            <c:numRef>
              <c:f>Hoja3!$E$5:$E$13</c:f>
              <c:numCache>
                <c:formatCode>General</c:formatCode>
                <c:ptCount val="9"/>
                <c:pt idx="0">
                  <c:v>33</c:v>
                </c:pt>
                <c:pt idx="1">
                  <c:v>33</c:v>
                </c:pt>
                <c:pt idx="2">
                  <c:v>33</c:v>
                </c:pt>
                <c:pt idx="3">
                  <c:v>33</c:v>
                </c:pt>
                <c:pt idx="4">
                  <c:v>33</c:v>
                </c:pt>
                <c:pt idx="5">
                  <c:v>33</c:v>
                </c:pt>
                <c:pt idx="6">
                  <c:v>33</c:v>
                </c:pt>
                <c:pt idx="7">
                  <c:v>33</c:v>
                </c:pt>
                <c:pt idx="8">
                  <c:v>33</c:v>
                </c:pt>
              </c:numCache>
            </c:numRef>
          </c:val>
          <c:smooth val="0"/>
          <c:extLst>
            <c:ext xmlns:c16="http://schemas.microsoft.com/office/drawing/2014/chart" uri="{C3380CC4-5D6E-409C-BE32-E72D297353CC}">
              <c16:uniqueId val="{0000000A-486B-4A3B-BD72-94D09C80B4B6}"/>
            </c:ext>
          </c:extLst>
        </c:ser>
        <c:ser>
          <c:idx val="6"/>
          <c:order val="2"/>
          <c:tx>
            <c:strRef>
              <c:f>Hoja3!$F$4</c:f>
              <c:strCache>
                <c:ptCount val="1"/>
                <c:pt idx="0">
                  <c:v>Fase I</c:v>
                </c:pt>
              </c:strCache>
            </c:strRef>
          </c:tx>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B-486B-4A3B-BD72-94D09C80B4B6}"/>
                </c:ext>
              </c:extLst>
            </c:dLbl>
            <c:dLbl>
              <c:idx val="1"/>
              <c:delete val="1"/>
              <c:extLst>
                <c:ext xmlns:c15="http://schemas.microsoft.com/office/drawing/2012/chart" uri="{CE6537A1-D6FC-4f65-9D91-7224C49458BB}"/>
                <c:ext xmlns:c16="http://schemas.microsoft.com/office/drawing/2014/chart" uri="{C3380CC4-5D6E-409C-BE32-E72D297353CC}">
                  <c16:uniqueId val="{0000000C-486B-4A3B-BD72-94D09C80B4B6}"/>
                </c:ext>
              </c:extLst>
            </c:dLbl>
            <c:dLbl>
              <c:idx val="2"/>
              <c:delete val="1"/>
              <c:extLst>
                <c:ext xmlns:c15="http://schemas.microsoft.com/office/drawing/2012/chart" uri="{CE6537A1-D6FC-4f65-9D91-7224C49458BB}"/>
                <c:ext xmlns:c16="http://schemas.microsoft.com/office/drawing/2014/chart" uri="{C3380CC4-5D6E-409C-BE32-E72D297353CC}">
                  <c16:uniqueId val="{0000000D-486B-4A3B-BD72-94D09C80B4B6}"/>
                </c:ext>
              </c:extLst>
            </c:dLbl>
            <c:dLbl>
              <c:idx val="3"/>
              <c:delete val="1"/>
              <c:extLst>
                <c:ext xmlns:c15="http://schemas.microsoft.com/office/drawing/2012/chart" uri="{CE6537A1-D6FC-4f65-9D91-7224C49458BB}"/>
                <c:ext xmlns:c16="http://schemas.microsoft.com/office/drawing/2014/chart" uri="{C3380CC4-5D6E-409C-BE32-E72D297353CC}">
                  <c16:uniqueId val="{0000000E-486B-4A3B-BD72-94D09C80B4B6}"/>
                </c:ext>
              </c:extLst>
            </c:dLbl>
            <c:dLbl>
              <c:idx val="4"/>
              <c:delete val="1"/>
              <c:extLst>
                <c:ext xmlns:c15="http://schemas.microsoft.com/office/drawing/2012/chart" uri="{CE6537A1-D6FC-4f65-9D91-7224C49458BB}"/>
                <c:ext xmlns:c16="http://schemas.microsoft.com/office/drawing/2014/chart" uri="{C3380CC4-5D6E-409C-BE32-E72D297353CC}">
                  <c16:uniqueId val="{0000000F-486B-4A3B-BD72-94D09C80B4B6}"/>
                </c:ext>
              </c:extLst>
            </c:dLbl>
            <c:dLbl>
              <c:idx val="5"/>
              <c:delete val="1"/>
              <c:extLst>
                <c:ext xmlns:c15="http://schemas.microsoft.com/office/drawing/2012/chart" uri="{CE6537A1-D6FC-4f65-9D91-7224C49458BB}"/>
                <c:ext xmlns:c16="http://schemas.microsoft.com/office/drawing/2014/chart" uri="{C3380CC4-5D6E-409C-BE32-E72D297353CC}">
                  <c16:uniqueId val="{00000010-486B-4A3B-BD72-94D09C80B4B6}"/>
                </c:ext>
              </c:extLst>
            </c:dLbl>
            <c:dLbl>
              <c:idx val="6"/>
              <c:delete val="1"/>
              <c:extLst>
                <c:ext xmlns:c15="http://schemas.microsoft.com/office/drawing/2012/chart" uri="{CE6537A1-D6FC-4f65-9D91-7224C49458BB}"/>
                <c:ext xmlns:c16="http://schemas.microsoft.com/office/drawing/2014/chart" uri="{C3380CC4-5D6E-409C-BE32-E72D297353CC}">
                  <c16:uniqueId val="{00000011-486B-4A3B-BD72-94D09C80B4B6}"/>
                </c:ext>
              </c:extLst>
            </c:dLbl>
            <c:dLbl>
              <c:idx val="7"/>
              <c:delete val="1"/>
              <c:extLst>
                <c:ext xmlns:c15="http://schemas.microsoft.com/office/drawing/2012/chart" uri="{CE6537A1-D6FC-4f65-9D91-7224C49458BB}"/>
                <c:ext xmlns:c16="http://schemas.microsoft.com/office/drawing/2014/chart" uri="{C3380CC4-5D6E-409C-BE32-E72D297353CC}">
                  <c16:uniqueId val="{00000012-486B-4A3B-BD72-94D09C80B4B6}"/>
                </c:ext>
              </c:extLst>
            </c:dLbl>
            <c:dLbl>
              <c:idx val="8"/>
              <c:layout>
                <c:manualLayout>
                  <c:x val="-3.93313708252487E-2"/>
                  <c:y val="-3.4139397462036002E-2"/>
                </c:manualLayout>
              </c:layout>
              <c:tx>
                <c:rich>
                  <a:bodyPr/>
                  <a:lstStyle/>
                  <a:p>
                    <a:r>
                      <a:rPr lang="en-US"/>
                      <a:t>Fase I</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486B-4A3B-BD72-94D09C80B4B6}"/>
                </c:ext>
              </c:extLst>
            </c:dLbl>
            <c:spPr>
              <a:noFill/>
              <a:ln>
                <a:noFill/>
              </a:ln>
              <a:effectLst/>
            </c:spPr>
            <c:txPr>
              <a:bodyPr rot="0" spcFirstLastPara="0" vertOverflow="ellipsis" vert="horz" wrap="square" lIns="38100" tIns="19050" rIns="38100" bIns="19050" anchor="ctr" anchorCtr="1"/>
              <a:lstStyle/>
              <a:p>
                <a:pPr>
                  <a:defRPr lang="es-MX" sz="1000" b="0" i="0" u="none" strike="noStrike" kern="1200" baseline="0">
                    <a:solidFill>
                      <a:schemeClr val="tx1"/>
                    </a:solidFill>
                    <a:latin typeface="+mn-lt"/>
                    <a:ea typeface="+mn-ea"/>
                    <a:cs typeface="+mn-cs"/>
                  </a:defRPr>
                </a:pPr>
                <a:endParaRPr lang="es-MX"/>
              </a:p>
            </c:txPr>
            <c:dLblPos val="r"/>
            <c:showLegendKey val="0"/>
            <c:showVal val="0"/>
            <c:showCatName val="0"/>
            <c:showSerName val="0"/>
            <c:showPercent val="0"/>
            <c:showBubbleSize val="0"/>
            <c:extLst>
              <c:ext xmlns:c15="http://schemas.microsoft.com/office/drawing/2012/chart" uri="{CE6537A1-D6FC-4f65-9D91-7224C49458BB}">
                <c15:showLeaderLines val="1"/>
              </c:ext>
            </c:extLst>
          </c:dLbls>
          <c:val>
            <c:numRef>
              <c:f>Hoja3!$F$5:$F$13</c:f>
              <c:numCache>
                <c:formatCode>General</c:formatCode>
                <c:ptCount val="9"/>
                <c:pt idx="0">
                  <c:v>79</c:v>
                </c:pt>
                <c:pt idx="1">
                  <c:v>79</c:v>
                </c:pt>
                <c:pt idx="2">
                  <c:v>79</c:v>
                </c:pt>
                <c:pt idx="3">
                  <c:v>79</c:v>
                </c:pt>
                <c:pt idx="4">
                  <c:v>79</c:v>
                </c:pt>
                <c:pt idx="5">
                  <c:v>79</c:v>
                </c:pt>
                <c:pt idx="6">
                  <c:v>79</c:v>
                </c:pt>
                <c:pt idx="7">
                  <c:v>79</c:v>
                </c:pt>
                <c:pt idx="8">
                  <c:v>79</c:v>
                </c:pt>
              </c:numCache>
            </c:numRef>
          </c:val>
          <c:smooth val="0"/>
          <c:extLst>
            <c:ext xmlns:c16="http://schemas.microsoft.com/office/drawing/2014/chart" uri="{C3380CC4-5D6E-409C-BE32-E72D297353CC}">
              <c16:uniqueId val="{00000014-486B-4A3B-BD72-94D09C80B4B6}"/>
            </c:ext>
          </c:extLst>
        </c:ser>
        <c:ser>
          <c:idx val="7"/>
          <c:order val="3"/>
          <c:tx>
            <c:strRef>
              <c:f>Hoja3!$G$4</c:f>
              <c:strCache>
                <c:ptCount val="1"/>
                <c:pt idx="0">
                  <c:v>Fase II</c:v>
                </c:pt>
              </c:strCache>
            </c:strRef>
          </c:tx>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15-486B-4A3B-BD72-94D09C80B4B6}"/>
                </c:ext>
              </c:extLst>
            </c:dLbl>
            <c:dLbl>
              <c:idx val="1"/>
              <c:delete val="1"/>
              <c:extLst>
                <c:ext xmlns:c15="http://schemas.microsoft.com/office/drawing/2012/chart" uri="{CE6537A1-D6FC-4f65-9D91-7224C49458BB}"/>
                <c:ext xmlns:c16="http://schemas.microsoft.com/office/drawing/2014/chart" uri="{C3380CC4-5D6E-409C-BE32-E72D297353CC}">
                  <c16:uniqueId val="{00000016-486B-4A3B-BD72-94D09C80B4B6}"/>
                </c:ext>
              </c:extLst>
            </c:dLbl>
            <c:dLbl>
              <c:idx val="2"/>
              <c:delete val="1"/>
              <c:extLst>
                <c:ext xmlns:c15="http://schemas.microsoft.com/office/drawing/2012/chart" uri="{CE6537A1-D6FC-4f65-9D91-7224C49458BB}"/>
                <c:ext xmlns:c16="http://schemas.microsoft.com/office/drawing/2014/chart" uri="{C3380CC4-5D6E-409C-BE32-E72D297353CC}">
                  <c16:uniqueId val="{00000017-486B-4A3B-BD72-94D09C80B4B6}"/>
                </c:ext>
              </c:extLst>
            </c:dLbl>
            <c:dLbl>
              <c:idx val="3"/>
              <c:delete val="1"/>
              <c:extLst>
                <c:ext xmlns:c15="http://schemas.microsoft.com/office/drawing/2012/chart" uri="{CE6537A1-D6FC-4f65-9D91-7224C49458BB}"/>
                <c:ext xmlns:c16="http://schemas.microsoft.com/office/drawing/2014/chart" uri="{C3380CC4-5D6E-409C-BE32-E72D297353CC}">
                  <c16:uniqueId val="{00000018-486B-4A3B-BD72-94D09C80B4B6}"/>
                </c:ext>
              </c:extLst>
            </c:dLbl>
            <c:dLbl>
              <c:idx val="4"/>
              <c:delete val="1"/>
              <c:extLst>
                <c:ext xmlns:c15="http://schemas.microsoft.com/office/drawing/2012/chart" uri="{CE6537A1-D6FC-4f65-9D91-7224C49458BB}"/>
                <c:ext xmlns:c16="http://schemas.microsoft.com/office/drawing/2014/chart" uri="{C3380CC4-5D6E-409C-BE32-E72D297353CC}">
                  <c16:uniqueId val="{00000019-486B-4A3B-BD72-94D09C80B4B6}"/>
                </c:ext>
              </c:extLst>
            </c:dLbl>
            <c:dLbl>
              <c:idx val="5"/>
              <c:delete val="1"/>
              <c:extLst>
                <c:ext xmlns:c15="http://schemas.microsoft.com/office/drawing/2012/chart" uri="{CE6537A1-D6FC-4f65-9D91-7224C49458BB}"/>
                <c:ext xmlns:c16="http://schemas.microsoft.com/office/drawing/2014/chart" uri="{C3380CC4-5D6E-409C-BE32-E72D297353CC}">
                  <c16:uniqueId val="{0000001A-486B-4A3B-BD72-94D09C80B4B6}"/>
                </c:ext>
              </c:extLst>
            </c:dLbl>
            <c:dLbl>
              <c:idx val="6"/>
              <c:delete val="1"/>
              <c:extLst>
                <c:ext xmlns:c15="http://schemas.microsoft.com/office/drawing/2012/chart" uri="{CE6537A1-D6FC-4f65-9D91-7224C49458BB}"/>
                <c:ext xmlns:c16="http://schemas.microsoft.com/office/drawing/2014/chart" uri="{C3380CC4-5D6E-409C-BE32-E72D297353CC}">
                  <c16:uniqueId val="{0000001B-486B-4A3B-BD72-94D09C80B4B6}"/>
                </c:ext>
              </c:extLst>
            </c:dLbl>
            <c:dLbl>
              <c:idx val="7"/>
              <c:delete val="1"/>
              <c:extLst>
                <c:ext xmlns:c15="http://schemas.microsoft.com/office/drawing/2012/chart" uri="{CE6537A1-D6FC-4f65-9D91-7224C49458BB}"/>
                <c:ext xmlns:c16="http://schemas.microsoft.com/office/drawing/2014/chart" uri="{C3380CC4-5D6E-409C-BE32-E72D297353CC}">
                  <c16:uniqueId val="{0000001C-486B-4A3B-BD72-94D09C80B4B6}"/>
                </c:ext>
              </c:extLst>
            </c:dLbl>
            <c:dLbl>
              <c:idx val="8"/>
              <c:layout>
                <c:manualLayout>
                  <c:x val="-3.4087188048548697E-2"/>
                  <c:y val="-2.2759598308024001E-2"/>
                </c:manualLayout>
              </c:layout>
              <c:tx>
                <c:rich>
                  <a:bodyPr/>
                  <a:lstStyle/>
                  <a:p>
                    <a:r>
                      <a:rPr lang="en-US" b="1">
                        <a:solidFill>
                          <a:schemeClr val="tx2"/>
                        </a:solidFill>
                      </a:rPr>
                      <a:t>Fase I</a:t>
                    </a:r>
                    <a:r>
                      <a:rPr lang="en-US"/>
                      <a:t>I</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D-486B-4A3B-BD72-94D09C80B4B6}"/>
                </c:ext>
              </c:extLst>
            </c:dLbl>
            <c:spPr>
              <a:noFill/>
              <a:ln>
                <a:noFill/>
              </a:ln>
              <a:effectLst/>
            </c:spPr>
            <c:txPr>
              <a:bodyPr rot="0" spcFirstLastPara="0" vertOverflow="ellipsis" vert="horz" wrap="square" lIns="38100" tIns="19050" rIns="38100" bIns="19050" anchor="ctr" anchorCtr="1"/>
              <a:lstStyle/>
              <a:p>
                <a:pPr>
                  <a:defRPr lang="es-MX" sz="1000" b="0" i="0" u="none" strike="noStrike" kern="1200" baseline="0">
                    <a:solidFill>
                      <a:schemeClr val="tx1"/>
                    </a:solidFill>
                    <a:latin typeface="+mn-lt"/>
                    <a:ea typeface="+mn-ea"/>
                    <a:cs typeface="+mn-cs"/>
                  </a:defRPr>
                </a:pPr>
                <a:endParaRPr lang="es-MX"/>
              </a:p>
            </c:txPr>
            <c:dLblPos val="r"/>
            <c:showLegendKey val="0"/>
            <c:showVal val="0"/>
            <c:showCatName val="0"/>
            <c:showSerName val="0"/>
            <c:showPercent val="0"/>
            <c:showBubbleSize val="0"/>
            <c:extLst>
              <c:ext xmlns:c15="http://schemas.microsoft.com/office/drawing/2012/chart" uri="{CE6537A1-D6FC-4f65-9D91-7224C49458BB}">
                <c15:showLeaderLines val="1"/>
              </c:ext>
            </c:extLst>
          </c:dLbls>
          <c:val>
            <c:numRef>
              <c:f>Hoja3!$G$5:$G$13</c:f>
              <c:numCache>
                <c:formatCode>General</c:formatCode>
                <c:ptCount val="9"/>
                <c:pt idx="0">
                  <c:v>130</c:v>
                </c:pt>
                <c:pt idx="1">
                  <c:v>130</c:v>
                </c:pt>
                <c:pt idx="2">
                  <c:v>130</c:v>
                </c:pt>
                <c:pt idx="3">
                  <c:v>130</c:v>
                </c:pt>
                <c:pt idx="4">
                  <c:v>130</c:v>
                </c:pt>
                <c:pt idx="5">
                  <c:v>130</c:v>
                </c:pt>
                <c:pt idx="6">
                  <c:v>130</c:v>
                </c:pt>
                <c:pt idx="7">
                  <c:v>130</c:v>
                </c:pt>
                <c:pt idx="8">
                  <c:v>130</c:v>
                </c:pt>
              </c:numCache>
            </c:numRef>
          </c:val>
          <c:smooth val="0"/>
          <c:extLst>
            <c:ext xmlns:c16="http://schemas.microsoft.com/office/drawing/2014/chart" uri="{C3380CC4-5D6E-409C-BE32-E72D297353CC}">
              <c16:uniqueId val="{0000001E-486B-4A3B-BD72-94D09C80B4B6}"/>
            </c:ext>
          </c:extLst>
        </c:ser>
        <c:ser>
          <c:idx val="1"/>
          <c:order val="4"/>
          <c:tx>
            <c:strRef>
              <c:f>Hoja3!$E$4</c:f>
              <c:strCache>
                <c:ptCount val="1"/>
                <c:pt idx="0">
                  <c:v>Pre-contingencia</c:v>
                </c:pt>
              </c:strCache>
            </c:strRef>
          </c:tx>
          <c:spPr>
            <a:ln w="34925" cap="rnd" cmpd="sng" algn="ctr">
              <a:solidFill>
                <a:srgbClr val="FF9900"/>
              </a:solidFill>
              <a:prstDash val="solid"/>
              <a:round/>
            </a:ln>
          </c:spPr>
          <c:marker>
            <c:symbol val="none"/>
          </c:marker>
          <c:val>
            <c:numRef>
              <c:f>Hoja3!$E$5:$E$7</c:f>
              <c:numCache>
                <c:formatCode>General</c:formatCode>
                <c:ptCount val="3"/>
                <c:pt idx="0">
                  <c:v>33</c:v>
                </c:pt>
                <c:pt idx="1">
                  <c:v>33</c:v>
                </c:pt>
                <c:pt idx="2">
                  <c:v>33</c:v>
                </c:pt>
              </c:numCache>
            </c:numRef>
          </c:val>
          <c:smooth val="0"/>
          <c:extLst>
            <c:ext xmlns:c16="http://schemas.microsoft.com/office/drawing/2014/chart" uri="{C3380CC4-5D6E-409C-BE32-E72D297353CC}">
              <c16:uniqueId val="{0000001F-486B-4A3B-BD72-94D09C80B4B6}"/>
            </c:ext>
          </c:extLst>
        </c:ser>
        <c:ser>
          <c:idx val="2"/>
          <c:order val="5"/>
          <c:tx>
            <c:strRef>
              <c:f>Hoja3!$F$4</c:f>
              <c:strCache>
                <c:ptCount val="1"/>
                <c:pt idx="0">
                  <c:v>Fase I</c:v>
                </c:pt>
              </c:strCache>
            </c:strRef>
          </c:tx>
          <c:spPr>
            <a:ln w="28575" cap="rnd" cmpd="sng" algn="ctr">
              <a:solidFill>
                <a:srgbClr val="FF0000"/>
              </a:solidFill>
              <a:prstDash val="solid"/>
              <a:round/>
            </a:ln>
          </c:spPr>
          <c:marker>
            <c:symbol val="none"/>
          </c:marker>
          <c:val>
            <c:numRef>
              <c:f>Hoja3!$F$5:$F$13</c:f>
              <c:numCache>
                <c:formatCode>General</c:formatCode>
                <c:ptCount val="9"/>
                <c:pt idx="0">
                  <c:v>79</c:v>
                </c:pt>
                <c:pt idx="1">
                  <c:v>79</c:v>
                </c:pt>
                <c:pt idx="2">
                  <c:v>79</c:v>
                </c:pt>
                <c:pt idx="3">
                  <c:v>79</c:v>
                </c:pt>
                <c:pt idx="4">
                  <c:v>79</c:v>
                </c:pt>
                <c:pt idx="5">
                  <c:v>79</c:v>
                </c:pt>
                <c:pt idx="6">
                  <c:v>79</c:v>
                </c:pt>
                <c:pt idx="7">
                  <c:v>79</c:v>
                </c:pt>
                <c:pt idx="8">
                  <c:v>79</c:v>
                </c:pt>
              </c:numCache>
            </c:numRef>
          </c:val>
          <c:smooth val="0"/>
          <c:extLst>
            <c:ext xmlns:c16="http://schemas.microsoft.com/office/drawing/2014/chart" uri="{C3380CC4-5D6E-409C-BE32-E72D297353CC}">
              <c16:uniqueId val="{00000020-486B-4A3B-BD72-94D09C80B4B6}"/>
            </c:ext>
          </c:extLst>
        </c:ser>
        <c:ser>
          <c:idx val="3"/>
          <c:order val="6"/>
          <c:tx>
            <c:strRef>
              <c:f>Hoja3!$G$4</c:f>
              <c:strCache>
                <c:ptCount val="1"/>
                <c:pt idx="0">
                  <c:v>Fase II</c:v>
                </c:pt>
              </c:strCache>
            </c:strRef>
          </c:tx>
          <c:spPr>
            <a:ln w="31750" cap="rnd" cmpd="sng" algn="ctr">
              <a:solidFill>
                <a:srgbClr val="7030A0"/>
              </a:solidFill>
              <a:prstDash val="solid"/>
              <a:round/>
            </a:ln>
          </c:spPr>
          <c:marker>
            <c:symbol val="none"/>
          </c:marker>
          <c:val>
            <c:numRef>
              <c:f>Hoja3!$G$5:$G$13</c:f>
              <c:numCache>
                <c:formatCode>General</c:formatCode>
                <c:ptCount val="9"/>
                <c:pt idx="0">
                  <c:v>130</c:v>
                </c:pt>
                <c:pt idx="1">
                  <c:v>130</c:v>
                </c:pt>
                <c:pt idx="2">
                  <c:v>130</c:v>
                </c:pt>
                <c:pt idx="3">
                  <c:v>130</c:v>
                </c:pt>
                <c:pt idx="4">
                  <c:v>130</c:v>
                </c:pt>
                <c:pt idx="5">
                  <c:v>130</c:v>
                </c:pt>
                <c:pt idx="6">
                  <c:v>130</c:v>
                </c:pt>
                <c:pt idx="7">
                  <c:v>130</c:v>
                </c:pt>
                <c:pt idx="8">
                  <c:v>130</c:v>
                </c:pt>
              </c:numCache>
            </c:numRef>
          </c:val>
          <c:smooth val="0"/>
          <c:extLst>
            <c:ext xmlns:c16="http://schemas.microsoft.com/office/drawing/2014/chart" uri="{C3380CC4-5D6E-409C-BE32-E72D297353CC}">
              <c16:uniqueId val="{00000021-486B-4A3B-BD72-94D09C80B4B6}"/>
            </c:ext>
          </c:extLst>
        </c:ser>
        <c:dLbls>
          <c:showLegendKey val="0"/>
          <c:showVal val="0"/>
          <c:showCatName val="0"/>
          <c:showSerName val="0"/>
          <c:showPercent val="0"/>
          <c:showBubbleSize val="0"/>
        </c:dLbls>
        <c:smooth val="0"/>
        <c:axId val="134634447"/>
        <c:axId val="134635887"/>
      </c:lineChart>
      <c:dateAx>
        <c:axId val="134634447"/>
        <c:scaling>
          <c:orientation val="minMax"/>
        </c:scaling>
        <c:delete val="0"/>
        <c:axPos val="b"/>
        <c:title>
          <c:tx>
            <c:rich>
              <a:bodyPr rot="0" spcFirstLastPara="0" vertOverflow="ellipsis" vert="horz" wrap="square" anchor="ctr" anchorCtr="1"/>
              <a:lstStyle/>
              <a:p>
                <a:pPr>
                  <a:defRPr lang="es-MX" sz="1000" b="1" i="0" u="none" strike="noStrike" kern="1200" baseline="0">
                    <a:solidFill>
                      <a:schemeClr val="tx1"/>
                    </a:solidFill>
                    <a:latin typeface="+mn-lt"/>
                    <a:ea typeface="+mn-ea"/>
                    <a:cs typeface="+mn-cs"/>
                  </a:defRPr>
                </a:pPr>
                <a:r>
                  <a:rPr lang="en-US"/>
                  <a:t>Fecha</a:t>
                </a:r>
              </a:p>
            </c:rich>
          </c:tx>
          <c:overlay val="0"/>
        </c:title>
        <c:numFmt formatCode="m/d/yyyy" sourceLinked="1"/>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es-MX" sz="900" b="0" i="0" u="none" strike="noStrike" kern="1200" baseline="0">
                <a:solidFill>
                  <a:schemeClr val="tx1">
                    <a:lumMod val="65000"/>
                    <a:lumOff val="35000"/>
                  </a:schemeClr>
                </a:solidFill>
                <a:latin typeface="+mn-lt"/>
                <a:ea typeface="+mn-ea"/>
                <a:cs typeface="+mn-cs"/>
              </a:defRPr>
            </a:pPr>
            <a:endParaRPr lang="es-MX"/>
          </a:p>
        </c:txPr>
        <c:crossAx val="134635887"/>
        <c:crosses val="autoZero"/>
        <c:auto val="1"/>
        <c:lblOffset val="100"/>
        <c:baseTimeUnit val="days"/>
      </c:dateAx>
      <c:valAx>
        <c:axId val="134635887"/>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es-MX" sz="1000" b="1" i="0" u="none" strike="noStrike" kern="1200" baseline="0">
                    <a:solidFill>
                      <a:schemeClr val="tx1"/>
                    </a:solidFill>
                    <a:latin typeface="+mn-lt"/>
                    <a:ea typeface="+mn-ea"/>
                    <a:cs typeface="+mn-cs"/>
                  </a:defRPr>
                </a:pPr>
                <a:r>
                  <a:rPr lang="en-US"/>
                  <a:t>ug/m3</a:t>
                </a:r>
              </a:p>
            </c:rich>
          </c:tx>
          <c:overlay val="0"/>
        </c:title>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es-MX" sz="900" b="0" i="0" u="none" strike="noStrike" kern="1200" baseline="0">
                <a:solidFill>
                  <a:schemeClr val="tx1">
                    <a:lumMod val="65000"/>
                    <a:lumOff val="35000"/>
                  </a:schemeClr>
                </a:solidFill>
                <a:latin typeface="+mn-lt"/>
                <a:ea typeface="+mn-ea"/>
                <a:cs typeface="+mn-cs"/>
              </a:defRPr>
            </a:pPr>
            <a:endParaRPr lang="es-MX"/>
          </a:p>
        </c:txPr>
        <c:crossAx val="134634447"/>
        <c:crosses val="autoZero"/>
        <c:crossBetween val="between"/>
      </c:valAx>
    </c:plotArea>
    <c:legend>
      <c:legendPos val="r"/>
      <c:legendEntry>
        <c:idx val="4"/>
        <c:delete val="1"/>
      </c:legendEntry>
      <c:legendEntry>
        <c:idx val="5"/>
        <c:delete val="1"/>
      </c:legendEntry>
      <c:legendEntry>
        <c:idx val="6"/>
        <c:delete val="1"/>
      </c:legendEntry>
      <c:layout>
        <c:manualLayout>
          <c:xMode val="edge"/>
          <c:yMode val="edge"/>
          <c:x val="0.65737098046793196"/>
          <c:y val="0.384982593722422"/>
          <c:w val="0.32626910133165898"/>
          <c:h val="0.51393932686923738"/>
        </c:manualLayout>
      </c:layout>
      <c:overlay val="0"/>
      <c:txPr>
        <a:bodyPr rot="0" spcFirstLastPara="0" vertOverflow="ellipsis" vert="horz" wrap="square" anchor="ctr" anchorCtr="1"/>
        <a:lstStyle/>
        <a:p>
          <a:pPr>
            <a:defRPr lang="es-MX" sz="1000" b="0" i="0" u="none" strike="noStrike" kern="1200" baseline="0">
              <a:solidFill>
                <a:schemeClr val="tx1"/>
              </a:solidFill>
              <a:latin typeface="+mn-lt"/>
              <a:ea typeface="+mn-ea"/>
              <a:cs typeface="+mn-cs"/>
            </a:defRPr>
          </a:pPr>
          <a:endParaRPr lang="es-MX"/>
        </a:p>
      </c:txPr>
    </c:legend>
    <c:plotVisOnly val="1"/>
    <c:dispBlanksAs val="gap"/>
    <c:showDLblsOverMax val="0"/>
    <c:extLst>
      <c:ext uri="{0b15fc19-7d7d-44ad-8c2d-2c3a37ce22c3}">
        <chartProps xmlns="https://web.wps.cn/et/2018/main" chartId="{2fa73727-6d1b-482f-bf9f-87636ead8667}"/>
      </c:ext>
    </c:extLst>
  </c:chart>
  <c:txPr>
    <a:bodyPr/>
    <a:lstStyle/>
    <a:p>
      <a:pPr>
        <a:defRPr lang="es-MX"/>
      </a:pPr>
      <a:endParaRPr lang="es-MX"/>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014420997375329"/>
          <c:y val="4.8640169063795417E-2"/>
          <c:w val="0.83020548031496066"/>
          <c:h val="0.84485657421399485"/>
        </c:manualLayout>
      </c:layout>
      <c:lineChart>
        <c:grouping val="standard"/>
        <c:varyColors val="0"/>
        <c:ser>
          <c:idx val="0"/>
          <c:order val="0"/>
          <c:tx>
            <c:strRef>
              <c:f>Percentiles!$Q$1</c:f>
              <c:strCache>
                <c:ptCount val="1"/>
                <c:pt idx="0">
                  <c:v>Percentil 25</c:v>
                </c:pt>
              </c:strCache>
            </c:strRef>
          </c:tx>
          <c:spPr>
            <a:ln w="19050">
              <a:noFill/>
            </a:ln>
          </c:spPr>
          <c:marker>
            <c:symbol val="circle"/>
            <c:size val="3"/>
            <c:spPr>
              <a:solidFill>
                <a:srgbClr val="000000"/>
              </a:solidFill>
              <a:ln>
                <a:solidFill>
                  <a:srgbClr val="000080"/>
                </a:solidFill>
                <a:prstDash val="solid"/>
              </a:ln>
            </c:spPr>
          </c:marker>
          <c:cat>
            <c:strRef>
              <c:f>Percentiles!$N$2:$N$13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Percentiles!$Q$2:$Q$13</c:f>
              <c:numCache>
                <c:formatCode>0</c:formatCode>
                <c:ptCount val="12"/>
                <c:pt idx="0">
                  <c:v>10.504166666666668</c:v>
                </c:pt>
                <c:pt idx="1">
                  <c:v>15.555871212121211</c:v>
                </c:pt>
                <c:pt idx="2">
                  <c:v>24.422875494071146</c:v>
                </c:pt>
                <c:pt idx="3">
                  <c:v>27.504166666666663</c:v>
                </c:pt>
                <c:pt idx="4">
                  <c:v>0</c:v>
                </c:pt>
                <c:pt idx="5">
                  <c:v>15.58982683982684</c:v>
                </c:pt>
                <c:pt idx="6">
                  <c:v>20.258695652173916</c:v>
                </c:pt>
                <c:pt idx="7">
                  <c:v>18.38850931677019</c:v>
                </c:pt>
                <c:pt idx="8">
                  <c:v>16.106186868686873</c:v>
                </c:pt>
                <c:pt idx="9">
                  <c:v>15.478882575757577</c:v>
                </c:pt>
                <c:pt idx="10">
                  <c:v>13.259375</c:v>
                </c:pt>
                <c:pt idx="11">
                  <c:v>12.130538302277435</c:v>
                </c:pt>
              </c:numCache>
            </c:numRef>
          </c:val>
          <c:smooth val="0"/>
          <c:extLst>
            <c:ext xmlns:c16="http://schemas.microsoft.com/office/drawing/2014/chart" uri="{C3380CC4-5D6E-409C-BE32-E72D297353CC}">
              <c16:uniqueId val="{00000000-63A8-44CA-89EE-55346641DE5E}"/>
            </c:ext>
          </c:extLst>
        </c:ser>
        <c:ser>
          <c:idx val="1"/>
          <c:order val="1"/>
          <c:tx>
            <c:strRef>
              <c:f>Percentiles!$V$1</c:f>
              <c:strCache>
                <c:ptCount val="1"/>
                <c:pt idx="0">
                  <c:v>Máximo</c:v>
                </c:pt>
              </c:strCache>
            </c:strRef>
          </c:tx>
          <c:spPr>
            <a:ln w="19050">
              <a:noFill/>
            </a:ln>
          </c:spPr>
          <c:marker>
            <c:symbol val="diamond"/>
            <c:size val="6"/>
            <c:spPr>
              <a:solidFill>
                <a:srgbClr val="FF0000"/>
              </a:solidFill>
              <a:ln>
                <a:solidFill>
                  <a:srgbClr val="FF0000"/>
                </a:solidFill>
                <a:prstDash val="solid"/>
              </a:ln>
            </c:spPr>
          </c:marker>
          <c:cat>
            <c:strRef>
              <c:f>Percentiles!$N$2:$N$13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Percentiles!$V$2:$V$13</c:f>
              <c:numCache>
                <c:formatCode>0</c:formatCode>
                <c:ptCount val="12"/>
                <c:pt idx="0">
                  <c:v>28.405263157894733</c:v>
                </c:pt>
                <c:pt idx="1">
                  <c:v>40.152380952380952</c:v>
                </c:pt>
                <c:pt idx="2">
                  <c:v>49.508333333333333</c:v>
                </c:pt>
                <c:pt idx="3">
                  <c:v>43.442857142857143</c:v>
                </c:pt>
                <c:pt idx="4">
                  <c:v>0</c:v>
                </c:pt>
                <c:pt idx="5">
                  <c:v>62.283333333333353</c:v>
                </c:pt>
                <c:pt idx="6">
                  <c:v>33.271428571428565</c:v>
                </c:pt>
                <c:pt idx="7">
                  <c:v>35.18636363636363</c:v>
                </c:pt>
                <c:pt idx="8">
                  <c:v>34.278260869565209</c:v>
                </c:pt>
                <c:pt idx="9">
                  <c:v>40.029166666666661</c:v>
                </c:pt>
                <c:pt idx="10">
                  <c:v>37.195833333333326</c:v>
                </c:pt>
                <c:pt idx="11">
                  <c:v>42.187499999999993</c:v>
                </c:pt>
              </c:numCache>
            </c:numRef>
          </c:val>
          <c:smooth val="0"/>
          <c:extLst>
            <c:ext xmlns:c16="http://schemas.microsoft.com/office/drawing/2014/chart" uri="{C3380CC4-5D6E-409C-BE32-E72D297353CC}">
              <c16:uniqueId val="{00000001-63A8-44CA-89EE-55346641DE5E}"/>
            </c:ext>
          </c:extLst>
        </c:ser>
        <c:ser>
          <c:idx val="2"/>
          <c:order val="2"/>
          <c:tx>
            <c:strRef>
              <c:f>Percentiles!$O$1</c:f>
              <c:strCache>
                <c:ptCount val="1"/>
                <c:pt idx="0">
                  <c:v>Mínimo</c:v>
                </c:pt>
              </c:strCache>
            </c:strRef>
          </c:tx>
          <c:spPr>
            <a:ln w="19050">
              <a:noFill/>
            </a:ln>
          </c:spPr>
          <c:marker>
            <c:symbol val="dash"/>
            <c:size val="5"/>
            <c:spPr>
              <a:solidFill>
                <a:srgbClr val="FF0000"/>
              </a:solidFill>
              <a:ln>
                <a:solidFill>
                  <a:srgbClr val="FF0000"/>
                </a:solidFill>
                <a:prstDash val="solid"/>
              </a:ln>
            </c:spPr>
          </c:marker>
          <c:cat>
            <c:strRef>
              <c:f>Percentiles!$N$2:$N$13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Percentiles!$O$2:$O$13</c:f>
              <c:numCache>
                <c:formatCode>0</c:formatCode>
                <c:ptCount val="12"/>
                <c:pt idx="0">
                  <c:v>2.8736842105263158</c:v>
                </c:pt>
                <c:pt idx="1">
                  <c:v>5.3842105263157896</c:v>
                </c:pt>
                <c:pt idx="2">
                  <c:v>7.2749999999999986</c:v>
                </c:pt>
                <c:pt idx="3">
                  <c:v>6.9650000000000007</c:v>
                </c:pt>
                <c:pt idx="4">
                  <c:v>0</c:v>
                </c:pt>
                <c:pt idx="5">
                  <c:v>4.9869565217391294</c:v>
                </c:pt>
                <c:pt idx="6">
                  <c:v>11.890909090909089</c:v>
                </c:pt>
                <c:pt idx="7">
                  <c:v>9.4700000000000006</c:v>
                </c:pt>
                <c:pt idx="8">
                  <c:v>7.9333333333333336</c:v>
                </c:pt>
                <c:pt idx="9">
                  <c:v>9.8736842105263172</c:v>
                </c:pt>
                <c:pt idx="10">
                  <c:v>6.32</c:v>
                </c:pt>
                <c:pt idx="11">
                  <c:v>7.7368421052631575</c:v>
                </c:pt>
              </c:numCache>
            </c:numRef>
          </c:val>
          <c:smooth val="0"/>
          <c:extLst>
            <c:ext xmlns:c16="http://schemas.microsoft.com/office/drawing/2014/chart" uri="{C3380CC4-5D6E-409C-BE32-E72D297353CC}">
              <c16:uniqueId val="{00000002-63A8-44CA-89EE-55346641DE5E}"/>
            </c:ext>
          </c:extLst>
        </c:ser>
        <c:ser>
          <c:idx val="3"/>
          <c:order val="3"/>
          <c:tx>
            <c:strRef>
              <c:f>Percentiles!$R$1</c:f>
              <c:strCache>
                <c:ptCount val="1"/>
                <c:pt idx="0">
                  <c:v>Promedio</c:v>
                </c:pt>
              </c:strCache>
            </c:strRef>
          </c:tx>
          <c:spPr>
            <a:ln w="19050">
              <a:noFill/>
            </a:ln>
          </c:spPr>
          <c:marker>
            <c:symbol val="circle"/>
            <c:size val="4"/>
            <c:spPr>
              <a:solidFill>
                <a:srgbClr val="008000"/>
              </a:solidFill>
              <a:ln>
                <a:solidFill>
                  <a:srgbClr val="008000"/>
                </a:solidFill>
                <a:prstDash val="solid"/>
              </a:ln>
            </c:spPr>
          </c:marker>
          <c:cat>
            <c:strRef>
              <c:f>Percentiles!$N$2:$N$13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Percentiles!$R$2:$R$13</c:f>
              <c:numCache>
                <c:formatCode>0</c:formatCode>
                <c:ptCount val="12"/>
                <c:pt idx="0">
                  <c:v>14.77534362034066</c:v>
                </c:pt>
                <c:pt idx="1">
                  <c:v>19.970632092785031</c:v>
                </c:pt>
                <c:pt idx="2">
                  <c:v>31.415858566046207</c:v>
                </c:pt>
                <c:pt idx="3">
                  <c:v>30.989431840140533</c:v>
                </c:pt>
                <c:pt idx="4">
                  <c:v>0</c:v>
                </c:pt>
                <c:pt idx="5">
                  <c:v>19.960896120834466</c:v>
                </c:pt>
                <c:pt idx="6">
                  <c:v>23.9688215555677</c:v>
                </c:pt>
                <c:pt idx="7">
                  <c:v>21.836635677357645</c:v>
                </c:pt>
                <c:pt idx="8">
                  <c:v>21.06442751871916</c:v>
                </c:pt>
                <c:pt idx="9">
                  <c:v>20.479190549661372</c:v>
                </c:pt>
                <c:pt idx="10">
                  <c:v>19.35087181722422</c:v>
                </c:pt>
                <c:pt idx="11">
                  <c:v>18.297302156641123</c:v>
                </c:pt>
              </c:numCache>
            </c:numRef>
          </c:val>
          <c:smooth val="0"/>
          <c:extLst>
            <c:ext xmlns:c16="http://schemas.microsoft.com/office/drawing/2014/chart" uri="{C3380CC4-5D6E-409C-BE32-E72D297353CC}">
              <c16:uniqueId val="{00000003-63A8-44CA-89EE-55346641DE5E}"/>
            </c:ext>
          </c:extLst>
        </c:ser>
        <c:ser>
          <c:idx val="5"/>
          <c:order val="4"/>
          <c:tx>
            <c:strRef>
              <c:f>Percentiles!$S$1</c:f>
              <c:strCache>
                <c:ptCount val="1"/>
                <c:pt idx="0">
                  <c:v>Percentil 50</c:v>
                </c:pt>
              </c:strCache>
            </c:strRef>
          </c:tx>
          <c:spPr>
            <a:ln w="19050">
              <a:noFill/>
            </a:ln>
          </c:spPr>
          <c:marker>
            <c:symbol val="x"/>
            <c:size val="5"/>
            <c:spPr>
              <a:noFill/>
              <a:ln>
                <a:solidFill>
                  <a:srgbClr val="0070C0"/>
                </a:solidFill>
              </a:ln>
            </c:spPr>
          </c:marker>
          <c:cat>
            <c:strRef>
              <c:f>Percentiles!$N$2:$N$13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Percentiles!$S$2:$S$13</c:f>
              <c:numCache>
                <c:formatCode>0</c:formatCode>
                <c:ptCount val="12"/>
                <c:pt idx="0">
                  <c:v>13.13478260869565</c:v>
                </c:pt>
                <c:pt idx="1">
                  <c:v>20.750000000000004</c:v>
                </c:pt>
                <c:pt idx="2">
                  <c:v>34.14</c:v>
                </c:pt>
                <c:pt idx="3">
                  <c:v>30.652380952380948</c:v>
                </c:pt>
                <c:pt idx="4">
                  <c:v>0</c:v>
                </c:pt>
                <c:pt idx="5">
                  <c:v>18.065217391304351</c:v>
                </c:pt>
                <c:pt idx="6">
                  <c:v>23.270833333333332</c:v>
                </c:pt>
                <c:pt idx="7">
                  <c:v>21.270454545454548</c:v>
                </c:pt>
                <c:pt idx="8">
                  <c:v>21.554464285714282</c:v>
                </c:pt>
                <c:pt idx="9">
                  <c:v>19.21902173913044</c:v>
                </c:pt>
                <c:pt idx="10">
                  <c:v>19.31845238095238</c:v>
                </c:pt>
                <c:pt idx="11">
                  <c:v>17.56666666666667</c:v>
                </c:pt>
              </c:numCache>
            </c:numRef>
          </c:val>
          <c:smooth val="0"/>
          <c:extLst>
            <c:ext xmlns:c16="http://schemas.microsoft.com/office/drawing/2014/chart" uri="{C3380CC4-5D6E-409C-BE32-E72D297353CC}">
              <c16:uniqueId val="{00000004-63A8-44CA-89EE-55346641DE5E}"/>
            </c:ext>
          </c:extLst>
        </c:ser>
        <c:ser>
          <c:idx val="6"/>
          <c:order val="5"/>
          <c:tx>
            <c:strRef>
              <c:f>Percentiles!$U$1</c:f>
              <c:strCache>
                <c:ptCount val="1"/>
                <c:pt idx="0">
                  <c:v>Percentil 90</c:v>
                </c:pt>
              </c:strCache>
            </c:strRef>
          </c:tx>
          <c:spPr>
            <a:ln w="19050">
              <a:noFill/>
            </a:ln>
          </c:spPr>
          <c:marker>
            <c:symbol val="star"/>
            <c:size val="7"/>
            <c:spPr>
              <a:ln>
                <a:solidFill>
                  <a:srgbClr val="FF0000"/>
                </a:solidFill>
              </a:ln>
            </c:spPr>
          </c:marker>
          <c:cat>
            <c:strRef>
              <c:f>Percentiles!$N$2:$N$13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Percentiles!$U$2:$U$13</c:f>
              <c:numCache>
                <c:formatCode>0</c:formatCode>
                <c:ptCount val="12"/>
                <c:pt idx="0">
                  <c:v>22.281904761904759</c:v>
                </c:pt>
                <c:pt idx="1">
                  <c:v>29.257391304347834</c:v>
                </c:pt>
                <c:pt idx="2">
                  <c:v>42.405297619047623</c:v>
                </c:pt>
                <c:pt idx="3">
                  <c:v>41.752626262626265</c:v>
                </c:pt>
                <c:pt idx="4">
                  <c:v>0</c:v>
                </c:pt>
                <c:pt idx="5">
                  <c:v>29.208354978354993</c:v>
                </c:pt>
                <c:pt idx="6">
                  <c:v>31.804545454545451</c:v>
                </c:pt>
                <c:pt idx="7">
                  <c:v>32.260833333333331</c:v>
                </c:pt>
                <c:pt idx="8">
                  <c:v>30.061904761904767</c:v>
                </c:pt>
                <c:pt idx="9">
                  <c:v>28.890530303030303</c:v>
                </c:pt>
                <c:pt idx="10">
                  <c:v>30.34083333333334</c:v>
                </c:pt>
                <c:pt idx="11">
                  <c:v>25.333333333333339</c:v>
                </c:pt>
              </c:numCache>
            </c:numRef>
          </c:val>
          <c:smooth val="0"/>
          <c:extLst>
            <c:ext xmlns:c16="http://schemas.microsoft.com/office/drawing/2014/chart" uri="{C3380CC4-5D6E-409C-BE32-E72D297353CC}">
              <c16:uniqueId val="{00000005-63A8-44CA-89EE-55346641DE5E}"/>
            </c:ext>
          </c:extLst>
        </c:ser>
        <c:ser>
          <c:idx val="4"/>
          <c:order val="6"/>
          <c:tx>
            <c:strRef>
              <c:f>Percentiles!$T$1</c:f>
              <c:strCache>
                <c:ptCount val="1"/>
                <c:pt idx="0">
                  <c:v>Percentil 75</c:v>
                </c:pt>
              </c:strCache>
            </c:strRef>
          </c:tx>
          <c:spPr>
            <a:ln w="19050">
              <a:noFill/>
            </a:ln>
          </c:spPr>
          <c:marker>
            <c:symbol val="circle"/>
            <c:size val="3"/>
            <c:spPr>
              <a:solidFill>
                <a:srgbClr val="000000"/>
              </a:solidFill>
              <a:ln w="6350">
                <a:noFill/>
              </a:ln>
            </c:spPr>
          </c:marker>
          <c:cat>
            <c:strRef>
              <c:f>Percentiles!$N$2:$N$13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Percentiles!$T$2:$T$13</c:f>
              <c:numCache>
                <c:formatCode>0</c:formatCode>
                <c:ptCount val="12"/>
                <c:pt idx="0">
                  <c:v>19.099999999999998</c:v>
                </c:pt>
                <c:pt idx="1">
                  <c:v>24.162500000000001</c:v>
                </c:pt>
                <c:pt idx="2">
                  <c:v>38.032393483709285</c:v>
                </c:pt>
                <c:pt idx="3">
                  <c:v>34.895652173913042</c:v>
                </c:pt>
                <c:pt idx="4">
                  <c:v>0</c:v>
                </c:pt>
                <c:pt idx="5">
                  <c:v>23.052500000000002</c:v>
                </c:pt>
                <c:pt idx="6">
                  <c:v>28.224999999999994</c:v>
                </c:pt>
                <c:pt idx="7">
                  <c:v>25.163103070175435</c:v>
                </c:pt>
                <c:pt idx="8">
                  <c:v>25.293585526315795</c:v>
                </c:pt>
                <c:pt idx="9">
                  <c:v>25.280298913043474</c:v>
                </c:pt>
                <c:pt idx="10">
                  <c:v>22.707142857142856</c:v>
                </c:pt>
                <c:pt idx="11">
                  <c:v>20.429583333333333</c:v>
                </c:pt>
              </c:numCache>
            </c:numRef>
          </c:val>
          <c:smooth val="0"/>
          <c:extLst>
            <c:ext xmlns:c16="http://schemas.microsoft.com/office/drawing/2014/chart" uri="{C3380CC4-5D6E-409C-BE32-E72D297353CC}">
              <c16:uniqueId val="{00000006-63A8-44CA-89EE-55346641DE5E}"/>
            </c:ext>
          </c:extLst>
        </c:ser>
        <c:dLbls>
          <c:showLegendKey val="0"/>
          <c:showVal val="0"/>
          <c:showCatName val="0"/>
          <c:showSerName val="0"/>
          <c:showPercent val="0"/>
          <c:showBubbleSize val="0"/>
        </c:dLbls>
        <c:hiLowLines>
          <c:spPr>
            <a:ln w="6350">
              <a:solidFill>
                <a:srgbClr val="969696"/>
              </a:solidFill>
              <a:prstDash val="solid"/>
            </a:ln>
          </c:spPr>
        </c:hiLowLines>
        <c:upDownBars>
          <c:gapWidth val="150"/>
          <c:upBars>
            <c:spPr>
              <a:solidFill>
                <a:schemeClr val="bg1">
                  <a:lumMod val="95000"/>
                </a:schemeClr>
              </a:solidFill>
              <a:ln w="12700">
                <a:solidFill>
                  <a:srgbClr val="7030A0"/>
                </a:solidFill>
                <a:prstDash val="solid"/>
              </a:ln>
            </c:spPr>
          </c:upBars>
          <c:downBars>
            <c:spPr>
              <a:solidFill>
                <a:srgbClr val="000000"/>
              </a:solidFill>
              <a:ln w="3175">
                <a:solidFill>
                  <a:srgbClr val="000000"/>
                </a:solidFill>
                <a:prstDash val="solid"/>
              </a:ln>
            </c:spPr>
          </c:downBars>
        </c:upDownBars>
        <c:marker val="1"/>
        <c:smooth val="0"/>
        <c:axId val="703813744"/>
        <c:axId val="649475088"/>
      </c:lineChart>
      <c:catAx>
        <c:axId val="703813744"/>
        <c:scaling>
          <c:orientation val="minMax"/>
        </c:scaling>
        <c:delete val="0"/>
        <c:axPos val="b"/>
        <c:numFmt formatCode="General" sourceLinked="1"/>
        <c:majorTickMark val="cross"/>
        <c:minorTickMark val="none"/>
        <c:tickLblPos val="nextTo"/>
        <c:spPr>
          <a:ln w="3175">
            <a:solidFill>
              <a:srgbClr val="000000"/>
            </a:solidFill>
            <a:prstDash val="solid"/>
          </a:ln>
        </c:spPr>
        <c:txPr>
          <a:bodyPr rot="0" vert="horz"/>
          <a:lstStyle/>
          <a:p>
            <a:pPr>
              <a:defRPr sz="1100" b="1">
                <a:solidFill>
                  <a:schemeClr val="tx1">
                    <a:lumMod val="50000"/>
                    <a:lumOff val="50000"/>
                  </a:schemeClr>
                </a:solidFill>
              </a:defRPr>
            </a:pPr>
            <a:endParaRPr lang="es-MX"/>
          </a:p>
        </c:txPr>
        <c:crossAx val="649475088"/>
        <c:crosses val="autoZero"/>
        <c:auto val="1"/>
        <c:lblAlgn val="ctr"/>
        <c:lblOffset val="100"/>
        <c:tickLblSkip val="1"/>
        <c:tickMarkSkip val="1"/>
        <c:noMultiLvlLbl val="0"/>
      </c:catAx>
      <c:valAx>
        <c:axId val="649475088"/>
        <c:scaling>
          <c:orientation val="minMax"/>
          <c:max val="150"/>
          <c:min val="0"/>
        </c:scaling>
        <c:delete val="0"/>
        <c:axPos val="l"/>
        <c:title>
          <c:tx>
            <c:rich>
              <a:bodyPr/>
              <a:lstStyle/>
              <a:p>
                <a:pPr>
                  <a:defRPr sz="1100" b="1">
                    <a:solidFill>
                      <a:schemeClr val="tx1"/>
                    </a:solidFill>
                  </a:defRPr>
                </a:pPr>
                <a:r>
                  <a:rPr lang="es-MX" sz="1100" b="1">
                    <a:solidFill>
                      <a:schemeClr val="tx1"/>
                    </a:solidFill>
                  </a:rPr>
                  <a:t>Concentración (µg/m³)</a:t>
                </a:r>
              </a:p>
            </c:rich>
          </c:tx>
          <c:layout>
            <c:manualLayout>
              <c:xMode val="edge"/>
              <c:yMode val="edge"/>
              <c:x val="2.1996652252293934E-2"/>
              <c:y val="0.30532296405310105"/>
            </c:manualLayout>
          </c:layout>
          <c:overlay val="0"/>
          <c:spPr>
            <a:noFill/>
            <a:ln w="25400">
              <a:noFill/>
            </a:ln>
          </c:spPr>
        </c:title>
        <c:numFmt formatCode="General" sourceLinked="0"/>
        <c:majorTickMark val="cross"/>
        <c:minorTickMark val="none"/>
        <c:tickLblPos val="nextTo"/>
        <c:spPr>
          <a:ln w="3175">
            <a:solidFill>
              <a:srgbClr val="000000"/>
            </a:solidFill>
            <a:prstDash val="solid"/>
          </a:ln>
        </c:spPr>
        <c:txPr>
          <a:bodyPr rot="0" vert="horz"/>
          <a:lstStyle/>
          <a:p>
            <a:pPr>
              <a:defRPr sz="1100" b="1">
                <a:solidFill>
                  <a:schemeClr val="tx1">
                    <a:lumMod val="50000"/>
                    <a:lumOff val="50000"/>
                  </a:schemeClr>
                </a:solidFill>
              </a:defRPr>
            </a:pPr>
            <a:endParaRPr lang="es-MX"/>
          </a:p>
        </c:txPr>
        <c:crossAx val="703813744"/>
        <c:crosses val="autoZero"/>
        <c:crossBetween val="between"/>
      </c:valAx>
      <c:spPr>
        <a:solidFill>
          <a:schemeClr val="bg1">
            <a:lumMod val="95000"/>
          </a:schemeClr>
        </a:solidFill>
        <a:ln w="6350">
          <a:solidFill>
            <a:srgbClr val="808080"/>
          </a:solidFill>
          <a:prstDash val="solid"/>
        </a:ln>
      </c:spPr>
    </c:plotArea>
    <c:plotVisOnly val="1"/>
    <c:dispBlanksAs val="gap"/>
    <c:showDLblsOverMax val="0"/>
  </c:chart>
  <c:spPr>
    <a:solidFill>
      <a:srgbClr val="FFFFFF"/>
    </a:solidFill>
    <a:ln w="3175">
      <a:noFill/>
      <a:prstDash val="solid"/>
    </a:ln>
  </c:spPr>
  <c:txPr>
    <a:bodyPr/>
    <a:lstStyle/>
    <a:p>
      <a:pPr>
        <a:defRPr sz="1050" b="0" i="0" u="none" strike="noStrike" baseline="0">
          <a:solidFill>
            <a:srgbClr val="000000"/>
          </a:solidFill>
          <a:latin typeface="Montserrat" panose="00000500000000000000" pitchFamily="50" charset="0"/>
          <a:ea typeface="Arial"/>
          <a:cs typeface="Arial"/>
        </a:defRPr>
      </a:pPr>
      <a:endParaRPr lang="es-MX"/>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xVal>
            <c:numRef>
              <c:f>Gráficos!$B$2:$B$5</c:f>
              <c:numCache>
                <c:formatCode>General</c:formatCode>
                <c:ptCount val="4"/>
                <c:pt idx="0">
                  <c:v>23</c:v>
                </c:pt>
              </c:numCache>
            </c:numRef>
          </c:xVal>
          <c:yVal>
            <c:numRef>
              <c:f>Gráficos!$D$6</c:f>
              <c:numCache>
                <c:formatCode>General</c:formatCode>
                <c:ptCount val="1"/>
                <c:pt idx="0">
                  <c:v>54.094157894736739</c:v>
                </c:pt>
              </c:numCache>
            </c:numRef>
          </c:yVal>
          <c:smooth val="0"/>
          <c:extLst>
            <c:ext xmlns:c16="http://schemas.microsoft.com/office/drawing/2014/chart" uri="{C3380CC4-5D6E-409C-BE32-E72D297353CC}">
              <c16:uniqueId val="{00000000-1F5C-4DF0-BDBF-6235F65F0E44}"/>
            </c:ext>
          </c:extLst>
        </c:ser>
        <c:dLbls>
          <c:showLegendKey val="0"/>
          <c:showVal val="0"/>
          <c:showCatName val="0"/>
          <c:showSerName val="0"/>
          <c:showPercent val="0"/>
          <c:showBubbleSize val="0"/>
        </c:dLbls>
        <c:axId val="703814288"/>
        <c:axId val="703812112"/>
      </c:scatterChart>
      <c:valAx>
        <c:axId val="703814288"/>
        <c:scaling>
          <c:orientation val="minMax"/>
          <c:max val="80"/>
          <c:min val="0"/>
        </c:scaling>
        <c:delete val="0"/>
        <c:axPos val="b"/>
        <c:majorGridlines>
          <c:spPr>
            <a:ln w="6350" cap="flat" cmpd="sng" algn="ctr">
              <a:noFill/>
              <a:round/>
            </a:ln>
            <a:effectLst/>
          </c:spPr>
        </c:majorGridlines>
        <c:title>
          <c:tx>
            <c:rich>
              <a:bodyPr rot="0" spcFirstLastPara="1" vertOverflow="ellipsis" vert="horz" wrap="square" anchor="ctr" anchorCtr="1"/>
              <a:lstStyle/>
              <a:p>
                <a:pPr>
                  <a:defRPr sz="1000" b="1" i="0" u="none" strike="noStrike" kern="1200" baseline="0">
                    <a:solidFill>
                      <a:schemeClr val="tx1">
                        <a:lumMod val="75000"/>
                        <a:lumOff val="25000"/>
                      </a:schemeClr>
                    </a:solidFill>
                    <a:latin typeface="Montserrat" panose="00000500000000000000" pitchFamily="50" charset="0"/>
                    <a:ea typeface="+mn-ea"/>
                    <a:cs typeface="Arial" panose="020B0604020202020204" pitchFamily="34" charset="0"/>
                  </a:defRPr>
                </a:pPr>
                <a:r>
                  <a:rPr lang="es-MX" b="1">
                    <a:solidFill>
                      <a:schemeClr val="tx1">
                        <a:lumMod val="75000"/>
                        <a:lumOff val="25000"/>
                      </a:schemeClr>
                    </a:solidFill>
                  </a:rPr>
                  <a:t>Concentración (</a:t>
                </a:r>
                <a:r>
                  <a:rPr lang="es-MX" sz="1000" b="1" i="0" u="none" strike="noStrike" baseline="0">
                    <a:solidFill>
                      <a:schemeClr val="tx1">
                        <a:lumMod val="75000"/>
                        <a:lumOff val="25000"/>
                      </a:schemeClr>
                    </a:solidFill>
                    <a:effectLst/>
                  </a:rPr>
                  <a:t>µg/m</a:t>
                </a:r>
                <a:r>
                  <a:rPr lang="es-MX" sz="1000" b="1" i="0" u="none" strike="noStrike" baseline="30000">
                    <a:solidFill>
                      <a:schemeClr val="tx1">
                        <a:lumMod val="75000"/>
                        <a:lumOff val="25000"/>
                      </a:schemeClr>
                    </a:solidFill>
                    <a:effectLst/>
                  </a:rPr>
                  <a:t>3</a:t>
                </a:r>
                <a:r>
                  <a:rPr lang="es-MX" b="1">
                    <a:solidFill>
                      <a:schemeClr val="tx1">
                        <a:lumMod val="75000"/>
                        <a:lumOff val="25000"/>
                      </a:schemeClr>
                    </a:solidFill>
                  </a:rPr>
                  <a:t>), límite anual</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Montserrat" panose="00000500000000000000" pitchFamily="50" charset="0"/>
                  <a:ea typeface="+mn-ea"/>
                  <a:cs typeface="Arial" panose="020B0604020202020204" pitchFamily="34" charset="0"/>
                </a:defRPr>
              </a:pPr>
              <a:endParaRPr lang="es-MX"/>
            </a:p>
          </c:txPr>
        </c:title>
        <c:numFmt formatCode="General" sourceLinked="1"/>
        <c:majorTickMark val="none"/>
        <c:minorTickMark val="none"/>
        <c:tickLblPos val="low"/>
        <c:spPr>
          <a:noFill/>
          <a:ln w="15875" cap="flat" cmpd="sng" algn="ctr">
            <a:solidFill>
              <a:srgbClr val="C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50" charset="0"/>
                <a:ea typeface="+mn-ea"/>
                <a:cs typeface="Arial" panose="020B0604020202020204" pitchFamily="34" charset="0"/>
              </a:defRPr>
            </a:pPr>
            <a:endParaRPr lang="es-MX"/>
          </a:p>
        </c:txPr>
        <c:crossAx val="703812112"/>
        <c:crossesAt val="33"/>
        <c:crossBetween val="midCat"/>
        <c:majorUnit val="5"/>
        <c:minorUnit val="7.0000000000000019E-3"/>
      </c:valAx>
      <c:valAx>
        <c:axId val="703812112"/>
        <c:scaling>
          <c:orientation val="minMax"/>
          <c:max val="220"/>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900" b="1" i="0" u="none" strike="noStrike" kern="1200" baseline="0">
                    <a:solidFill>
                      <a:schemeClr val="tx1">
                        <a:lumMod val="75000"/>
                        <a:lumOff val="25000"/>
                      </a:schemeClr>
                    </a:solidFill>
                    <a:latin typeface="Montserrat" panose="00000500000000000000" pitchFamily="50" charset="0"/>
                    <a:ea typeface="+mn-ea"/>
                    <a:cs typeface="Arial" panose="020B0604020202020204" pitchFamily="34" charset="0"/>
                  </a:defRPr>
                </a:pPr>
                <a:r>
                  <a:rPr lang="es-MX" sz="900" b="1">
                    <a:solidFill>
                      <a:schemeClr val="tx1">
                        <a:lumMod val="75000"/>
                        <a:lumOff val="25000"/>
                      </a:schemeClr>
                    </a:solidFill>
                  </a:rPr>
                  <a:t>Concentración (</a:t>
                </a:r>
                <a:r>
                  <a:rPr lang="es-MX" sz="900" b="1" i="0" u="none" strike="noStrike" baseline="0">
                    <a:solidFill>
                      <a:schemeClr val="tx1">
                        <a:lumMod val="75000"/>
                        <a:lumOff val="25000"/>
                      </a:schemeClr>
                    </a:solidFill>
                    <a:effectLst/>
                  </a:rPr>
                  <a:t>µg/m</a:t>
                </a:r>
                <a:r>
                  <a:rPr lang="es-MX" sz="900" b="1" i="0" u="none" strike="noStrike" baseline="30000">
                    <a:solidFill>
                      <a:schemeClr val="tx1">
                        <a:lumMod val="75000"/>
                        <a:lumOff val="25000"/>
                      </a:schemeClr>
                    </a:solidFill>
                    <a:effectLst/>
                  </a:rPr>
                  <a:t>3</a:t>
                </a:r>
                <a:r>
                  <a:rPr lang="es-MX" sz="900" b="1">
                    <a:solidFill>
                      <a:schemeClr val="tx1">
                        <a:lumMod val="75000"/>
                        <a:lumOff val="25000"/>
                      </a:schemeClr>
                    </a:solidFill>
                  </a:rPr>
                  <a:t>), P99 del límite de 24 horas</a:t>
                </a:r>
              </a:p>
            </c:rich>
          </c:tx>
          <c:layout>
            <c:manualLayout>
              <c:xMode val="edge"/>
              <c:yMode val="edge"/>
              <c:x val="1.9222106670628434E-2"/>
              <c:y val="4.3117289748139248E-2"/>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75000"/>
                      <a:lumOff val="25000"/>
                    </a:schemeClr>
                  </a:solidFill>
                  <a:latin typeface="Montserrat" panose="00000500000000000000" pitchFamily="50" charset="0"/>
                  <a:ea typeface="+mn-ea"/>
                  <a:cs typeface="Arial" panose="020B0604020202020204" pitchFamily="34" charset="0"/>
                </a:defRPr>
              </a:pPr>
              <a:endParaRPr lang="es-MX"/>
            </a:p>
          </c:txPr>
        </c:title>
        <c:numFmt formatCode="General" sourceLinked="1"/>
        <c:majorTickMark val="none"/>
        <c:minorTickMark val="none"/>
        <c:tickLblPos val="low"/>
        <c:spPr>
          <a:noFill/>
          <a:ln w="15875" cap="flat" cmpd="sng" algn="ctr">
            <a:solidFill>
              <a:srgbClr val="C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50" charset="0"/>
                <a:ea typeface="+mn-ea"/>
                <a:cs typeface="Arial" panose="020B0604020202020204" pitchFamily="34" charset="0"/>
              </a:defRPr>
            </a:pPr>
            <a:endParaRPr lang="es-MX"/>
          </a:p>
        </c:txPr>
        <c:crossAx val="703814288"/>
        <c:crossesAt val="10"/>
        <c:crossBetween val="midCat"/>
        <c:majorUnit val="20"/>
        <c:minorUnit val="15"/>
      </c:valAx>
      <c:spPr>
        <a:solidFill>
          <a:schemeClr val="bg1">
            <a:lumMod val="95000"/>
          </a:schemeClr>
        </a:solidFill>
        <a:ln>
          <a:solidFill>
            <a:schemeClr val="tx1">
              <a:lumMod val="50000"/>
              <a:lumOff val="50000"/>
            </a:schemeClr>
          </a:solid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Montserrat" panose="00000500000000000000" pitchFamily="50" charset="0"/>
          <a:cs typeface="Arial" panose="020B0604020202020204" pitchFamily="34" charset="0"/>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400" b="0" i="0" u="none" strike="noStrike" kern="1200" spc="0" baseline="0">
                <a:solidFill>
                  <a:sysClr val="windowText" lastClr="000000">
                    <a:lumMod val="65000"/>
                    <a:lumOff val="35000"/>
                  </a:sysClr>
                </a:solidFill>
              </a:rPr>
              <a:t>Promedio de horario de  1 hora anual - Ozono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lineChart>
        <c:grouping val="standard"/>
        <c:varyColors val="0"/>
        <c:ser>
          <c:idx val="0"/>
          <c:order val="0"/>
          <c:tx>
            <c:strRef>
              <c:f>'Ozono - 1 hora'!$B$2</c:f>
              <c:strCache>
                <c:ptCount val="1"/>
                <c:pt idx="0">
                  <c:v>Ozono</c:v>
                </c:pt>
              </c:strCache>
            </c:strRef>
          </c:tx>
          <c:spPr>
            <a:ln w="19050" cap="rnd">
              <a:solidFill>
                <a:srgbClr val="00B0F0"/>
              </a:solidFill>
              <a:round/>
            </a:ln>
            <a:effectLst/>
          </c:spPr>
          <c:marker>
            <c:symbol val="none"/>
          </c:marker>
          <c:dLbls>
            <c:dLbl>
              <c:idx val="131"/>
              <c:layout>
                <c:manualLayout>
                  <c:x val="-1.9105239935487471E-3"/>
                  <c:y val="-7.87883402280180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5D9-4C9A-930B-C6BC5E0F64D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'Ozono - 1 hora'!$A$3:$A$367</c:f>
              <c:numCache>
                <c:formatCode>m/d/yyyy</c:formatCode>
                <c:ptCount val="365"/>
                <c:pt idx="0">
                  <c:v>45658</c:v>
                </c:pt>
                <c:pt idx="1">
                  <c:v>45659</c:v>
                </c:pt>
                <c:pt idx="2">
                  <c:v>45660</c:v>
                </c:pt>
                <c:pt idx="3">
                  <c:v>45661</c:v>
                </c:pt>
                <c:pt idx="4">
                  <c:v>45662</c:v>
                </c:pt>
                <c:pt idx="5">
                  <c:v>45663</c:v>
                </c:pt>
                <c:pt idx="6">
                  <c:v>45664</c:v>
                </c:pt>
                <c:pt idx="7">
                  <c:v>45665</c:v>
                </c:pt>
                <c:pt idx="8">
                  <c:v>45666</c:v>
                </c:pt>
                <c:pt idx="9">
                  <c:v>45667</c:v>
                </c:pt>
                <c:pt idx="10">
                  <c:v>45668</c:v>
                </c:pt>
                <c:pt idx="11">
                  <c:v>45669</c:v>
                </c:pt>
                <c:pt idx="12">
                  <c:v>45670</c:v>
                </c:pt>
                <c:pt idx="13">
                  <c:v>45671</c:v>
                </c:pt>
                <c:pt idx="14">
                  <c:v>45672</c:v>
                </c:pt>
                <c:pt idx="15">
                  <c:v>45673</c:v>
                </c:pt>
                <c:pt idx="16">
                  <c:v>45674</c:v>
                </c:pt>
                <c:pt idx="17">
                  <c:v>45675</c:v>
                </c:pt>
                <c:pt idx="18">
                  <c:v>45676</c:v>
                </c:pt>
                <c:pt idx="19">
                  <c:v>45677</c:v>
                </c:pt>
                <c:pt idx="20">
                  <c:v>45678</c:v>
                </c:pt>
                <c:pt idx="21">
                  <c:v>45679</c:v>
                </c:pt>
                <c:pt idx="22">
                  <c:v>45680</c:v>
                </c:pt>
                <c:pt idx="23">
                  <c:v>45681</c:v>
                </c:pt>
                <c:pt idx="24">
                  <c:v>45682</c:v>
                </c:pt>
                <c:pt idx="25">
                  <c:v>45683</c:v>
                </c:pt>
                <c:pt idx="26">
                  <c:v>45684</c:v>
                </c:pt>
                <c:pt idx="27">
                  <c:v>45685</c:v>
                </c:pt>
                <c:pt idx="28">
                  <c:v>45686</c:v>
                </c:pt>
                <c:pt idx="29">
                  <c:v>45687</c:v>
                </c:pt>
                <c:pt idx="30">
                  <c:v>45688</c:v>
                </c:pt>
                <c:pt idx="31">
                  <c:v>45689</c:v>
                </c:pt>
                <c:pt idx="32">
                  <c:v>45690</c:v>
                </c:pt>
                <c:pt idx="33">
                  <c:v>45691</c:v>
                </c:pt>
                <c:pt idx="34">
                  <c:v>45692</c:v>
                </c:pt>
                <c:pt idx="35">
                  <c:v>45693</c:v>
                </c:pt>
                <c:pt idx="36">
                  <c:v>45694</c:v>
                </c:pt>
                <c:pt idx="37">
                  <c:v>45695</c:v>
                </c:pt>
                <c:pt idx="38">
                  <c:v>45696</c:v>
                </c:pt>
                <c:pt idx="39">
                  <c:v>45697</c:v>
                </c:pt>
                <c:pt idx="40">
                  <c:v>45698</c:v>
                </c:pt>
                <c:pt idx="41">
                  <c:v>45699</c:v>
                </c:pt>
                <c:pt idx="42">
                  <c:v>45700</c:v>
                </c:pt>
                <c:pt idx="43">
                  <c:v>45701</c:v>
                </c:pt>
                <c:pt idx="44">
                  <c:v>45702</c:v>
                </c:pt>
                <c:pt idx="45">
                  <c:v>45703</c:v>
                </c:pt>
                <c:pt idx="46">
                  <c:v>45704</c:v>
                </c:pt>
                <c:pt idx="47">
                  <c:v>45705</c:v>
                </c:pt>
                <c:pt idx="48">
                  <c:v>45706</c:v>
                </c:pt>
                <c:pt idx="49">
                  <c:v>45707</c:v>
                </c:pt>
                <c:pt idx="50">
                  <c:v>45708</c:v>
                </c:pt>
                <c:pt idx="51">
                  <c:v>45709</c:v>
                </c:pt>
                <c:pt idx="52">
                  <c:v>45710</c:v>
                </c:pt>
                <c:pt idx="53">
                  <c:v>45711</c:v>
                </c:pt>
                <c:pt idx="54">
                  <c:v>45712</c:v>
                </c:pt>
                <c:pt idx="55">
                  <c:v>45713</c:v>
                </c:pt>
                <c:pt idx="56">
                  <c:v>45714</c:v>
                </c:pt>
                <c:pt idx="57">
                  <c:v>45715</c:v>
                </c:pt>
                <c:pt idx="58">
                  <c:v>45716</c:v>
                </c:pt>
                <c:pt idx="59">
                  <c:v>45717</c:v>
                </c:pt>
                <c:pt idx="60">
                  <c:v>45718</c:v>
                </c:pt>
                <c:pt idx="61">
                  <c:v>45719</c:v>
                </c:pt>
                <c:pt idx="62">
                  <c:v>45720</c:v>
                </c:pt>
                <c:pt idx="63">
                  <c:v>45721</c:v>
                </c:pt>
                <c:pt idx="64">
                  <c:v>45722</c:v>
                </c:pt>
                <c:pt idx="65">
                  <c:v>45723</c:v>
                </c:pt>
                <c:pt idx="66">
                  <c:v>45724</c:v>
                </c:pt>
                <c:pt idx="67">
                  <c:v>45725</c:v>
                </c:pt>
                <c:pt idx="68">
                  <c:v>45726</c:v>
                </c:pt>
                <c:pt idx="69">
                  <c:v>45727</c:v>
                </c:pt>
                <c:pt idx="70">
                  <c:v>45728</c:v>
                </c:pt>
                <c:pt idx="71">
                  <c:v>45729</c:v>
                </c:pt>
                <c:pt idx="72">
                  <c:v>45730</c:v>
                </c:pt>
                <c:pt idx="73">
                  <c:v>45731</c:v>
                </c:pt>
                <c:pt idx="74">
                  <c:v>45732</c:v>
                </c:pt>
                <c:pt idx="75">
                  <c:v>45733</c:v>
                </c:pt>
                <c:pt idx="76">
                  <c:v>45734</c:v>
                </c:pt>
                <c:pt idx="77">
                  <c:v>45735</c:v>
                </c:pt>
                <c:pt idx="78">
                  <c:v>45736</c:v>
                </c:pt>
                <c:pt idx="79">
                  <c:v>45737</c:v>
                </c:pt>
                <c:pt idx="80">
                  <c:v>45738</c:v>
                </c:pt>
                <c:pt idx="81">
                  <c:v>45739</c:v>
                </c:pt>
                <c:pt idx="82">
                  <c:v>45740</c:v>
                </c:pt>
                <c:pt idx="83">
                  <c:v>45741</c:v>
                </c:pt>
                <c:pt idx="84">
                  <c:v>45742</c:v>
                </c:pt>
                <c:pt idx="85">
                  <c:v>45743</c:v>
                </c:pt>
                <c:pt idx="86">
                  <c:v>45744</c:v>
                </c:pt>
                <c:pt idx="87">
                  <c:v>45745</c:v>
                </c:pt>
                <c:pt idx="88">
                  <c:v>45746</c:v>
                </c:pt>
                <c:pt idx="89">
                  <c:v>45747</c:v>
                </c:pt>
                <c:pt idx="90">
                  <c:v>45748</c:v>
                </c:pt>
                <c:pt idx="91">
                  <c:v>45749</c:v>
                </c:pt>
                <c:pt idx="92">
                  <c:v>45750</c:v>
                </c:pt>
                <c:pt idx="93">
                  <c:v>45751</c:v>
                </c:pt>
                <c:pt idx="94">
                  <c:v>45752</c:v>
                </c:pt>
                <c:pt idx="95">
                  <c:v>45753</c:v>
                </c:pt>
                <c:pt idx="96">
                  <c:v>45754</c:v>
                </c:pt>
                <c:pt idx="97">
                  <c:v>45755</c:v>
                </c:pt>
                <c:pt idx="98">
                  <c:v>45756</c:v>
                </c:pt>
                <c:pt idx="99">
                  <c:v>45757</c:v>
                </c:pt>
                <c:pt idx="100">
                  <c:v>45758</c:v>
                </c:pt>
                <c:pt idx="101">
                  <c:v>45759</c:v>
                </c:pt>
                <c:pt idx="102">
                  <c:v>45760</c:v>
                </c:pt>
                <c:pt idx="103">
                  <c:v>45761</c:v>
                </c:pt>
                <c:pt idx="104">
                  <c:v>45762</c:v>
                </c:pt>
                <c:pt idx="105">
                  <c:v>45763</c:v>
                </c:pt>
                <c:pt idx="106">
                  <c:v>45764</c:v>
                </c:pt>
                <c:pt idx="107">
                  <c:v>45765</c:v>
                </c:pt>
                <c:pt idx="108">
                  <c:v>45766</c:v>
                </c:pt>
                <c:pt idx="109">
                  <c:v>45767</c:v>
                </c:pt>
                <c:pt idx="110">
                  <c:v>45768</c:v>
                </c:pt>
                <c:pt idx="111">
                  <c:v>45769</c:v>
                </c:pt>
                <c:pt idx="112">
                  <c:v>45770</c:v>
                </c:pt>
                <c:pt idx="113">
                  <c:v>45771</c:v>
                </c:pt>
                <c:pt idx="114">
                  <c:v>45772</c:v>
                </c:pt>
                <c:pt idx="115">
                  <c:v>45773</c:v>
                </c:pt>
                <c:pt idx="116">
                  <c:v>45774</c:v>
                </c:pt>
                <c:pt idx="117">
                  <c:v>45775</c:v>
                </c:pt>
                <c:pt idx="118">
                  <c:v>45776</c:v>
                </c:pt>
                <c:pt idx="119">
                  <c:v>45777</c:v>
                </c:pt>
                <c:pt idx="120">
                  <c:v>45778</c:v>
                </c:pt>
                <c:pt idx="121">
                  <c:v>45779</c:v>
                </c:pt>
                <c:pt idx="122">
                  <c:v>45780</c:v>
                </c:pt>
                <c:pt idx="123">
                  <c:v>45781</c:v>
                </c:pt>
                <c:pt idx="124">
                  <c:v>45782</c:v>
                </c:pt>
                <c:pt idx="125">
                  <c:v>45783</c:v>
                </c:pt>
                <c:pt idx="126">
                  <c:v>45784</c:v>
                </c:pt>
                <c:pt idx="127">
                  <c:v>45785</c:v>
                </c:pt>
                <c:pt idx="128">
                  <c:v>45786</c:v>
                </c:pt>
                <c:pt idx="129">
                  <c:v>45787</c:v>
                </c:pt>
                <c:pt idx="130">
                  <c:v>45788</c:v>
                </c:pt>
                <c:pt idx="131">
                  <c:v>45789</c:v>
                </c:pt>
                <c:pt idx="132">
                  <c:v>45790</c:v>
                </c:pt>
                <c:pt idx="133">
                  <c:v>45791</c:v>
                </c:pt>
                <c:pt idx="134">
                  <c:v>45792</c:v>
                </c:pt>
                <c:pt idx="135">
                  <c:v>45793</c:v>
                </c:pt>
                <c:pt idx="136">
                  <c:v>45794</c:v>
                </c:pt>
                <c:pt idx="137">
                  <c:v>45795</c:v>
                </c:pt>
                <c:pt idx="138">
                  <c:v>45796</c:v>
                </c:pt>
                <c:pt idx="139">
                  <c:v>45797</c:v>
                </c:pt>
                <c:pt idx="140">
                  <c:v>45798</c:v>
                </c:pt>
                <c:pt idx="141">
                  <c:v>45799</c:v>
                </c:pt>
                <c:pt idx="142">
                  <c:v>45800</c:v>
                </c:pt>
                <c:pt idx="143">
                  <c:v>45801</c:v>
                </c:pt>
                <c:pt idx="144">
                  <c:v>45802</c:v>
                </c:pt>
                <c:pt idx="145">
                  <c:v>45803</c:v>
                </c:pt>
                <c:pt idx="146">
                  <c:v>45804</c:v>
                </c:pt>
                <c:pt idx="147">
                  <c:v>45805</c:v>
                </c:pt>
                <c:pt idx="148">
                  <c:v>45806</c:v>
                </c:pt>
                <c:pt idx="149">
                  <c:v>45807</c:v>
                </c:pt>
                <c:pt idx="150">
                  <c:v>45808</c:v>
                </c:pt>
                <c:pt idx="151">
                  <c:v>45809</c:v>
                </c:pt>
                <c:pt idx="152">
                  <c:v>45810</c:v>
                </c:pt>
                <c:pt idx="153">
                  <c:v>45811</c:v>
                </c:pt>
                <c:pt idx="154">
                  <c:v>45812</c:v>
                </c:pt>
                <c:pt idx="155">
                  <c:v>45813</c:v>
                </c:pt>
                <c:pt idx="156">
                  <c:v>45814</c:v>
                </c:pt>
                <c:pt idx="157">
                  <c:v>45815</c:v>
                </c:pt>
                <c:pt idx="158">
                  <c:v>45816</c:v>
                </c:pt>
                <c:pt idx="159">
                  <c:v>45817</c:v>
                </c:pt>
                <c:pt idx="160">
                  <c:v>45818</c:v>
                </c:pt>
                <c:pt idx="161">
                  <c:v>45819</c:v>
                </c:pt>
                <c:pt idx="162">
                  <c:v>45820</c:v>
                </c:pt>
                <c:pt idx="163">
                  <c:v>45821</c:v>
                </c:pt>
                <c:pt idx="164">
                  <c:v>45822</c:v>
                </c:pt>
                <c:pt idx="165">
                  <c:v>45823</c:v>
                </c:pt>
                <c:pt idx="166">
                  <c:v>45824</c:v>
                </c:pt>
                <c:pt idx="167">
                  <c:v>45825</c:v>
                </c:pt>
                <c:pt idx="168">
                  <c:v>45826</c:v>
                </c:pt>
                <c:pt idx="169">
                  <c:v>45827</c:v>
                </c:pt>
                <c:pt idx="170">
                  <c:v>45828</c:v>
                </c:pt>
                <c:pt idx="171">
                  <c:v>45829</c:v>
                </c:pt>
                <c:pt idx="172">
                  <c:v>45830</c:v>
                </c:pt>
                <c:pt idx="173">
                  <c:v>45831</c:v>
                </c:pt>
                <c:pt idx="174">
                  <c:v>45832</c:v>
                </c:pt>
                <c:pt idx="175">
                  <c:v>45833</c:v>
                </c:pt>
                <c:pt idx="176">
                  <c:v>45834</c:v>
                </c:pt>
                <c:pt idx="177">
                  <c:v>45835</c:v>
                </c:pt>
                <c:pt idx="178">
                  <c:v>45836</c:v>
                </c:pt>
                <c:pt idx="179">
                  <c:v>45837</c:v>
                </c:pt>
                <c:pt idx="180">
                  <c:v>45838</c:v>
                </c:pt>
                <c:pt idx="181">
                  <c:v>45839</c:v>
                </c:pt>
                <c:pt idx="182">
                  <c:v>45840</c:v>
                </c:pt>
                <c:pt idx="183">
                  <c:v>45841</c:v>
                </c:pt>
                <c:pt idx="184">
                  <c:v>45842</c:v>
                </c:pt>
                <c:pt idx="185">
                  <c:v>45843</c:v>
                </c:pt>
                <c:pt idx="186">
                  <c:v>45844</c:v>
                </c:pt>
                <c:pt idx="187">
                  <c:v>45845</c:v>
                </c:pt>
                <c:pt idx="188">
                  <c:v>45846</c:v>
                </c:pt>
                <c:pt idx="189">
                  <c:v>45847</c:v>
                </c:pt>
                <c:pt idx="190">
                  <c:v>45848</c:v>
                </c:pt>
                <c:pt idx="191">
                  <c:v>45849</c:v>
                </c:pt>
                <c:pt idx="192">
                  <c:v>45850</c:v>
                </c:pt>
                <c:pt idx="193">
                  <c:v>45851</c:v>
                </c:pt>
                <c:pt idx="194">
                  <c:v>45852</c:v>
                </c:pt>
                <c:pt idx="195">
                  <c:v>45853</c:v>
                </c:pt>
                <c:pt idx="196">
                  <c:v>45854</c:v>
                </c:pt>
                <c:pt idx="197">
                  <c:v>45855</c:v>
                </c:pt>
                <c:pt idx="198">
                  <c:v>45856</c:v>
                </c:pt>
                <c:pt idx="199">
                  <c:v>45857</c:v>
                </c:pt>
                <c:pt idx="200">
                  <c:v>45858</c:v>
                </c:pt>
                <c:pt idx="201">
                  <c:v>45859</c:v>
                </c:pt>
                <c:pt idx="202">
                  <c:v>45860</c:v>
                </c:pt>
                <c:pt idx="203">
                  <c:v>45861</c:v>
                </c:pt>
                <c:pt idx="204">
                  <c:v>45862</c:v>
                </c:pt>
                <c:pt idx="205">
                  <c:v>45863</c:v>
                </c:pt>
                <c:pt idx="206">
                  <c:v>45864</c:v>
                </c:pt>
                <c:pt idx="207">
                  <c:v>45865</c:v>
                </c:pt>
                <c:pt idx="208">
                  <c:v>45866</c:v>
                </c:pt>
                <c:pt idx="209">
                  <c:v>45867</c:v>
                </c:pt>
                <c:pt idx="210">
                  <c:v>45868</c:v>
                </c:pt>
                <c:pt idx="211">
                  <c:v>45869</c:v>
                </c:pt>
                <c:pt idx="212">
                  <c:v>45870</c:v>
                </c:pt>
                <c:pt idx="213">
                  <c:v>45871</c:v>
                </c:pt>
                <c:pt idx="214">
                  <c:v>45872</c:v>
                </c:pt>
                <c:pt idx="215">
                  <c:v>45873</c:v>
                </c:pt>
                <c:pt idx="216">
                  <c:v>45874</c:v>
                </c:pt>
                <c:pt idx="217">
                  <c:v>45875</c:v>
                </c:pt>
                <c:pt idx="218">
                  <c:v>45876</c:v>
                </c:pt>
                <c:pt idx="219">
                  <c:v>45877</c:v>
                </c:pt>
                <c:pt idx="220">
                  <c:v>45878</c:v>
                </c:pt>
                <c:pt idx="221">
                  <c:v>45879</c:v>
                </c:pt>
                <c:pt idx="222">
                  <c:v>45880</c:v>
                </c:pt>
                <c:pt idx="223">
                  <c:v>45881</c:v>
                </c:pt>
                <c:pt idx="224">
                  <c:v>45882</c:v>
                </c:pt>
                <c:pt idx="225">
                  <c:v>45883</c:v>
                </c:pt>
                <c:pt idx="226">
                  <c:v>45884</c:v>
                </c:pt>
                <c:pt idx="227">
                  <c:v>45885</c:v>
                </c:pt>
                <c:pt idx="228">
                  <c:v>45886</c:v>
                </c:pt>
                <c:pt idx="229">
                  <c:v>45887</c:v>
                </c:pt>
                <c:pt idx="230">
                  <c:v>45888</c:v>
                </c:pt>
                <c:pt idx="231">
                  <c:v>45889</c:v>
                </c:pt>
                <c:pt idx="232">
                  <c:v>45890</c:v>
                </c:pt>
                <c:pt idx="233">
                  <c:v>45891</c:v>
                </c:pt>
                <c:pt idx="234">
                  <c:v>45892</c:v>
                </c:pt>
                <c:pt idx="235">
                  <c:v>45893</c:v>
                </c:pt>
                <c:pt idx="236">
                  <c:v>45894</c:v>
                </c:pt>
                <c:pt idx="237">
                  <c:v>45895</c:v>
                </c:pt>
                <c:pt idx="238">
                  <c:v>45896</c:v>
                </c:pt>
                <c:pt idx="239">
                  <c:v>45897</c:v>
                </c:pt>
                <c:pt idx="240">
                  <c:v>45898</c:v>
                </c:pt>
                <c:pt idx="241">
                  <c:v>45899</c:v>
                </c:pt>
                <c:pt idx="242">
                  <c:v>45900</c:v>
                </c:pt>
                <c:pt idx="243">
                  <c:v>45901</c:v>
                </c:pt>
                <c:pt idx="244">
                  <c:v>45902</c:v>
                </c:pt>
                <c:pt idx="245">
                  <c:v>45903</c:v>
                </c:pt>
                <c:pt idx="246">
                  <c:v>45904</c:v>
                </c:pt>
                <c:pt idx="247">
                  <c:v>45905</c:v>
                </c:pt>
                <c:pt idx="248">
                  <c:v>45906</c:v>
                </c:pt>
                <c:pt idx="249">
                  <c:v>45907</c:v>
                </c:pt>
                <c:pt idx="250">
                  <c:v>45908</c:v>
                </c:pt>
                <c:pt idx="251">
                  <c:v>45909</c:v>
                </c:pt>
                <c:pt idx="252">
                  <c:v>45910</c:v>
                </c:pt>
                <c:pt idx="253">
                  <c:v>45911</c:v>
                </c:pt>
                <c:pt idx="254">
                  <c:v>45912</c:v>
                </c:pt>
                <c:pt idx="255">
                  <c:v>45913</c:v>
                </c:pt>
                <c:pt idx="256">
                  <c:v>45914</c:v>
                </c:pt>
                <c:pt idx="257">
                  <c:v>45915</c:v>
                </c:pt>
                <c:pt idx="258">
                  <c:v>45916</c:v>
                </c:pt>
                <c:pt idx="259">
                  <c:v>45917</c:v>
                </c:pt>
                <c:pt idx="260">
                  <c:v>45918</c:v>
                </c:pt>
                <c:pt idx="261">
                  <c:v>45919</c:v>
                </c:pt>
                <c:pt idx="262">
                  <c:v>45920</c:v>
                </c:pt>
                <c:pt idx="263">
                  <c:v>45921</c:v>
                </c:pt>
                <c:pt idx="264">
                  <c:v>45922</c:v>
                </c:pt>
                <c:pt idx="265">
                  <c:v>45923</c:v>
                </c:pt>
                <c:pt idx="266">
                  <c:v>45924</c:v>
                </c:pt>
                <c:pt idx="267">
                  <c:v>45925</c:v>
                </c:pt>
                <c:pt idx="268">
                  <c:v>45926</c:v>
                </c:pt>
                <c:pt idx="269">
                  <c:v>45927</c:v>
                </c:pt>
                <c:pt idx="270">
                  <c:v>45928</c:v>
                </c:pt>
                <c:pt idx="271">
                  <c:v>45929</c:v>
                </c:pt>
                <c:pt idx="272">
                  <c:v>45930</c:v>
                </c:pt>
                <c:pt idx="273">
                  <c:v>45931</c:v>
                </c:pt>
                <c:pt idx="274">
                  <c:v>45932</c:v>
                </c:pt>
                <c:pt idx="275">
                  <c:v>45933</c:v>
                </c:pt>
                <c:pt idx="276">
                  <c:v>45934</c:v>
                </c:pt>
                <c:pt idx="277">
                  <c:v>45935</c:v>
                </c:pt>
                <c:pt idx="278">
                  <c:v>45936</c:v>
                </c:pt>
                <c:pt idx="279">
                  <c:v>45937</c:v>
                </c:pt>
                <c:pt idx="280">
                  <c:v>45938</c:v>
                </c:pt>
                <c:pt idx="281">
                  <c:v>45939</c:v>
                </c:pt>
                <c:pt idx="282">
                  <c:v>45940</c:v>
                </c:pt>
                <c:pt idx="283">
                  <c:v>45941</c:v>
                </c:pt>
                <c:pt idx="284">
                  <c:v>45942</c:v>
                </c:pt>
                <c:pt idx="285">
                  <c:v>45943</c:v>
                </c:pt>
                <c:pt idx="286">
                  <c:v>45944</c:v>
                </c:pt>
                <c:pt idx="287">
                  <c:v>45945</c:v>
                </c:pt>
                <c:pt idx="288">
                  <c:v>45946</c:v>
                </c:pt>
                <c:pt idx="289">
                  <c:v>45947</c:v>
                </c:pt>
                <c:pt idx="290">
                  <c:v>45948</c:v>
                </c:pt>
                <c:pt idx="291">
                  <c:v>45949</c:v>
                </c:pt>
                <c:pt idx="292">
                  <c:v>45950</c:v>
                </c:pt>
                <c:pt idx="293">
                  <c:v>45951</c:v>
                </c:pt>
                <c:pt idx="294">
                  <c:v>45952</c:v>
                </c:pt>
                <c:pt idx="295">
                  <c:v>45953</c:v>
                </c:pt>
                <c:pt idx="296">
                  <c:v>45954</c:v>
                </c:pt>
                <c:pt idx="297">
                  <c:v>45955</c:v>
                </c:pt>
                <c:pt idx="298">
                  <c:v>45956</c:v>
                </c:pt>
                <c:pt idx="299">
                  <c:v>45957</c:v>
                </c:pt>
                <c:pt idx="300">
                  <c:v>45958</c:v>
                </c:pt>
                <c:pt idx="301">
                  <c:v>45959</c:v>
                </c:pt>
                <c:pt idx="302">
                  <c:v>45960</c:v>
                </c:pt>
                <c:pt idx="303">
                  <c:v>45961</c:v>
                </c:pt>
                <c:pt idx="304">
                  <c:v>45962</c:v>
                </c:pt>
                <c:pt idx="305">
                  <c:v>45963</c:v>
                </c:pt>
                <c:pt idx="306">
                  <c:v>45964</c:v>
                </c:pt>
                <c:pt idx="307">
                  <c:v>45965</c:v>
                </c:pt>
                <c:pt idx="308">
                  <c:v>45966</c:v>
                </c:pt>
                <c:pt idx="309">
                  <c:v>45967</c:v>
                </c:pt>
                <c:pt idx="310">
                  <c:v>45968</c:v>
                </c:pt>
                <c:pt idx="311">
                  <c:v>45969</c:v>
                </c:pt>
                <c:pt idx="312">
                  <c:v>45970</c:v>
                </c:pt>
                <c:pt idx="313">
                  <c:v>45971</c:v>
                </c:pt>
                <c:pt idx="314">
                  <c:v>45972</c:v>
                </c:pt>
                <c:pt idx="315">
                  <c:v>45973</c:v>
                </c:pt>
                <c:pt idx="316">
                  <c:v>45974</c:v>
                </c:pt>
                <c:pt idx="317">
                  <c:v>45975</c:v>
                </c:pt>
                <c:pt idx="318">
                  <c:v>45976</c:v>
                </c:pt>
                <c:pt idx="319">
                  <c:v>45977</c:v>
                </c:pt>
                <c:pt idx="320">
                  <c:v>45978</c:v>
                </c:pt>
                <c:pt idx="321">
                  <c:v>45979</c:v>
                </c:pt>
                <c:pt idx="322">
                  <c:v>45980</c:v>
                </c:pt>
                <c:pt idx="323">
                  <c:v>45981</c:v>
                </c:pt>
                <c:pt idx="324">
                  <c:v>45982</c:v>
                </c:pt>
                <c:pt idx="325">
                  <c:v>45983</c:v>
                </c:pt>
                <c:pt idx="326">
                  <c:v>45984</c:v>
                </c:pt>
                <c:pt idx="327">
                  <c:v>45985</c:v>
                </c:pt>
                <c:pt idx="328">
                  <c:v>45986</c:v>
                </c:pt>
                <c:pt idx="329">
                  <c:v>45987</c:v>
                </c:pt>
                <c:pt idx="330">
                  <c:v>45988</c:v>
                </c:pt>
                <c:pt idx="331">
                  <c:v>45989</c:v>
                </c:pt>
                <c:pt idx="332">
                  <c:v>45990</c:v>
                </c:pt>
                <c:pt idx="333">
                  <c:v>45991</c:v>
                </c:pt>
                <c:pt idx="334">
                  <c:v>45992</c:v>
                </c:pt>
                <c:pt idx="335">
                  <c:v>45993</c:v>
                </c:pt>
                <c:pt idx="336">
                  <c:v>45994</c:v>
                </c:pt>
                <c:pt idx="337">
                  <c:v>45995</c:v>
                </c:pt>
                <c:pt idx="338">
                  <c:v>45996</c:v>
                </c:pt>
                <c:pt idx="339">
                  <c:v>45997</c:v>
                </c:pt>
                <c:pt idx="340">
                  <c:v>45998</c:v>
                </c:pt>
                <c:pt idx="341">
                  <c:v>45999</c:v>
                </c:pt>
                <c:pt idx="342">
                  <c:v>46000</c:v>
                </c:pt>
                <c:pt idx="343">
                  <c:v>46001</c:v>
                </c:pt>
                <c:pt idx="344">
                  <c:v>46002</c:v>
                </c:pt>
                <c:pt idx="345">
                  <c:v>46003</c:v>
                </c:pt>
                <c:pt idx="346">
                  <c:v>46004</c:v>
                </c:pt>
                <c:pt idx="347">
                  <c:v>46005</c:v>
                </c:pt>
                <c:pt idx="348">
                  <c:v>46006</c:v>
                </c:pt>
                <c:pt idx="349">
                  <c:v>46007</c:v>
                </c:pt>
                <c:pt idx="350">
                  <c:v>46008</c:v>
                </c:pt>
                <c:pt idx="351">
                  <c:v>46009</c:v>
                </c:pt>
                <c:pt idx="352">
                  <c:v>46010</c:v>
                </c:pt>
                <c:pt idx="353">
                  <c:v>46011</c:v>
                </c:pt>
                <c:pt idx="354">
                  <c:v>46012</c:v>
                </c:pt>
                <c:pt idx="355">
                  <c:v>46013</c:v>
                </c:pt>
                <c:pt idx="356">
                  <c:v>46014</c:v>
                </c:pt>
                <c:pt idx="357">
                  <c:v>46015</c:v>
                </c:pt>
                <c:pt idx="358">
                  <c:v>46016</c:v>
                </c:pt>
                <c:pt idx="359">
                  <c:v>46017</c:v>
                </c:pt>
                <c:pt idx="360">
                  <c:v>46018</c:v>
                </c:pt>
                <c:pt idx="361">
                  <c:v>46019</c:v>
                </c:pt>
                <c:pt idx="362">
                  <c:v>46020</c:v>
                </c:pt>
                <c:pt idx="363">
                  <c:v>46021</c:v>
                </c:pt>
                <c:pt idx="364">
                  <c:v>46022</c:v>
                </c:pt>
              </c:numCache>
            </c:numRef>
          </c:cat>
          <c:val>
            <c:numRef>
              <c:f>'Ozono - 1 hora'!$B$3:$B$367</c:f>
              <c:numCache>
                <c:formatCode>General</c:formatCode>
                <c:ptCount val="365"/>
                <c:pt idx="0">
                  <c:v>6.0000000000000001E-3</c:v>
                </c:pt>
                <c:pt idx="1">
                  <c:v>8.0000000000000002E-3</c:v>
                </c:pt>
                <c:pt idx="2" formatCode="0.000">
                  <c:v>6.0000000000000001E-3</c:v>
                </c:pt>
                <c:pt idx="3">
                  <c:v>8.9999999999999993E-3</c:v>
                </c:pt>
                <c:pt idx="4">
                  <c:v>8.0000000000000002E-3</c:v>
                </c:pt>
                <c:pt idx="5">
                  <c:v>1.0999999999999999E-2</c:v>
                </c:pt>
                <c:pt idx="6">
                  <c:v>1.0999999999999999E-2</c:v>
                </c:pt>
                <c:pt idx="7">
                  <c:v>5.0000000000000001E-3</c:v>
                </c:pt>
                <c:pt idx="8">
                  <c:v>6.0000000000000001E-3</c:v>
                </c:pt>
                <c:pt idx="9">
                  <c:v>7.0000000000000001E-3</c:v>
                </c:pt>
                <c:pt idx="10">
                  <c:v>7.0000000000000001E-3</c:v>
                </c:pt>
                <c:pt idx="11">
                  <c:v>7.0000000000000001E-3</c:v>
                </c:pt>
                <c:pt idx="12">
                  <c:v>1.2E-2</c:v>
                </c:pt>
                <c:pt idx="13">
                  <c:v>1.2E-2</c:v>
                </c:pt>
                <c:pt idx="14">
                  <c:v>1.0999999999999999E-2</c:v>
                </c:pt>
                <c:pt idx="15">
                  <c:v>5.0000000000000001E-3</c:v>
                </c:pt>
                <c:pt idx="16">
                  <c:v>7.0000000000000001E-3</c:v>
                </c:pt>
                <c:pt idx="17">
                  <c:v>7.0000000000000001E-3</c:v>
                </c:pt>
                <c:pt idx="18">
                  <c:v>1.2E-2</c:v>
                </c:pt>
                <c:pt idx="19" formatCode="0.000">
                  <c:v>0.01</c:v>
                </c:pt>
                <c:pt idx="20">
                  <c:v>1.4E-2</c:v>
                </c:pt>
                <c:pt idx="21" formatCode="0.000">
                  <c:v>1.6E-2</c:v>
                </c:pt>
                <c:pt idx="22" formatCode="0.000">
                  <c:v>7.0000000000000001E-3</c:v>
                </c:pt>
                <c:pt idx="23" formatCode="0.000">
                  <c:v>1.4E-2</c:v>
                </c:pt>
                <c:pt idx="24">
                  <c:v>1.2999999999999999E-2</c:v>
                </c:pt>
                <c:pt idx="25">
                  <c:v>7.0000000000000001E-3</c:v>
                </c:pt>
                <c:pt idx="26">
                  <c:v>5.0000000000000001E-3</c:v>
                </c:pt>
                <c:pt idx="27">
                  <c:v>5.0000000000000001E-3</c:v>
                </c:pt>
                <c:pt idx="28">
                  <c:v>5.0000000000000001E-3</c:v>
                </c:pt>
                <c:pt idx="29">
                  <c:v>7.0000000000000001E-3</c:v>
                </c:pt>
                <c:pt idx="30">
                  <c:v>8.0000000000000002E-3</c:v>
                </c:pt>
                <c:pt idx="31">
                  <c:v>1.0999999999999999E-2</c:v>
                </c:pt>
                <c:pt idx="32">
                  <c:v>1.0999999999999999E-2</c:v>
                </c:pt>
                <c:pt idx="33">
                  <c:v>4.0000000000000001E-3</c:v>
                </c:pt>
                <c:pt idx="34">
                  <c:v>7.0000000000000001E-3</c:v>
                </c:pt>
                <c:pt idx="35">
                  <c:v>1.0999999999999999E-2</c:v>
                </c:pt>
                <c:pt idx="36">
                  <c:v>0.01</c:v>
                </c:pt>
                <c:pt idx="37">
                  <c:v>6.0000000000000001E-3</c:v>
                </c:pt>
                <c:pt idx="38">
                  <c:v>6.0000000000000001E-3</c:v>
                </c:pt>
                <c:pt idx="39">
                  <c:v>8.9999999999999993E-3</c:v>
                </c:pt>
                <c:pt idx="40">
                  <c:v>8.9999999999999993E-3</c:v>
                </c:pt>
                <c:pt idx="41">
                  <c:v>8.9999999999999993E-3</c:v>
                </c:pt>
                <c:pt idx="42">
                  <c:v>6.0000000000000001E-3</c:v>
                </c:pt>
                <c:pt idx="43">
                  <c:v>1.0999999999999999E-2</c:v>
                </c:pt>
                <c:pt idx="44">
                  <c:v>8.9999999999999993E-3</c:v>
                </c:pt>
                <c:pt idx="45">
                  <c:v>8.9999999999999993E-3</c:v>
                </c:pt>
                <c:pt idx="46">
                  <c:v>0.01</c:v>
                </c:pt>
                <c:pt idx="47">
                  <c:v>7.0000000000000001E-3</c:v>
                </c:pt>
                <c:pt idx="48">
                  <c:v>8.0000000000000002E-3</c:v>
                </c:pt>
                <c:pt idx="49">
                  <c:v>0.01</c:v>
                </c:pt>
                <c:pt idx="50">
                  <c:v>8.9999999999999993E-3</c:v>
                </c:pt>
                <c:pt idx="51">
                  <c:v>8.9999999999999993E-3</c:v>
                </c:pt>
                <c:pt idx="52">
                  <c:v>7.0000000000000001E-3</c:v>
                </c:pt>
                <c:pt idx="53">
                  <c:v>8.9999999999999993E-3</c:v>
                </c:pt>
                <c:pt idx="54">
                  <c:v>0.01</c:v>
                </c:pt>
                <c:pt idx="55">
                  <c:v>0.02</c:v>
                </c:pt>
                <c:pt idx="56">
                  <c:v>1.9E-2</c:v>
                </c:pt>
                <c:pt idx="57">
                  <c:v>1.2999999999999999E-2</c:v>
                </c:pt>
                <c:pt idx="58">
                  <c:v>1.4E-2</c:v>
                </c:pt>
                <c:pt idx="59">
                  <c:v>1.2E-2</c:v>
                </c:pt>
                <c:pt idx="60">
                  <c:v>0.01</c:v>
                </c:pt>
                <c:pt idx="61">
                  <c:v>8.9999999999999993E-3</c:v>
                </c:pt>
                <c:pt idx="62">
                  <c:v>8.9999999999999993E-3</c:v>
                </c:pt>
                <c:pt idx="63">
                  <c:v>8.9999999999999993E-3</c:v>
                </c:pt>
                <c:pt idx="64">
                  <c:v>8.9999999999999993E-3</c:v>
                </c:pt>
                <c:pt idx="65">
                  <c:v>1.2E-2</c:v>
                </c:pt>
                <c:pt idx="66">
                  <c:v>1.0999999999999999E-2</c:v>
                </c:pt>
                <c:pt idx="67">
                  <c:v>1.4E-2</c:v>
                </c:pt>
                <c:pt idx="68">
                  <c:v>2.1000000000000001E-2</c:v>
                </c:pt>
                <c:pt idx="69">
                  <c:v>1.4E-2</c:v>
                </c:pt>
                <c:pt idx="70">
                  <c:v>1.4E-2</c:v>
                </c:pt>
                <c:pt idx="71">
                  <c:v>1.2999999999999999E-2</c:v>
                </c:pt>
                <c:pt idx="72">
                  <c:v>1.2E-2</c:v>
                </c:pt>
                <c:pt idx="73">
                  <c:v>8.9999999999999993E-3</c:v>
                </c:pt>
                <c:pt idx="74">
                  <c:v>1.2999999999999999E-2</c:v>
                </c:pt>
                <c:pt idx="75">
                  <c:v>1.7999999999999999E-2</c:v>
                </c:pt>
                <c:pt idx="76">
                  <c:v>1.7999999999999999E-2</c:v>
                </c:pt>
                <c:pt idx="77">
                  <c:v>0.01</c:v>
                </c:pt>
                <c:pt idx="78">
                  <c:v>1.4999999999999999E-2</c:v>
                </c:pt>
                <c:pt idx="79">
                  <c:v>1.4E-2</c:v>
                </c:pt>
                <c:pt idx="80">
                  <c:v>1.0999999999999999E-2</c:v>
                </c:pt>
                <c:pt idx="81">
                  <c:v>0.01</c:v>
                </c:pt>
                <c:pt idx="82">
                  <c:v>1.2E-2</c:v>
                </c:pt>
                <c:pt idx="83">
                  <c:v>1.4E-2</c:v>
                </c:pt>
                <c:pt idx="84">
                  <c:v>7.0000000000000001E-3</c:v>
                </c:pt>
                <c:pt idx="85">
                  <c:v>8.0000000000000002E-3</c:v>
                </c:pt>
                <c:pt idx="86">
                  <c:v>8.0000000000000002E-3</c:v>
                </c:pt>
                <c:pt idx="87">
                  <c:v>1.2999999999999999E-2</c:v>
                </c:pt>
                <c:pt idx="88">
                  <c:v>0.01</c:v>
                </c:pt>
                <c:pt idx="89">
                  <c:v>1.7999999999999999E-2</c:v>
                </c:pt>
                <c:pt idx="90">
                  <c:v>1.6E-2</c:v>
                </c:pt>
                <c:pt idx="91">
                  <c:v>1.2E-2</c:v>
                </c:pt>
                <c:pt idx="92">
                  <c:v>6.0000000000000001E-3</c:v>
                </c:pt>
                <c:pt idx="93">
                  <c:v>6.0000000000000001E-3</c:v>
                </c:pt>
                <c:pt idx="94">
                  <c:v>7.0000000000000001E-3</c:v>
                </c:pt>
                <c:pt idx="95">
                  <c:v>0</c:v>
                </c:pt>
                <c:pt idx="96">
                  <c:v>0</c:v>
                </c:pt>
                <c:pt idx="97">
                  <c:v>0</c:v>
                </c:pt>
                <c:pt idx="98">
                  <c:v>0</c:v>
                </c:pt>
                <c:pt idx="99">
                  <c:v>1.6E-2</c:v>
                </c:pt>
                <c:pt idx="100">
                  <c:v>1.6E-2</c:v>
                </c:pt>
                <c:pt idx="101">
                  <c:v>1.6E-2</c:v>
                </c:pt>
                <c:pt idx="102">
                  <c:v>1.7000000000000001E-2</c:v>
                </c:pt>
                <c:pt idx="103">
                  <c:v>1.6E-2</c:v>
                </c:pt>
                <c:pt idx="104">
                  <c:v>1.4999999999999999E-2</c:v>
                </c:pt>
                <c:pt idx="105">
                  <c:v>1.7999999999999999E-2</c:v>
                </c:pt>
                <c:pt idx="106">
                  <c:v>1.2999999999999999E-2</c:v>
                </c:pt>
                <c:pt idx="107">
                  <c:v>8.0000000000000002E-3</c:v>
                </c:pt>
                <c:pt idx="108">
                  <c:v>0.01</c:v>
                </c:pt>
                <c:pt idx="109">
                  <c:v>1.2E-2</c:v>
                </c:pt>
                <c:pt idx="110">
                  <c:v>8.0000000000000002E-3</c:v>
                </c:pt>
                <c:pt idx="111">
                  <c:v>1.0999999999999999E-2</c:v>
                </c:pt>
                <c:pt idx="112">
                  <c:v>1.2999999999999999E-2</c:v>
                </c:pt>
                <c:pt idx="113">
                  <c:v>1.2E-2</c:v>
                </c:pt>
                <c:pt idx="114">
                  <c:v>1.2999999999999999E-2</c:v>
                </c:pt>
                <c:pt idx="115">
                  <c:v>1.4999999999999999E-2</c:v>
                </c:pt>
                <c:pt idx="116">
                  <c:v>1.0999999999999999E-2</c:v>
                </c:pt>
                <c:pt idx="117">
                  <c:v>1.2E-2</c:v>
                </c:pt>
                <c:pt idx="118">
                  <c:v>1.4E-2</c:v>
                </c:pt>
                <c:pt idx="119">
                  <c:v>1.2999999999999999E-2</c:v>
                </c:pt>
                <c:pt idx="120">
                  <c:v>1.0999999999999999E-2</c:v>
                </c:pt>
                <c:pt idx="121">
                  <c:v>1.0999999999999999E-2</c:v>
                </c:pt>
                <c:pt idx="122">
                  <c:v>8.9999999999999993E-3</c:v>
                </c:pt>
                <c:pt idx="123">
                  <c:v>1.0999999999999999E-2</c:v>
                </c:pt>
                <c:pt idx="124">
                  <c:v>1.2999999999999999E-2</c:v>
                </c:pt>
                <c:pt idx="125">
                  <c:v>0.01</c:v>
                </c:pt>
                <c:pt idx="126">
                  <c:v>0.01</c:v>
                </c:pt>
                <c:pt idx="127">
                  <c:v>1.9E-2</c:v>
                </c:pt>
                <c:pt idx="128">
                  <c:v>8.9999999999999993E-3</c:v>
                </c:pt>
                <c:pt idx="129">
                  <c:v>1.2E-2</c:v>
                </c:pt>
                <c:pt idx="130">
                  <c:v>2.5999999999999999E-2</c:v>
                </c:pt>
                <c:pt idx="131">
                  <c:v>2.9000000000000001E-2</c:v>
                </c:pt>
                <c:pt idx="132">
                  <c:v>0</c:v>
                </c:pt>
                <c:pt idx="133">
                  <c:v>2.3E-2</c:v>
                </c:pt>
                <c:pt idx="134">
                  <c:v>1.6E-2</c:v>
                </c:pt>
                <c:pt idx="135">
                  <c:v>1.2E-2</c:v>
                </c:pt>
                <c:pt idx="136">
                  <c:v>1.6E-2</c:v>
                </c:pt>
                <c:pt idx="137">
                  <c:v>1.7999999999999999E-2</c:v>
                </c:pt>
                <c:pt idx="138">
                  <c:v>0</c:v>
                </c:pt>
                <c:pt idx="139">
                  <c:v>0</c:v>
                </c:pt>
                <c:pt idx="140">
                  <c:v>0</c:v>
                </c:pt>
                <c:pt idx="141">
                  <c:v>1.6E-2</c:v>
                </c:pt>
                <c:pt idx="142">
                  <c:v>1.0999999999999999E-2</c:v>
                </c:pt>
                <c:pt idx="143">
                  <c:v>8.9999999999999993E-3</c:v>
                </c:pt>
                <c:pt idx="144">
                  <c:v>1.2E-2</c:v>
                </c:pt>
                <c:pt idx="145">
                  <c:v>1.2E-2</c:v>
                </c:pt>
                <c:pt idx="146">
                  <c:v>8.9999999999999993E-3</c:v>
                </c:pt>
                <c:pt idx="147">
                  <c:v>1.2999999999999999E-2</c:v>
                </c:pt>
                <c:pt idx="148">
                  <c:v>1.6E-2</c:v>
                </c:pt>
                <c:pt idx="149">
                  <c:v>1.2999999999999999E-2</c:v>
                </c:pt>
                <c:pt idx="150">
                  <c:v>1.2999999999999999E-2</c:v>
                </c:pt>
                <c:pt idx="151">
                  <c:v>1.6E-2</c:v>
                </c:pt>
                <c:pt idx="152">
                  <c:v>1.4E-2</c:v>
                </c:pt>
                <c:pt idx="153">
                  <c:v>1.4999999999999999E-2</c:v>
                </c:pt>
                <c:pt idx="154">
                  <c:v>1.4E-2</c:v>
                </c:pt>
                <c:pt idx="155">
                  <c:v>1.4999999999999999E-2</c:v>
                </c:pt>
                <c:pt idx="156">
                  <c:v>1.2E-2</c:v>
                </c:pt>
                <c:pt idx="157">
                  <c:v>7.0000000000000001E-3</c:v>
                </c:pt>
                <c:pt idx="158">
                  <c:v>8.9999999999999993E-3</c:v>
                </c:pt>
                <c:pt idx="159">
                  <c:v>0.01</c:v>
                </c:pt>
                <c:pt idx="160">
                  <c:v>0.01</c:v>
                </c:pt>
                <c:pt idx="161">
                  <c:v>0</c:v>
                </c:pt>
                <c:pt idx="162">
                  <c:v>1E-3</c:v>
                </c:pt>
                <c:pt idx="163">
                  <c:v>1E-3</c:v>
                </c:pt>
                <c:pt idx="164">
                  <c:v>2E-3</c:v>
                </c:pt>
                <c:pt idx="165">
                  <c:v>3.0000000000000001E-3</c:v>
                </c:pt>
                <c:pt idx="166">
                  <c:v>1E-3</c:v>
                </c:pt>
                <c:pt idx="167">
                  <c:v>3.0000000000000001E-3</c:v>
                </c:pt>
                <c:pt idx="168">
                  <c:v>2E-3</c:v>
                </c:pt>
                <c:pt idx="169">
                  <c:v>2E-3</c:v>
                </c:pt>
                <c:pt idx="170">
                  <c:v>2E-3</c:v>
                </c:pt>
                <c:pt idx="171">
                  <c:v>2E-3</c:v>
                </c:pt>
                <c:pt idx="172">
                  <c:v>1E-3</c:v>
                </c:pt>
                <c:pt idx="173">
                  <c:v>2E-3</c:v>
                </c:pt>
                <c:pt idx="174">
                  <c:v>2E-3</c:v>
                </c:pt>
                <c:pt idx="175">
                  <c:v>2E-3</c:v>
                </c:pt>
                <c:pt idx="176">
                  <c:v>2E-3</c:v>
                </c:pt>
                <c:pt idx="177">
                  <c:v>2E-3</c:v>
                </c:pt>
                <c:pt idx="178">
                  <c:v>2E-3</c:v>
                </c:pt>
                <c:pt idx="179">
                  <c:v>2E-3</c:v>
                </c:pt>
                <c:pt idx="180">
                  <c:v>4.0000000000000001E-3</c:v>
                </c:pt>
                <c:pt idx="181">
                  <c:v>3.0000000000000001E-3</c:v>
                </c:pt>
                <c:pt idx="182">
                  <c:v>2E-3</c:v>
                </c:pt>
                <c:pt idx="183">
                  <c:v>4.0000000000000001E-3</c:v>
                </c:pt>
                <c:pt idx="184">
                  <c:v>3.0000000000000001E-3</c:v>
                </c:pt>
                <c:pt idx="185">
                  <c:v>5.0000000000000001E-3</c:v>
                </c:pt>
                <c:pt idx="186">
                  <c:v>3.0000000000000001E-3</c:v>
                </c:pt>
                <c:pt idx="187">
                  <c:v>5.0000000000000001E-3</c:v>
                </c:pt>
                <c:pt idx="188">
                  <c:v>5.0000000000000001E-3</c:v>
                </c:pt>
                <c:pt idx="189">
                  <c:v>3.0000000000000001E-3</c:v>
                </c:pt>
                <c:pt idx="190">
                  <c:v>3.0000000000000001E-3</c:v>
                </c:pt>
                <c:pt idx="191">
                  <c:v>3.0000000000000001E-3</c:v>
                </c:pt>
                <c:pt idx="192">
                  <c:v>3.0000000000000001E-3</c:v>
                </c:pt>
                <c:pt idx="193">
                  <c:v>3.0000000000000001E-3</c:v>
                </c:pt>
                <c:pt idx="194">
                  <c:v>5.0000000000000001E-3</c:v>
                </c:pt>
                <c:pt idx="195">
                  <c:v>4.0000000000000001E-3</c:v>
                </c:pt>
                <c:pt idx="196">
                  <c:v>5.0000000000000001E-3</c:v>
                </c:pt>
                <c:pt idx="197">
                  <c:v>4.0000000000000001E-3</c:v>
                </c:pt>
                <c:pt idx="198">
                  <c:v>5.0000000000000001E-3</c:v>
                </c:pt>
                <c:pt idx="199">
                  <c:v>4.0000000000000001E-3</c:v>
                </c:pt>
                <c:pt idx="200">
                  <c:v>2E-3</c:v>
                </c:pt>
                <c:pt idx="201">
                  <c:v>4.0000000000000001E-3</c:v>
                </c:pt>
                <c:pt idx="202">
                  <c:v>4.0000000000000001E-3</c:v>
                </c:pt>
                <c:pt idx="203">
                  <c:v>3.0000000000000001E-3</c:v>
                </c:pt>
                <c:pt idx="204">
                  <c:v>8.0000000000000002E-3</c:v>
                </c:pt>
                <c:pt idx="205">
                  <c:v>5.0000000000000001E-3</c:v>
                </c:pt>
                <c:pt idx="206">
                  <c:v>3.0000000000000001E-3</c:v>
                </c:pt>
                <c:pt idx="207">
                  <c:v>2E-3</c:v>
                </c:pt>
                <c:pt idx="208">
                  <c:v>3.0000000000000001E-3</c:v>
                </c:pt>
                <c:pt idx="209">
                  <c:v>4.0000000000000001E-3</c:v>
                </c:pt>
                <c:pt idx="210">
                  <c:v>2E-3</c:v>
                </c:pt>
                <c:pt idx="211">
                  <c:v>4.0000000000000001E-3</c:v>
                </c:pt>
                <c:pt idx="212">
                  <c:v>3.0000000000000001E-3</c:v>
                </c:pt>
                <c:pt idx="213">
                  <c:v>2E-3</c:v>
                </c:pt>
                <c:pt idx="214">
                  <c:v>5.0000000000000001E-3</c:v>
                </c:pt>
                <c:pt idx="215">
                  <c:v>8.0000000000000002E-3</c:v>
                </c:pt>
                <c:pt idx="216">
                  <c:v>6.0000000000000001E-3</c:v>
                </c:pt>
                <c:pt idx="217">
                  <c:v>3.0000000000000001E-3</c:v>
                </c:pt>
                <c:pt idx="218">
                  <c:v>4.0000000000000001E-3</c:v>
                </c:pt>
                <c:pt idx="219">
                  <c:v>4.0000000000000001E-3</c:v>
                </c:pt>
                <c:pt idx="220">
                  <c:v>5.0000000000000001E-3</c:v>
                </c:pt>
                <c:pt idx="221">
                  <c:v>3.0000000000000001E-3</c:v>
                </c:pt>
                <c:pt idx="222">
                  <c:v>6.0000000000000001E-3</c:v>
                </c:pt>
                <c:pt idx="223">
                  <c:v>1.7999999999999999E-2</c:v>
                </c:pt>
                <c:pt idx="224">
                  <c:v>2.7E-2</c:v>
                </c:pt>
                <c:pt idx="226">
                  <c:v>1.0999999999999999E-2</c:v>
                </c:pt>
                <c:pt idx="227">
                  <c:v>7.0000000000000001E-3</c:v>
                </c:pt>
                <c:pt idx="228">
                  <c:v>1E-3</c:v>
                </c:pt>
                <c:pt idx="229">
                  <c:v>3.0000000000000001E-3</c:v>
                </c:pt>
                <c:pt idx="231">
                  <c:v>1E-3</c:v>
                </c:pt>
                <c:pt idx="233">
                  <c:v>1E-3</c:v>
                </c:pt>
                <c:pt idx="234">
                  <c:v>2E-3</c:v>
                </c:pt>
                <c:pt idx="235">
                  <c:v>1E-3</c:v>
                </c:pt>
                <c:pt idx="236">
                  <c:v>1E-3</c:v>
                </c:pt>
                <c:pt idx="237">
                  <c:v>2E-3</c:v>
                </c:pt>
                <c:pt idx="238">
                  <c:v>2E-3</c:v>
                </c:pt>
                <c:pt idx="239">
                  <c:v>1E-3</c:v>
                </c:pt>
                <c:pt idx="240">
                  <c:v>3.0000000000000001E-3</c:v>
                </c:pt>
                <c:pt idx="241">
                  <c:v>3.0000000000000001E-3</c:v>
                </c:pt>
                <c:pt idx="242">
                  <c:v>3.0000000000000001E-3</c:v>
                </c:pt>
                <c:pt idx="243">
                  <c:v>3.0000000000000001E-3</c:v>
                </c:pt>
                <c:pt idx="244">
                  <c:v>3.0000000000000001E-3</c:v>
                </c:pt>
                <c:pt idx="245">
                  <c:v>3.0000000000000001E-3</c:v>
                </c:pt>
                <c:pt idx="246">
                  <c:v>3.0000000000000001E-3</c:v>
                </c:pt>
                <c:pt idx="247">
                  <c:v>2E-3</c:v>
                </c:pt>
                <c:pt idx="248">
                  <c:v>2E-3</c:v>
                </c:pt>
                <c:pt idx="249">
                  <c:v>3.0000000000000001E-3</c:v>
                </c:pt>
                <c:pt idx="250">
                  <c:v>2E-3</c:v>
                </c:pt>
                <c:pt idx="251">
                  <c:v>1E-3</c:v>
                </c:pt>
                <c:pt idx="252">
                  <c:v>1E-3</c:v>
                </c:pt>
                <c:pt idx="253">
                  <c:v>3.0000000000000001E-3</c:v>
                </c:pt>
                <c:pt idx="254">
                  <c:v>1E-3</c:v>
                </c:pt>
                <c:pt idx="255">
                  <c:v>1E-3</c:v>
                </c:pt>
                <c:pt idx="256">
                  <c:v>2E-3</c:v>
                </c:pt>
                <c:pt idx="257">
                  <c:v>3.0000000000000001E-3</c:v>
                </c:pt>
                <c:pt idx="258">
                  <c:v>2E-3</c:v>
                </c:pt>
                <c:pt idx="259">
                  <c:v>1E-3</c:v>
                </c:pt>
                <c:pt idx="260">
                  <c:v>1E-3</c:v>
                </c:pt>
                <c:pt idx="261">
                  <c:v>2E-3</c:v>
                </c:pt>
                <c:pt idx="262">
                  <c:v>2E-3</c:v>
                </c:pt>
                <c:pt idx="263">
                  <c:v>2E-3</c:v>
                </c:pt>
                <c:pt idx="264">
                  <c:v>3.0000000000000001E-3</c:v>
                </c:pt>
                <c:pt idx="265">
                  <c:v>3.0000000000000001E-3</c:v>
                </c:pt>
                <c:pt idx="266">
                  <c:v>3.0000000000000001E-3</c:v>
                </c:pt>
                <c:pt idx="267">
                  <c:v>4.0000000000000001E-3</c:v>
                </c:pt>
                <c:pt idx="268">
                  <c:v>3.0000000000000001E-3</c:v>
                </c:pt>
                <c:pt idx="269">
                  <c:v>4.0000000000000001E-3</c:v>
                </c:pt>
                <c:pt idx="270">
                  <c:v>5.0000000000000001E-3</c:v>
                </c:pt>
                <c:pt idx="271">
                  <c:v>4.0000000000000001E-3</c:v>
                </c:pt>
                <c:pt idx="272">
                  <c:v>4.0000000000000001E-3</c:v>
                </c:pt>
                <c:pt idx="273">
                  <c:v>4.0000000000000001E-3</c:v>
                </c:pt>
                <c:pt idx="274">
                  <c:v>3.0000000000000001E-3</c:v>
                </c:pt>
                <c:pt idx="275">
                  <c:v>5.0000000000000001E-3</c:v>
                </c:pt>
                <c:pt idx="276">
                  <c:v>3.0000000000000001E-3</c:v>
                </c:pt>
                <c:pt idx="277">
                  <c:v>3.0000000000000001E-3</c:v>
                </c:pt>
                <c:pt idx="278">
                  <c:v>2E-3</c:v>
                </c:pt>
                <c:pt idx="279">
                  <c:v>3.0000000000000001E-3</c:v>
                </c:pt>
                <c:pt idx="280">
                  <c:v>3.0000000000000001E-3</c:v>
                </c:pt>
                <c:pt idx="281">
                  <c:v>5.0000000000000001E-3</c:v>
                </c:pt>
                <c:pt idx="282">
                  <c:v>7.0000000000000001E-3</c:v>
                </c:pt>
                <c:pt idx="283">
                  <c:v>4.0000000000000001E-3</c:v>
                </c:pt>
                <c:pt idx="284">
                  <c:v>6.0000000000000001E-3</c:v>
                </c:pt>
                <c:pt idx="285">
                  <c:v>8.0000000000000002E-3</c:v>
                </c:pt>
                <c:pt idx="286">
                  <c:v>5.0000000000000001E-3</c:v>
                </c:pt>
                <c:pt idx="287">
                  <c:v>5.0000000000000001E-3</c:v>
                </c:pt>
                <c:pt idx="288">
                  <c:v>7.0000000000000001E-3</c:v>
                </c:pt>
                <c:pt idx="289">
                  <c:v>3.0000000000000001E-3</c:v>
                </c:pt>
                <c:pt idx="290">
                  <c:v>3.0000000000000001E-3</c:v>
                </c:pt>
                <c:pt idx="291">
                  <c:v>4.0000000000000001E-3</c:v>
                </c:pt>
                <c:pt idx="292">
                  <c:v>2E-3</c:v>
                </c:pt>
                <c:pt idx="293">
                  <c:v>2E-3</c:v>
                </c:pt>
                <c:pt idx="294">
                  <c:v>4.0000000000000001E-3</c:v>
                </c:pt>
                <c:pt idx="295">
                  <c:v>2E-3</c:v>
                </c:pt>
                <c:pt idx="296">
                  <c:v>4.0000000000000001E-3</c:v>
                </c:pt>
                <c:pt idx="297">
                  <c:v>3.0000000000000001E-3</c:v>
                </c:pt>
                <c:pt idx="298">
                  <c:v>4.0000000000000001E-3</c:v>
                </c:pt>
                <c:pt idx="299">
                  <c:v>5.0000000000000001E-3</c:v>
                </c:pt>
                <c:pt idx="300">
                  <c:v>4.0000000000000001E-3</c:v>
                </c:pt>
                <c:pt idx="301">
                  <c:v>7.0000000000000001E-3</c:v>
                </c:pt>
                <c:pt idx="302">
                  <c:v>7.0000000000000001E-3</c:v>
                </c:pt>
                <c:pt idx="303">
                  <c:v>8.0000000000000002E-3</c:v>
                </c:pt>
                <c:pt idx="304">
                  <c:v>4.0000000000000001E-3</c:v>
                </c:pt>
                <c:pt idx="305">
                  <c:v>7.0000000000000001E-3</c:v>
                </c:pt>
                <c:pt idx="306">
                  <c:v>8.9999999999999993E-3</c:v>
                </c:pt>
                <c:pt idx="307">
                  <c:v>8.9999999999999993E-3</c:v>
                </c:pt>
                <c:pt idx="308">
                  <c:v>7.0000000000000001E-3</c:v>
                </c:pt>
                <c:pt idx="309">
                  <c:v>5.0000000000000001E-3</c:v>
                </c:pt>
                <c:pt idx="310">
                  <c:v>4.0000000000000001E-3</c:v>
                </c:pt>
                <c:pt idx="311">
                  <c:v>4.0000000000000001E-3</c:v>
                </c:pt>
                <c:pt idx="312">
                  <c:v>2E-3</c:v>
                </c:pt>
                <c:pt idx="313">
                  <c:v>6.0000000000000001E-3</c:v>
                </c:pt>
                <c:pt idx="314">
                  <c:v>8.9999999999999993E-3</c:v>
                </c:pt>
                <c:pt idx="315">
                  <c:v>6.0000000000000001E-3</c:v>
                </c:pt>
                <c:pt idx="316">
                  <c:v>6.0000000000000001E-3</c:v>
                </c:pt>
                <c:pt idx="317">
                  <c:v>6.0000000000000001E-3</c:v>
                </c:pt>
                <c:pt idx="318">
                  <c:v>3.0000000000000001E-3</c:v>
                </c:pt>
                <c:pt idx="319">
                  <c:v>2E-3</c:v>
                </c:pt>
                <c:pt idx="320">
                  <c:v>3.0000000000000001E-3</c:v>
                </c:pt>
                <c:pt idx="321">
                  <c:v>3.0000000000000001E-3</c:v>
                </c:pt>
                <c:pt idx="322">
                  <c:v>3.0000000000000001E-3</c:v>
                </c:pt>
                <c:pt idx="323">
                  <c:v>2E-3</c:v>
                </c:pt>
                <c:pt idx="324">
                  <c:v>2E-3</c:v>
                </c:pt>
                <c:pt idx="325">
                  <c:v>4.0000000000000001E-3</c:v>
                </c:pt>
                <c:pt idx="326">
                  <c:v>3.0000000000000001E-3</c:v>
                </c:pt>
                <c:pt idx="327">
                  <c:v>4.0000000000000001E-3</c:v>
                </c:pt>
                <c:pt idx="328">
                  <c:v>4.0000000000000001E-3</c:v>
                </c:pt>
                <c:pt idx="329">
                  <c:v>4.0000000000000001E-3</c:v>
                </c:pt>
                <c:pt idx="330">
                  <c:v>4.0000000000000001E-3</c:v>
                </c:pt>
                <c:pt idx="331">
                  <c:v>3.0000000000000001E-3</c:v>
                </c:pt>
                <c:pt idx="332">
                  <c:v>3.0000000000000001E-3</c:v>
                </c:pt>
                <c:pt idx="333">
                  <c:v>5.0000000000000001E-3</c:v>
                </c:pt>
                <c:pt idx="334">
                  <c:v>5.0000000000000001E-3</c:v>
                </c:pt>
                <c:pt idx="335">
                  <c:v>2E-3</c:v>
                </c:pt>
                <c:pt idx="336">
                  <c:v>3.0000000000000001E-3</c:v>
                </c:pt>
                <c:pt idx="337">
                  <c:v>3.0000000000000001E-3</c:v>
                </c:pt>
                <c:pt idx="338">
                  <c:v>5.0000000000000001E-3</c:v>
                </c:pt>
                <c:pt idx="339">
                  <c:v>3.0000000000000001E-3</c:v>
                </c:pt>
                <c:pt idx="340">
                  <c:v>4.0000000000000001E-3</c:v>
                </c:pt>
                <c:pt idx="341">
                  <c:v>4.0000000000000001E-3</c:v>
                </c:pt>
                <c:pt idx="342">
                  <c:v>6.0000000000000001E-3</c:v>
                </c:pt>
                <c:pt idx="343">
                  <c:v>6.0000000000000001E-3</c:v>
                </c:pt>
                <c:pt idx="344">
                  <c:v>2E-3</c:v>
                </c:pt>
                <c:pt idx="345">
                  <c:v>2E-3</c:v>
                </c:pt>
                <c:pt idx="346">
                  <c:v>1E-3</c:v>
                </c:pt>
                <c:pt idx="347">
                  <c:v>2E-3</c:v>
                </c:pt>
                <c:pt idx="348">
                  <c:v>4.0000000000000001E-3</c:v>
                </c:pt>
                <c:pt idx="349">
                  <c:v>4.0000000000000001E-3</c:v>
                </c:pt>
                <c:pt idx="350">
                  <c:v>2E-3</c:v>
                </c:pt>
                <c:pt idx="351">
                  <c:v>2E-3</c:v>
                </c:pt>
                <c:pt idx="352">
                  <c:v>2E-3</c:v>
                </c:pt>
                <c:pt idx="353">
                  <c:v>2E-3</c:v>
                </c:pt>
                <c:pt idx="354">
                  <c:v>1E-3</c:v>
                </c:pt>
                <c:pt idx="355">
                  <c:v>2E-3</c:v>
                </c:pt>
                <c:pt idx="356">
                  <c:v>1E-3</c:v>
                </c:pt>
                <c:pt idx="357">
                  <c:v>2E-3</c:v>
                </c:pt>
                <c:pt idx="358">
                  <c:v>2E-3</c:v>
                </c:pt>
                <c:pt idx="359">
                  <c:v>2E-3</c:v>
                </c:pt>
                <c:pt idx="360">
                  <c:v>2E-3</c:v>
                </c:pt>
                <c:pt idx="361">
                  <c:v>2E-3</c:v>
                </c:pt>
                <c:pt idx="362">
                  <c:v>3.0000000000000001E-3</c:v>
                </c:pt>
                <c:pt idx="363">
                  <c:v>3.0000000000000001E-3</c:v>
                </c:pt>
                <c:pt idx="364">
                  <c:v>3.0000000000000001E-3</c:v>
                </c:pt>
              </c:numCache>
            </c:numRef>
          </c:val>
          <c:smooth val="0"/>
          <c:extLst>
            <c:ext xmlns:c16="http://schemas.microsoft.com/office/drawing/2014/chart" uri="{C3380CC4-5D6E-409C-BE32-E72D297353CC}">
              <c16:uniqueId val="{00000001-95D9-4C9A-930B-C6BC5E0F64D7}"/>
            </c:ext>
          </c:extLst>
        </c:ser>
        <c:ser>
          <c:idx val="1"/>
          <c:order val="1"/>
          <c:tx>
            <c:strRef>
              <c:f>'Ozono - 1 hora'!$C$2</c:f>
              <c:strCache>
                <c:ptCount val="1"/>
                <c:pt idx="0">
                  <c:v>Límite Máximo permisible (0.09 ppm)</c:v>
                </c:pt>
              </c:strCache>
            </c:strRef>
          </c:tx>
          <c:spPr>
            <a:ln w="28575" cap="rnd">
              <a:solidFill>
                <a:schemeClr val="accent2"/>
              </a:solidFill>
              <a:round/>
            </a:ln>
            <a:effectLst/>
          </c:spPr>
          <c:marker>
            <c:symbol val="none"/>
          </c:marker>
          <c:cat>
            <c:numRef>
              <c:f>'Ozono - 1 hora'!$A$3:$A$367</c:f>
              <c:numCache>
                <c:formatCode>m/d/yyyy</c:formatCode>
                <c:ptCount val="365"/>
                <c:pt idx="0">
                  <c:v>45658</c:v>
                </c:pt>
                <c:pt idx="1">
                  <c:v>45659</c:v>
                </c:pt>
                <c:pt idx="2">
                  <c:v>45660</c:v>
                </c:pt>
                <c:pt idx="3">
                  <c:v>45661</c:v>
                </c:pt>
                <c:pt idx="4">
                  <c:v>45662</c:v>
                </c:pt>
                <c:pt idx="5">
                  <c:v>45663</c:v>
                </c:pt>
                <c:pt idx="6">
                  <c:v>45664</c:v>
                </c:pt>
                <c:pt idx="7">
                  <c:v>45665</c:v>
                </c:pt>
                <c:pt idx="8">
                  <c:v>45666</c:v>
                </c:pt>
                <c:pt idx="9">
                  <c:v>45667</c:v>
                </c:pt>
                <c:pt idx="10">
                  <c:v>45668</c:v>
                </c:pt>
                <c:pt idx="11">
                  <c:v>45669</c:v>
                </c:pt>
                <c:pt idx="12">
                  <c:v>45670</c:v>
                </c:pt>
                <c:pt idx="13">
                  <c:v>45671</c:v>
                </c:pt>
                <c:pt idx="14">
                  <c:v>45672</c:v>
                </c:pt>
                <c:pt idx="15">
                  <c:v>45673</c:v>
                </c:pt>
                <c:pt idx="16">
                  <c:v>45674</c:v>
                </c:pt>
                <c:pt idx="17">
                  <c:v>45675</c:v>
                </c:pt>
                <c:pt idx="18">
                  <c:v>45676</c:v>
                </c:pt>
                <c:pt idx="19">
                  <c:v>45677</c:v>
                </c:pt>
                <c:pt idx="20">
                  <c:v>45678</c:v>
                </c:pt>
                <c:pt idx="21">
                  <c:v>45679</c:v>
                </c:pt>
                <c:pt idx="22">
                  <c:v>45680</c:v>
                </c:pt>
                <c:pt idx="23">
                  <c:v>45681</c:v>
                </c:pt>
                <c:pt idx="24">
                  <c:v>45682</c:v>
                </c:pt>
                <c:pt idx="25">
                  <c:v>45683</c:v>
                </c:pt>
                <c:pt idx="26">
                  <c:v>45684</c:v>
                </c:pt>
                <c:pt idx="27">
                  <c:v>45685</c:v>
                </c:pt>
                <c:pt idx="28">
                  <c:v>45686</c:v>
                </c:pt>
                <c:pt idx="29">
                  <c:v>45687</c:v>
                </c:pt>
                <c:pt idx="30">
                  <c:v>45688</c:v>
                </c:pt>
                <c:pt idx="31">
                  <c:v>45689</c:v>
                </c:pt>
                <c:pt idx="32">
                  <c:v>45690</c:v>
                </c:pt>
                <c:pt idx="33">
                  <c:v>45691</c:v>
                </c:pt>
                <c:pt idx="34">
                  <c:v>45692</c:v>
                </c:pt>
                <c:pt idx="35">
                  <c:v>45693</c:v>
                </c:pt>
                <c:pt idx="36">
                  <c:v>45694</c:v>
                </c:pt>
                <c:pt idx="37">
                  <c:v>45695</c:v>
                </c:pt>
                <c:pt idx="38">
                  <c:v>45696</c:v>
                </c:pt>
                <c:pt idx="39">
                  <c:v>45697</c:v>
                </c:pt>
                <c:pt idx="40">
                  <c:v>45698</c:v>
                </c:pt>
                <c:pt idx="41">
                  <c:v>45699</c:v>
                </c:pt>
                <c:pt idx="42">
                  <c:v>45700</c:v>
                </c:pt>
                <c:pt idx="43">
                  <c:v>45701</c:v>
                </c:pt>
                <c:pt idx="44">
                  <c:v>45702</c:v>
                </c:pt>
                <c:pt idx="45">
                  <c:v>45703</c:v>
                </c:pt>
                <c:pt idx="46">
                  <c:v>45704</c:v>
                </c:pt>
                <c:pt idx="47">
                  <c:v>45705</c:v>
                </c:pt>
                <c:pt idx="48">
                  <c:v>45706</c:v>
                </c:pt>
                <c:pt idx="49">
                  <c:v>45707</c:v>
                </c:pt>
                <c:pt idx="50">
                  <c:v>45708</c:v>
                </c:pt>
                <c:pt idx="51">
                  <c:v>45709</c:v>
                </c:pt>
                <c:pt idx="52">
                  <c:v>45710</c:v>
                </c:pt>
                <c:pt idx="53">
                  <c:v>45711</c:v>
                </c:pt>
                <c:pt idx="54">
                  <c:v>45712</c:v>
                </c:pt>
                <c:pt idx="55">
                  <c:v>45713</c:v>
                </c:pt>
                <c:pt idx="56">
                  <c:v>45714</c:v>
                </c:pt>
                <c:pt idx="57">
                  <c:v>45715</c:v>
                </c:pt>
                <c:pt idx="58">
                  <c:v>45716</c:v>
                </c:pt>
                <c:pt idx="59">
                  <c:v>45717</c:v>
                </c:pt>
                <c:pt idx="60">
                  <c:v>45718</c:v>
                </c:pt>
                <c:pt idx="61">
                  <c:v>45719</c:v>
                </c:pt>
                <c:pt idx="62">
                  <c:v>45720</c:v>
                </c:pt>
                <c:pt idx="63">
                  <c:v>45721</c:v>
                </c:pt>
                <c:pt idx="64">
                  <c:v>45722</c:v>
                </c:pt>
                <c:pt idx="65">
                  <c:v>45723</c:v>
                </c:pt>
                <c:pt idx="66">
                  <c:v>45724</c:v>
                </c:pt>
                <c:pt idx="67">
                  <c:v>45725</c:v>
                </c:pt>
                <c:pt idx="68">
                  <c:v>45726</c:v>
                </c:pt>
                <c:pt idx="69">
                  <c:v>45727</c:v>
                </c:pt>
                <c:pt idx="70">
                  <c:v>45728</c:v>
                </c:pt>
                <c:pt idx="71">
                  <c:v>45729</c:v>
                </c:pt>
                <c:pt idx="72">
                  <c:v>45730</c:v>
                </c:pt>
                <c:pt idx="73">
                  <c:v>45731</c:v>
                </c:pt>
                <c:pt idx="74">
                  <c:v>45732</c:v>
                </c:pt>
                <c:pt idx="75">
                  <c:v>45733</c:v>
                </c:pt>
                <c:pt idx="76">
                  <c:v>45734</c:v>
                </c:pt>
                <c:pt idx="77">
                  <c:v>45735</c:v>
                </c:pt>
                <c:pt idx="78">
                  <c:v>45736</c:v>
                </c:pt>
                <c:pt idx="79">
                  <c:v>45737</c:v>
                </c:pt>
                <c:pt idx="80">
                  <c:v>45738</c:v>
                </c:pt>
                <c:pt idx="81">
                  <c:v>45739</c:v>
                </c:pt>
                <c:pt idx="82">
                  <c:v>45740</c:v>
                </c:pt>
                <c:pt idx="83">
                  <c:v>45741</c:v>
                </c:pt>
                <c:pt idx="84">
                  <c:v>45742</c:v>
                </c:pt>
                <c:pt idx="85">
                  <c:v>45743</c:v>
                </c:pt>
                <c:pt idx="86">
                  <c:v>45744</c:v>
                </c:pt>
                <c:pt idx="87">
                  <c:v>45745</c:v>
                </c:pt>
                <c:pt idx="88">
                  <c:v>45746</c:v>
                </c:pt>
                <c:pt idx="89">
                  <c:v>45747</c:v>
                </c:pt>
                <c:pt idx="90">
                  <c:v>45748</c:v>
                </c:pt>
                <c:pt idx="91">
                  <c:v>45749</c:v>
                </c:pt>
                <c:pt idx="92">
                  <c:v>45750</c:v>
                </c:pt>
                <c:pt idx="93">
                  <c:v>45751</c:v>
                </c:pt>
                <c:pt idx="94">
                  <c:v>45752</c:v>
                </c:pt>
                <c:pt idx="95">
                  <c:v>45753</c:v>
                </c:pt>
                <c:pt idx="96">
                  <c:v>45754</c:v>
                </c:pt>
                <c:pt idx="97">
                  <c:v>45755</c:v>
                </c:pt>
                <c:pt idx="98">
                  <c:v>45756</c:v>
                </c:pt>
                <c:pt idx="99">
                  <c:v>45757</c:v>
                </c:pt>
                <c:pt idx="100">
                  <c:v>45758</c:v>
                </c:pt>
                <c:pt idx="101">
                  <c:v>45759</c:v>
                </c:pt>
                <c:pt idx="102">
                  <c:v>45760</c:v>
                </c:pt>
                <c:pt idx="103">
                  <c:v>45761</c:v>
                </c:pt>
                <c:pt idx="104">
                  <c:v>45762</c:v>
                </c:pt>
                <c:pt idx="105">
                  <c:v>45763</c:v>
                </c:pt>
                <c:pt idx="106">
                  <c:v>45764</c:v>
                </c:pt>
                <c:pt idx="107">
                  <c:v>45765</c:v>
                </c:pt>
                <c:pt idx="108">
                  <c:v>45766</c:v>
                </c:pt>
                <c:pt idx="109">
                  <c:v>45767</c:v>
                </c:pt>
                <c:pt idx="110">
                  <c:v>45768</c:v>
                </c:pt>
                <c:pt idx="111">
                  <c:v>45769</c:v>
                </c:pt>
                <c:pt idx="112">
                  <c:v>45770</c:v>
                </c:pt>
                <c:pt idx="113">
                  <c:v>45771</c:v>
                </c:pt>
                <c:pt idx="114">
                  <c:v>45772</c:v>
                </c:pt>
                <c:pt idx="115">
                  <c:v>45773</c:v>
                </c:pt>
                <c:pt idx="116">
                  <c:v>45774</c:v>
                </c:pt>
                <c:pt idx="117">
                  <c:v>45775</c:v>
                </c:pt>
                <c:pt idx="118">
                  <c:v>45776</c:v>
                </c:pt>
                <c:pt idx="119">
                  <c:v>45777</c:v>
                </c:pt>
                <c:pt idx="120">
                  <c:v>45778</c:v>
                </c:pt>
                <c:pt idx="121">
                  <c:v>45779</c:v>
                </c:pt>
                <c:pt idx="122">
                  <c:v>45780</c:v>
                </c:pt>
                <c:pt idx="123">
                  <c:v>45781</c:v>
                </c:pt>
                <c:pt idx="124">
                  <c:v>45782</c:v>
                </c:pt>
                <c:pt idx="125">
                  <c:v>45783</c:v>
                </c:pt>
                <c:pt idx="126">
                  <c:v>45784</c:v>
                </c:pt>
                <c:pt idx="127">
                  <c:v>45785</c:v>
                </c:pt>
                <c:pt idx="128">
                  <c:v>45786</c:v>
                </c:pt>
                <c:pt idx="129">
                  <c:v>45787</c:v>
                </c:pt>
                <c:pt idx="130">
                  <c:v>45788</c:v>
                </c:pt>
                <c:pt idx="131">
                  <c:v>45789</c:v>
                </c:pt>
                <c:pt idx="132">
                  <c:v>45790</c:v>
                </c:pt>
                <c:pt idx="133">
                  <c:v>45791</c:v>
                </c:pt>
                <c:pt idx="134">
                  <c:v>45792</c:v>
                </c:pt>
                <c:pt idx="135">
                  <c:v>45793</c:v>
                </c:pt>
                <c:pt idx="136">
                  <c:v>45794</c:v>
                </c:pt>
                <c:pt idx="137">
                  <c:v>45795</c:v>
                </c:pt>
                <c:pt idx="138">
                  <c:v>45796</c:v>
                </c:pt>
                <c:pt idx="139">
                  <c:v>45797</c:v>
                </c:pt>
                <c:pt idx="140">
                  <c:v>45798</c:v>
                </c:pt>
                <c:pt idx="141">
                  <c:v>45799</c:v>
                </c:pt>
                <c:pt idx="142">
                  <c:v>45800</c:v>
                </c:pt>
                <c:pt idx="143">
                  <c:v>45801</c:v>
                </c:pt>
                <c:pt idx="144">
                  <c:v>45802</c:v>
                </c:pt>
                <c:pt idx="145">
                  <c:v>45803</c:v>
                </c:pt>
                <c:pt idx="146">
                  <c:v>45804</c:v>
                </c:pt>
                <c:pt idx="147">
                  <c:v>45805</c:v>
                </c:pt>
                <c:pt idx="148">
                  <c:v>45806</c:v>
                </c:pt>
                <c:pt idx="149">
                  <c:v>45807</c:v>
                </c:pt>
                <c:pt idx="150">
                  <c:v>45808</c:v>
                </c:pt>
                <c:pt idx="151">
                  <c:v>45809</c:v>
                </c:pt>
                <c:pt idx="152">
                  <c:v>45810</c:v>
                </c:pt>
                <c:pt idx="153">
                  <c:v>45811</c:v>
                </c:pt>
                <c:pt idx="154">
                  <c:v>45812</c:v>
                </c:pt>
                <c:pt idx="155">
                  <c:v>45813</c:v>
                </c:pt>
                <c:pt idx="156">
                  <c:v>45814</c:v>
                </c:pt>
                <c:pt idx="157">
                  <c:v>45815</c:v>
                </c:pt>
                <c:pt idx="158">
                  <c:v>45816</c:v>
                </c:pt>
                <c:pt idx="159">
                  <c:v>45817</c:v>
                </c:pt>
                <c:pt idx="160">
                  <c:v>45818</c:v>
                </c:pt>
                <c:pt idx="161">
                  <c:v>45819</c:v>
                </c:pt>
                <c:pt idx="162">
                  <c:v>45820</c:v>
                </c:pt>
                <c:pt idx="163">
                  <c:v>45821</c:v>
                </c:pt>
                <c:pt idx="164">
                  <c:v>45822</c:v>
                </c:pt>
                <c:pt idx="165">
                  <c:v>45823</c:v>
                </c:pt>
                <c:pt idx="166">
                  <c:v>45824</c:v>
                </c:pt>
                <c:pt idx="167">
                  <c:v>45825</c:v>
                </c:pt>
                <c:pt idx="168">
                  <c:v>45826</c:v>
                </c:pt>
                <c:pt idx="169">
                  <c:v>45827</c:v>
                </c:pt>
                <c:pt idx="170">
                  <c:v>45828</c:v>
                </c:pt>
                <c:pt idx="171">
                  <c:v>45829</c:v>
                </c:pt>
                <c:pt idx="172">
                  <c:v>45830</c:v>
                </c:pt>
                <c:pt idx="173">
                  <c:v>45831</c:v>
                </c:pt>
                <c:pt idx="174">
                  <c:v>45832</c:v>
                </c:pt>
                <c:pt idx="175">
                  <c:v>45833</c:v>
                </c:pt>
                <c:pt idx="176">
                  <c:v>45834</c:v>
                </c:pt>
                <c:pt idx="177">
                  <c:v>45835</c:v>
                </c:pt>
                <c:pt idx="178">
                  <c:v>45836</c:v>
                </c:pt>
                <c:pt idx="179">
                  <c:v>45837</c:v>
                </c:pt>
                <c:pt idx="180">
                  <c:v>45838</c:v>
                </c:pt>
                <c:pt idx="181">
                  <c:v>45839</c:v>
                </c:pt>
                <c:pt idx="182">
                  <c:v>45840</c:v>
                </c:pt>
                <c:pt idx="183">
                  <c:v>45841</c:v>
                </c:pt>
                <c:pt idx="184">
                  <c:v>45842</c:v>
                </c:pt>
                <c:pt idx="185">
                  <c:v>45843</c:v>
                </c:pt>
                <c:pt idx="186">
                  <c:v>45844</c:v>
                </c:pt>
                <c:pt idx="187">
                  <c:v>45845</c:v>
                </c:pt>
                <c:pt idx="188">
                  <c:v>45846</c:v>
                </c:pt>
                <c:pt idx="189">
                  <c:v>45847</c:v>
                </c:pt>
                <c:pt idx="190">
                  <c:v>45848</c:v>
                </c:pt>
                <c:pt idx="191">
                  <c:v>45849</c:v>
                </c:pt>
                <c:pt idx="192">
                  <c:v>45850</c:v>
                </c:pt>
                <c:pt idx="193">
                  <c:v>45851</c:v>
                </c:pt>
                <c:pt idx="194">
                  <c:v>45852</c:v>
                </c:pt>
                <c:pt idx="195">
                  <c:v>45853</c:v>
                </c:pt>
                <c:pt idx="196">
                  <c:v>45854</c:v>
                </c:pt>
                <c:pt idx="197">
                  <c:v>45855</c:v>
                </c:pt>
                <c:pt idx="198">
                  <c:v>45856</c:v>
                </c:pt>
                <c:pt idx="199">
                  <c:v>45857</c:v>
                </c:pt>
                <c:pt idx="200">
                  <c:v>45858</c:v>
                </c:pt>
                <c:pt idx="201">
                  <c:v>45859</c:v>
                </c:pt>
                <c:pt idx="202">
                  <c:v>45860</c:v>
                </c:pt>
                <c:pt idx="203">
                  <c:v>45861</c:v>
                </c:pt>
                <c:pt idx="204">
                  <c:v>45862</c:v>
                </c:pt>
                <c:pt idx="205">
                  <c:v>45863</c:v>
                </c:pt>
                <c:pt idx="206">
                  <c:v>45864</c:v>
                </c:pt>
                <c:pt idx="207">
                  <c:v>45865</c:v>
                </c:pt>
                <c:pt idx="208">
                  <c:v>45866</c:v>
                </c:pt>
                <c:pt idx="209">
                  <c:v>45867</c:v>
                </c:pt>
                <c:pt idx="210">
                  <c:v>45868</c:v>
                </c:pt>
                <c:pt idx="211">
                  <c:v>45869</c:v>
                </c:pt>
                <c:pt idx="212">
                  <c:v>45870</c:v>
                </c:pt>
                <c:pt idx="213">
                  <c:v>45871</c:v>
                </c:pt>
                <c:pt idx="214">
                  <c:v>45872</c:v>
                </c:pt>
                <c:pt idx="215">
                  <c:v>45873</c:v>
                </c:pt>
                <c:pt idx="216">
                  <c:v>45874</c:v>
                </c:pt>
                <c:pt idx="217">
                  <c:v>45875</c:v>
                </c:pt>
                <c:pt idx="218">
                  <c:v>45876</c:v>
                </c:pt>
                <c:pt idx="219">
                  <c:v>45877</c:v>
                </c:pt>
                <c:pt idx="220">
                  <c:v>45878</c:v>
                </c:pt>
                <c:pt idx="221">
                  <c:v>45879</c:v>
                </c:pt>
                <c:pt idx="222">
                  <c:v>45880</c:v>
                </c:pt>
                <c:pt idx="223">
                  <c:v>45881</c:v>
                </c:pt>
                <c:pt idx="224">
                  <c:v>45882</c:v>
                </c:pt>
                <c:pt idx="225">
                  <c:v>45883</c:v>
                </c:pt>
                <c:pt idx="226">
                  <c:v>45884</c:v>
                </c:pt>
                <c:pt idx="227">
                  <c:v>45885</c:v>
                </c:pt>
                <c:pt idx="228">
                  <c:v>45886</c:v>
                </c:pt>
                <c:pt idx="229">
                  <c:v>45887</c:v>
                </c:pt>
                <c:pt idx="230">
                  <c:v>45888</c:v>
                </c:pt>
                <c:pt idx="231">
                  <c:v>45889</c:v>
                </c:pt>
                <c:pt idx="232">
                  <c:v>45890</c:v>
                </c:pt>
                <c:pt idx="233">
                  <c:v>45891</c:v>
                </c:pt>
                <c:pt idx="234">
                  <c:v>45892</c:v>
                </c:pt>
                <c:pt idx="235">
                  <c:v>45893</c:v>
                </c:pt>
                <c:pt idx="236">
                  <c:v>45894</c:v>
                </c:pt>
                <c:pt idx="237">
                  <c:v>45895</c:v>
                </c:pt>
                <c:pt idx="238">
                  <c:v>45896</c:v>
                </c:pt>
                <c:pt idx="239">
                  <c:v>45897</c:v>
                </c:pt>
                <c:pt idx="240">
                  <c:v>45898</c:v>
                </c:pt>
                <c:pt idx="241">
                  <c:v>45899</c:v>
                </c:pt>
                <c:pt idx="242">
                  <c:v>45900</c:v>
                </c:pt>
                <c:pt idx="243">
                  <c:v>45901</c:v>
                </c:pt>
                <c:pt idx="244">
                  <c:v>45902</c:v>
                </c:pt>
                <c:pt idx="245">
                  <c:v>45903</c:v>
                </c:pt>
                <c:pt idx="246">
                  <c:v>45904</c:v>
                </c:pt>
                <c:pt idx="247">
                  <c:v>45905</c:v>
                </c:pt>
                <c:pt idx="248">
                  <c:v>45906</c:v>
                </c:pt>
                <c:pt idx="249">
                  <c:v>45907</c:v>
                </c:pt>
                <c:pt idx="250">
                  <c:v>45908</c:v>
                </c:pt>
                <c:pt idx="251">
                  <c:v>45909</c:v>
                </c:pt>
                <c:pt idx="252">
                  <c:v>45910</c:v>
                </c:pt>
                <c:pt idx="253">
                  <c:v>45911</c:v>
                </c:pt>
                <c:pt idx="254">
                  <c:v>45912</c:v>
                </c:pt>
                <c:pt idx="255">
                  <c:v>45913</c:v>
                </c:pt>
                <c:pt idx="256">
                  <c:v>45914</c:v>
                </c:pt>
                <c:pt idx="257">
                  <c:v>45915</c:v>
                </c:pt>
                <c:pt idx="258">
                  <c:v>45916</c:v>
                </c:pt>
                <c:pt idx="259">
                  <c:v>45917</c:v>
                </c:pt>
                <c:pt idx="260">
                  <c:v>45918</c:v>
                </c:pt>
                <c:pt idx="261">
                  <c:v>45919</c:v>
                </c:pt>
                <c:pt idx="262">
                  <c:v>45920</c:v>
                </c:pt>
                <c:pt idx="263">
                  <c:v>45921</c:v>
                </c:pt>
                <c:pt idx="264">
                  <c:v>45922</c:v>
                </c:pt>
                <c:pt idx="265">
                  <c:v>45923</c:v>
                </c:pt>
                <c:pt idx="266">
                  <c:v>45924</c:v>
                </c:pt>
                <c:pt idx="267">
                  <c:v>45925</c:v>
                </c:pt>
                <c:pt idx="268">
                  <c:v>45926</c:v>
                </c:pt>
                <c:pt idx="269">
                  <c:v>45927</c:v>
                </c:pt>
                <c:pt idx="270">
                  <c:v>45928</c:v>
                </c:pt>
                <c:pt idx="271">
                  <c:v>45929</c:v>
                </c:pt>
                <c:pt idx="272">
                  <c:v>45930</c:v>
                </c:pt>
                <c:pt idx="273">
                  <c:v>45931</c:v>
                </c:pt>
                <c:pt idx="274">
                  <c:v>45932</c:v>
                </c:pt>
                <c:pt idx="275">
                  <c:v>45933</c:v>
                </c:pt>
                <c:pt idx="276">
                  <c:v>45934</c:v>
                </c:pt>
                <c:pt idx="277">
                  <c:v>45935</c:v>
                </c:pt>
                <c:pt idx="278">
                  <c:v>45936</c:v>
                </c:pt>
                <c:pt idx="279">
                  <c:v>45937</c:v>
                </c:pt>
                <c:pt idx="280">
                  <c:v>45938</c:v>
                </c:pt>
                <c:pt idx="281">
                  <c:v>45939</c:v>
                </c:pt>
                <c:pt idx="282">
                  <c:v>45940</c:v>
                </c:pt>
                <c:pt idx="283">
                  <c:v>45941</c:v>
                </c:pt>
                <c:pt idx="284">
                  <c:v>45942</c:v>
                </c:pt>
                <c:pt idx="285">
                  <c:v>45943</c:v>
                </c:pt>
                <c:pt idx="286">
                  <c:v>45944</c:v>
                </c:pt>
                <c:pt idx="287">
                  <c:v>45945</c:v>
                </c:pt>
                <c:pt idx="288">
                  <c:v>45946</c:v>
                </c:pt>
                <c:pt idx="289">
                  <c:v>45947</c:v>
                </c:pt>
                <c:pt idx="290">
                  <c:v>45948</c:v>
                </c:pt>
                <c:pt idx="291">
                  <c:v>45949</c:v>
                </c:pt>
                <c:pt idx="292">
                  <c:v>45950</c:v>
                </c:pt>
                <c:pt idx="293">
                  <c:v>45951</c:v>
                </c:pt>
                <c:pt idx="294">
                  <c:v>45952</c:v>
                </c:pt>
                <c:pt idx="295">
                  <c:v>45953</c:v>
                </c:pt>
                <c:pt idx="296">
                  <c:v>45954</c:v>
                </c:pt>
                <c:pt idx="297">
                  <c:v>45955</c:v>
                </c:pt>
                <c:pt idx="298">
                  <c:v>45956</c:v>
                </c:pt>
                <c:pt idx="299">
                  <c:v>45957</c:v>
                </c:pt>
                <c:pt idx="300">
                  <c:v>45958</c:v>
                </c:pt>
                <c:pt idx="301">
                  <c:v>45959</c:v>
                </c:pt>
                <c:pt idx="302">
                  <c:v>45960</c:v>
                </c:pt>
                <c:pt idx="303">
                  <c:v>45961</c:v>
                </c:pt>
                <c:pt idx="304">
                  <c:v>45962</c:v>
                </c:pt>
                <c:pt idx="305">
                  <c:v>45963</c:v>
                </c:pt>
                <c:pt idx="306">
                  <c:v>45964</c:v>
                </c:pt>
                <c:pt idx="307">
                  <c:v>45965</c:v>
                </c:pt>
                <c:pt idx="308">
                  <c:v>45966</c:v>
                </c:pt>
                <c:pt idx="309">
                  <c:v>45967</c:v>
                </c:pt>
                <c:pt idx="310">
                  <c:v>45968</c:v>
                </c:pt>
                <c:pt idx="311">
                  <c:v>45969</c:v>
                </c:pt>
                <c:pt idx="312">
                  <c:v>45970</c:v>
                </c:pt>
                <c:pt idx="313">
                  <c:v>45971</c:v>
                </c:pt>
                <c:pt idx="314">
                  <c:v>45972</c:v>
                </c:pt>
                <c:pt idx="315">
                  <c:v>45973</c:v>
                </c:pt>
                <c:pt idx="316">
                  <c:v>45974</c:v>
                </c:pt>
                <c:pt idx="317">
                  <c:v>45975</c:v>
                </c:pt>
                <c:pt idx="318">
                  <c:v>45976</c:v>
                </c:pt>
                <c:pt idx="319">
                  <c:v>45977</c:v>
                </c:pt>
                <c:pt idx="320">
                  <c:v>45978</c:v>
                </c:pt>
                <c:pt idx="321">
                  <c:v>45979</c:v>
                </c:pt>
                <c:pt idx="322">
                  <c:v>45980</c:v>
                </c:pt>
                <c:pt idx="323">
                  <c:v>45981</c:v>
                </c:pt>
                <c:pt idx="324">
                  <c:v>45982</c:v>
                </c:pt>
                <c:pt idx="325">
                  <c:v>45983</c:v>
                </c:pt>
                <c:pt idx="326">
                  <c:v>45984</c:v>
                </c:pt>
                <c:pt idx="327">
                  <c:v>45985</c:v>
                </c:pt>
                <c:pt idx="328">
                  <c:v>45986</c:v>
                </c:pt>
                <c:pt idx="329">
                  <c:v>45987</c:v>
                </c:pt>
                <c:pt idx="330">
                  <c:v>45988</c:v>
                </c:pt>
                <c:pt idx="331">
                  <c:v>45989</c:v>
                </c:pt>
                <c:pt idx="332">
                  <c:v>45990</c:v>
                </c:pt>
                <c:pt idx="333">
                  <c:v>45991</c:v>
                </c:pt>
                <c:pt idx="334">
                  <c:v>45992</c:v>
                </c:pt>
                <c:pt idx="335">
                  <c:v>45993</c:v>
                </c:pt>
                <c:pt idx="336">
                  <c:v>45994</c:v>
                </c:pt>
                <c:pt idx="337">
                  <c:v>45995</c:v>
                </c:pt>
                <c:pt idx="338">
                  <c:v>45996</c:v>
                </c:pt>
                <c:pt idx="339">
                  <c:v>45997</c:v>
                </c:pt>
                <c:pt idx="340">
                  <c:v>45998</c:v>
                </c:pt>
                <c:pt idx="341">
                  <c:v>45999</c:v>
                </c:pt>
                <c:pt idx="342">
                  <c:v>46000</c:v>
                </c:pt>
                <c:pt idx="343">
                  <c:v>46001</c:v>
                </c:pt>
                <c:pt idx="344">
                  <c:v>46002</c:v>
                </c:pt>
                <c:pt idx="345">
                  <c:v>46003</c:v>
                </c:pt>
                <c:pt idx="346">
                  <c:v>46004</c:v>
                </c:pt>
                <c:pt idx="347">
                  <c:v>46005</c:v>
                </c:pt>
                <c:pt idx="348">
                  <c:v>46006</c:v>
                </c:pt>
                <c:pt idx="349">
                  <c:v>46007</c:v>
                </c:pt>
                <c:pt idx="350">
                  <c:v>46008</c:v>
                </c:pt>
                <c:pt idx="351">
                  <c:v>46009</c:v>
                </c:pt>
                <c:pt idx="352">
                  <c:v>46010</c:v>
                </c:pt>
                <c:pt idx="353">
                  <c:v>46011</c:v>
                </c:pt>
                <c:pt idx="354">
                  <c:v>46012</c:v>
                </c:pt>
                <c:pt idx="355">
                  <c:v>46013</c:v>
                </c:pt>
                <c:pt idx="356">
                  <c:v>46014</c:v>
                </c:pt>
                <c:pt idx="357">
                  <c:v>46015</c:v>
                </c:pt>
                <c:pt idx="358">
                  <c:v>46016</c:v>
                </c:pt>
                <c:pt idx="359">
                  <c:v>46017</c:v>
                </c:pt>
                <c:pt idx="360">
                  <c:v>46018</c:v>
                </c:pt>
                <c:pt idx="361">
                  <c:v>46019</c:v>
                </c:pt>
                <c:pt idx="362">
                  <c:v>46020</c:v>
                </c:pt>
                <c:pt idx="363">
                  <c:v>46021</c:v>
                </c:pt>
                <c:pt idx="364">
                  <c:v>46022</c:v>
                </c:pt>
              </c:numCache>
            </c:numRef>
          </c:cat>
          <c:val>
            <c:numRef>
              <c:f>'Ozono - 1 hora'!$C$3:$C$367</c:f>
              <c:numCache>
                <c:formatCode>General</c:formatCode>
                <c:ptCount val="365"/>
                <c:pt idx="0">
                  <c:v>0.09</c:v>
                </c:pt>
                <c:pt idx="1">
                  <c:v>0.09</c:v>
                </c:pt>
                <c:pt idx="2">
                  <c:v>0.09</c:v>
                </c:pt>
                <c:pt idx="3">
                  <c:v>0.09</c:v>
                </c:pt>
                <c:pt idx="4">
                  <c:v>0.09</c:v>
                </c:pt>
                <c:pt idx="5">
                  <c:v>0.09</c:v>
                </c:pt>
                <c:pt idx="6">
                  <c:v>0.09</c:v>
                </c:pt>
                <c:pt idx="7">
                  <c:v>0.09</c:v>
                </c:pt>
                <c:pt idx="8">
                  <c:v>0.09</c:v>
                </c:pt>
                <c:pt idx="9">
                  <c:v>0.09</c:v>
                </c:pt>
                <c:pt idx="10">
                  <c:v>0.09</c:v>
                </c:pt>
                <c:pt idx="11">
                  <c:v>0.09</c:v>
                </c:pt>
                <c:pt idx="12">
                  <c:v>0.09</c:v>
                </c:pt>
                <c:pt idx="13">
                  <c:v>0.09</c:v>
                </c:pt>
                <c:pt idx="14">
                  <c:v>0.09</c:v>
                </c:pt>
                <c:pt idx="15">
                  <c:v>0.09</c:v>
                </c:pt>
                <c:pt idx="16">
                  <c:v>0.09</c:v>
                </c:pt>
                <c:pt idx="17">
                  <c:v>0.09</c:v>
                </c:pt>
                <c:pt idx="18">
                  <c:v>0.09</c:v>
                </c:pt>
                <c:pt idx="19">
                  <c:v>0.09</c:v>
                </c:pt>
                <c:pt idx="20">
                  <c:v>0.09</c:v>
                </c:pt>
                <c:pt idx="21">
                  <c:v>0.09</c:v>
                </c:pt>
                <c:pt idx="22">
                  <c:v>0.09</c:v>
                </c:pt>
                <c:pt idx="23">
                  <c:v>0.09</c:v>
                </c:pt>
                <c:pt idx="24">
                  <c:v>0.09</c:v>
                </c:pt>
                <c:pt idx="25">
                  <c:v>0.09</c:v>
                </c:pt>
                <c:pt idx="26">
                  <c:v>0.09</c:v>
                </c:pt>
                <c:pt idx="27">
                  <c:v>0.09</c:v>
                </c:pt>
                <c:pt idx="28">
                  <c:v>0.09</c:v>
                </c:pt>
                <c:pt idx="29">
                  <c:v>0.09</c:v>
                </c:pt>
                <c:pt idx="30">
                  <c:v>0.09</c:v>
                </c:pt>
                <c:pt idx="31">
                  <c:v>0.09</c:v>
                </c:pt>
                <c:pt idx="32">
                  <c:v>0.09</c:v>
                </c:pt>
                <c:pt idx="33">
                  <c:v>0.09</c:v>
                </c:pt>
                <c:pt idx="34">
                  <c:v>0.09</c:v>
                </c:pt>
                <c:pt idx="35">
                  <c:v>0.09</c:v>
                </c:pt>
                <c:pt idx="36">
                  <c:v>0.09</c:v>
                </c:pt>
                <c:pt idx="37">
                  <c:v>0.09</c:v>
                </c:pt>
                <c:pt idx="38">
                  <c:v>0.09</c:v>
                </c:pt>
                <c:pt idx="39">
                  <c:v>0.09</c:v>
                </c:pt>
                <c:pt idx="40">
                  <c:v>0.09</c:v>
                </c:pt>
                <c:pt idx="41">
                  <c:v>0.09</c:v>
                </c:pt>
                <c:pt idx="42">
                  <c:v>0.09</c:v>
                </c:pt>
                <c:pt idx="43">
                  <c:v>0.09</c:v>
                </c:pt>
                <c:pt idx="44">
                  <c:v>0.09</c:v>
                </c:pt>
                <c:pt idx="45">
                  <c:v>0.09</c:v>
                </c:pt>
                <c:pt idx="46">
                  <c:v>0.09</c:v>
                </c:pt>
                <c:pt idx="47">
                  <c:v>0.09</c:v>
                </c:pt>
                <c:pt idx="48">
                  <c:v>0.09</c:v>
                </c:pt>
                <c:pt idx="49">
                  <c:v>0.09</c:v>
                </c:pt>
                <c:pt idx="50">
                  <c:v>0.09</c:v>
                </c:pt>
                <c:pt idx="51">
                  <c:v>0.09</c:v>
                </c:pt>
                <c:pt idx="52">
                  <c:v>0.09</c:v>
                </c:pt>
                <c:pt idx="53">
                  <c:v>0.09</c:v>
                </c:pt>
                <c:pt idx="54">
                  <c:v>0.09</c:v>
                </c:pt>
                <c:pt idx="55">
                  <c:v>0.09</c:v>
                </c:pt>
                <c:pt idx="56">
                  <c:v>0.09</c:v>
                </c:pt>
                <c:pt idx="57">
                  <c:v>0.09</c:v>
                </c:pt>
                <c:pt idx="58">
                  <c:v>0.09</c:v>
                </c:pt>
                <c:pt idx="59">
                  <c:v>0.09</c:v>
                </c:pt>
                <c:pt idx="60">
                  <c:v>0.09</c:v>
                </c:pt>
                <c:pt idx="61">
                  <c:v>0.09</c:v>
                </c:pt>
                <c:pt idx="62">
                  <c:v>0.09</c:v>
                </c:pt>
                <c:pt idx="63">
                  <c:v>0.09</c:v>
                </c:pt>
                <c:pt idx="64">
                  <c:v>0.09</c:v>
                </c:pt>
                <c:pt idx="65">
                  <c:v>0.09</c:v>
                </c:pt>
                <c:pt idx="66">
                  <c:v>0.09</c:v>
                </c:pt>
                <c:pt idx="67">
                  <c:v>0.09</c:v>
                </c:pt>
                <c:pt idx="68">
                  <c:v>0.09</c:v>
                </c:pt>
                <c:pt idx="69">
                  <c:v>0.09</c:v>
                </c:pt>
                <c:pt idx="70">
                  <c:v>0.09</c:v>
                </c:pt>
                <c:pt idx="71">
                  <c:v>0.09</c:v>
                </c:pt>
                <c:pt idx="72">
                  <c:v>0.09</c:v>
                </c:pt>
                <c:pt idx="73">
                  <c:v>0.09</c:v>
                </c:pt>
                <c:pt idx="74">
                  <c:v>0.09</c:v>
                </c:pt>
                <c:pt idx="75">
                  <c:v>0.09</c:v>
                </c:pt>
                <c:pt idx="76">
                  <c:v>0.09</c:v>
                </c:pt>
                <c:pt idx="77">
                  <c:v>0.09</c:v>
                </c:pt>
                <c:pt idx="78">
                  <c:v>0.09</c:v>
                </c:pt>
                <c:pt idx="79">
                  <c:v>0.09</c:v>
                </c:pt>
                <c:pt idx="80">
                  <c:v>0.09</c:v>
                </c:pt>
                <c:pt idx="81">
                  <c:v>0.09</c:v>
                </c:pt>
                <c:pt idx="82">
                  <c:v>0.09</c:v>
                </c:pt>
                <c:pt idx="83">
                  <c:v>0.09</c:v>
                </c:pt>
                <c:pt idx="84">
                  <c:v>0.09</c:v>
                </c:pt>
                <c:pt idx="85">
                  <c:v>0.09</c:v>
                </c:pt>
                <c:pt idx="86">
                  <c:v>0.09</c:v>
                </c:pt>
                <c:pt idx="87">
                  <c:v>0.09</c:v>
                </c:pt>
                <c:pt idx="88">
                  <c:v>0.09</c:v>
                </c:pt>
                <c:pt idx="89">
                  <c:v>0.09</c:v>
                </c:pt>
                <c:pt idx="90">
                  <c:v>0.09</c:v>
                </c:pt>
                <c:pt idx="91">
                  <c:v>0.09</c:v>
                </c:pt>
                <c:pt idx="92">
                  <c:v>0.09</c:v>
                </c:pt>
                <c:pt idx="93">
                  <c:v>0.09</c:v>
                </c:pt>
                <c:pt idx="94">
                  <c:v>0.09</c:v>
                </c:pt>
                <c:pt idx="95">
                  <c:v>0.09</c:v>
                </c:pt>
                <c:pt idx="96">
                  <c:v>0.09</c:v>
                </c:pt>
                <c:pt idx="97">
                  <c:v>0.09</c:v>
                </c:pt>
                <c:pt idx="98">
                  <c:v>0.09</c:v>
                </c:pt>
                <c:pt idx="99">
                  <c:v>0.09</c:v>
                </c:pt>
                <c:pt idx="100">
                  <c:v>0.09</c:v>
                </c:pt>
                <c:pt idx="101">
                  <c:v>0.09</c:v>
                </c:pt>
                <c:pt idx="102">
                  <c:v>0.09</c:v>
                </c:pt>
                <c:pt idx="103">
                  <c:v>0.09</c:v>
                </c:pt>
                <c:pt idx="104">
                  <c:v>0.09</c:v>
                </c:pt>
                <c:pt idx="105">
                  <c:v>0.09</c:v>
                </c:pt>
                <c:pt idx="106">
                  <c:v>0.09</c:v>
                </c:pt>
                <c:pt idx="107">
                  <c:v>0.09</c:v>
                </c:pt>
                <c:pt idx="108">
                  <c:v>0.09</c:v>
                </c:pt>
                <c:pt idx="109">
                  <c:v>0.09</c:v>
                </c:pt>
                <c:pt idx="110">
                  <c:v>0.09</c:v>
                </c:pt>
                <c:pt idx="111">
                  <c:v>0.09</c:v>
                </c:pt>
                <c:pt idx="112">
                  <c:v>0.09</c:v>
                </c:pt>
                <c:pt idx="113">
                  <c:v>0.09</c:v>
                </c:pt>
                <c:pt idx="114">
                  <c:v>0.09</c:v>
                </c:pt>
                <c:pt idx="115">
                  <c:v>0.09</c:v>
                </c:pt>
                <c:pt idx="116">
                  <c:v>0.09</c:v>
                </c:pt>
                <c:pt idx="117">
                  <c:v>0.09</c:v>
                </c:pt>
                <c:pt idx="118">
                  <c:v>0.09</c:v>
                </c:pt>
                <c:pt idx="119">
                  <c:v>0.09</c:v>
                </c:pt>
                <c:pt idx="120">
                  <c:v>0.09</c:v>
                </c:pt>
                <c:pt idx="121">
                  <c:v>0.09</c:v>
                </c:pt>
                <c:pt idx="122">
                  <c:v>0.09</c:v>
                </c:pt>
                <c:pt idx="123">
                  <c:v>0.09</c:v>
                </c:pt>
                <c:pt idx="124">
                  <c:v>0.09</c:v>
                </c:pt>
                <c:pt idx="125">
                  <c:v>0.09</c:v>
                </c:pt>
                <c:pt idx="126">
                  <c:v>0.09</c:v>
                </c:pt>
                <c:pt idx="127">
                  <c:v>0.09</c:v>
                </c:pt>
                <c:pt idx="128">
                  <c:v>0.09</c:v>
                </c:pt>
                <c:pt idx="129">
                  <c:v>0.09</c:v>
                </c:pt>
                <c:pt idx="130">
                  <c:v>0.09</c:v>
                </c:pt>
                <c:pt idx="131">
                  <c:v>0.09</c:v>
                </c:pt>
                <c:pt idx="132">
                  <c:v>0.09</c:v>
                </c:pt>
                <c:pt idx="133">
                  <c:v>0.09</c:v>
                </c:pt>
                <c:pt idx="134">
                  <c:v>0.09</c:v>
                </c:pt>
                <c:pt idx="135">
                  <c:v>0.09</c:v>
                </c:pt>
                <c:pt idx="136">
                  <c:v>0.09</c:v>
                </c:pt>
                <c:pt idx="137">
                  <c:v>0.09</c:v>
                </c:pt>
                <c:pt idx="138">
                  <c:v>0.09</c:v>
                </c:pt>
                <c:pt idx="139">
                  <c:v>0.09</c:v>
                </c:pt>
                <c:pt idx="140">
                  <c:v>0.09</c:v>
                </c:pt>
                <c:pt idx="141">
                  <c:v>0.09</c:v>
                </c:pt>
                <c:pt idx="142">
                  <c:v>0.09</c:v>
                </c:pt>
                <c:pt idx="143">
                  <c:v>0.09</c:v>
                </c:pt>
                <c:pt idx="144">
                  <c:v>0.09</c:v>
                </c:pt>
                <c:pt idx="145">
                  <c:v>0.09</c:v>
                </c:pt>
                <c:pt idx="146">
                  <c:v>0.09</c:v>
                </c:pt>
                <c:pt idx="147">
                  <c:v>0.09</c:v>
                </c:pt>
                <c:pt idx="148">
                  <c:v>0.09</c:v>
                </c:pt>
                <c:pt idx="149">
                  <c:v>0.09</c:v>
                </c:pt>
                <c:pt idx="150">
                  <c:v>0.09</c:v>
                </c:pt>
                <c:pt idx="151">
                  <c:v>0.09</c:v>
                </c:pt>
                <c:pt idx="152">
                  <c:v>0.09</c:v>
                </c:pt>
                <c:pt idx="153">
                  <c:v>0.09</c:v>
                </c:pt>
                <c:pt idx="154">
                  <c:v>0.09</c:v>
                </c:pt>
                <c:pt idx="155">
                  <c:v>0.09</c:v>
                </c:pt>
                <c:pt idx="156">
                  <c:v>0.09</c:v>
                </c:pt>
                <c:pt idx="157">
                  <c:v>0.09</c:v>
                </c:pt>
                <c:pt idx="158">
                  <c:v>0.09</c:v>
                </c:pt>
                <c:pt idx="159">
                  <c:v>0.09</c:v>
                </c:pt>
                <c:pt idx="160">
                  <c:v>0.09</c:v>
                </c:pt>
                <c:pt idx="161">
                  <c:v>0.09</c:v>
                </c:pt>
                <c:pt idx="162">
                  <c:v>0.09</c:v>
                </c:pt>
                <c:pt idx="163">
                  <c:v>0.09</c:v>
                </c:pt>
                <c:pt idx="164">
                  <c:v>0.09</c:v>
                </c:pt>
                <c:pt idx="165">
                  <c:v>0.09</c:v>
                </c:pt>
                <c:pt idx="166">
                  <c:v>0.09</c:v>
                </c:pt>
                <c:pt idx="167">
                  <c:v>0.09</c:v>
                </c:pt>
                <c:pt idx="168">
                  <c:v>0.09</c:v>
                </c:pt>
                <c:pt idx="169">
                  <c:v>0.09</c:v>
                </c:pt>
                <c:pt idx="170">
                  <c:v>0.09</c:v>
                </c:pt>
                <c:pt idx="171">
                  <c:v>0.09</c:v>
                </c:pt>
                <c:pt idx="172">
                  <c:v>0.09</c:v>
                </c:pt>
                <c:pt idx="173">
                  <c:v>0.09</c:v>
                </c:pt>
                <c:pt idx="174">
                  <c:v>0.09</c:v>
                </c:pt>
                <c:pt idx="175">
                  <c:v>0.09</c:v>
                </c:pt>
                <c:pt idx="176">
                  <c:v>0.09</c:v>
                </c:pt>
                <c:pt idx="177">
                  <c:v>0.09</c:v>
                </c:pt>
                <c:pt idx="178">
                  <c:v>0.09</c:v>
                </c:pt>
                <c:pt idx="179">
                  <c:v>0.09</c:v>
                </c:pt>
                <c:pt idx="180">
                  <c:v>0.09</c:v>
                </c:pt>
                <c:pt idx="181">
                  <c:v>0.09</c:v>
                </c:pt>
                <c:pt idx="182">
                  <c:v>0.09</c:v>
                </c:pt>
                <c:pt idx="183">
                  <c:v>0.09</c:v>
                </c:pt>
                <c:pt idx="184">
                  <c:v>0.09</c:v>
                </c:pt>
                <c:pt idx="185">
                  <c:v>0.09</c:v>
                </c:pt>
                <c:pt idx="186">
                  <c:v>0.09</c:v>
                </c:pt>
                <c:pt idx="187">
                  <c:v>0.09</c:v>
                </c:pt>
                <c:pt idx="188">
                  <c:v>0.09</c:v>
                </c:pt>
                <c:pt idx="189">
                  <c:v>0.09</c:v>
                </c:pt>
                <c:pt idx="190">
                  <c:v>0.09</c:v>
                </c:pt>
                <c:pt idx="191">
                  <c:v>0.09</c:v>
                </c:pt>
                <c:pt idx="192">
                  <c:v>0.09</c:v>
                </c:pt>
                <c:pt idx="193">
                  <c:v>0.09</c:v>
                </c:pt>
                <c:pt idx="194">
                  <c:v>0.09</c:v>
                </c:pt>
                <c:pt idx="195">
                  <c:v>0.09</c:v>
                </c:pt>
                <c:pt idx="196">
                  <c:v>0.09</c:v>
                </c:pt>
                <c:pt idx="197">
                  <c:v>0.09</c:v>
                </c:pt>
                <c:pt idx="198">
                  <c:v>0.09</c:v>
                </c:pt>
                <c:pt idx="199">
                  <c:v>0.09</c:v>
                </c:pt>
                <c:pt idx="200">
                  <c:v>0.09</c:v>
                </c:pt>
                <c:pt idx="201">
                  <c:v>0.09</c:v>
                </c:pt>
                <c:pt idx="202">
                  <c:v>0.09</c:v>
                </c:pt>
                <c:pt idx="203">
                  <c:v>0.09</c:v>
                </c:pt>
                <c:pt idx="204">
                  <c:v>0.09</c:v>
                </c:pt>
                <c:pt idx="205">
                  <c:v>0.09</c:v>
                </c:pt>
                <c:pt idx="206">
                  <c:v>0.09</c:v>
                </c:pt>
                <c:pt idx="207">
                  <c:v>0.09</c:v>
                </c:pt>
                <c:pt idx="208">
                  <c:v>0.09</c:v>
                </c:pt>
                <c:pt idx="209">
                  <c:v>0.09</c:v>
                </c:pt>
                <c:pt idx="210">
                  <c:v>0.09</c:v>
                </c:pt>
                <c:pt idx="211">
                  <c:v>0.09</c:v>
                </c:pt>
                <c:pt idx="212">
                  <c:v>0.09</c:v>
                </c:pt>
                <c:pt idx="213">
                  <c:v>0.09</c:v>
                </c:pt>
                <c:pt idx="214">
                  <c:v>0.09</c:v>
                </c:pt>
                <c:pt idx="215">
                  <c:v>0.09</c:v>
                </c:pt>
                <c:pt idx="216">
                  <c:v>0.09</c:v>
                </c:pt>
                <c:pt idx="217">
                  <c:v>0.09</c:v>
                </c:pt>
                <c:pt idx="218">
                  <c:v>0.09</c:v>
                </c:pt>
                <c:pt idx="219">
                  <c:v>0.09</c:v>
                </c:pt>
                <c:pt idx="220">
                  <c:v>0.09</c:v>
                </c:pt>
                <c:pt idx="221">
                  <c:v>0.09</c:v>
                </c:pt>
                <c:pt idx="222">
                  <c:v>0.09</c:v>
                </c:pt>
                <c:pt idx="223">
                  <c:v>0.09</c:v>
                </c:pt>
                <c:pt idx="224">
                  <c:v>0.09</c:v>
                </c:pt>
                <c:pt idx="225">
                  <c:v>0.09</c:v>
                </c:pt>
                <c:pt idx="226">
                  <c:v>0.09</c:v>
                </c:pt>
                <c:pt idx="227">
                  <c:v>0.09</c:v>
                </c:pt>
                <c:pt idx="228">
                  <c:v>0.09</c:v>
                </c:pt>
                <c:pt idx="229">
                  <c:v>0.09</c:v>
                </c:pt>
                <c:pt idx="230">
                  <c:v>0.09</c:v>
                </c:pt>
                <c:pt idx="231">
                  <c:v>0.09</c:v>
                </c:pt>
                <c:pt idx="232">
                  <c:v>0.09</c:v>
                </c:pt>
                <c:pt idx="233">
                  <c:v>0.09</c:v>
                </c:pt>
                <c:pt idx="234">
                  <c:v>0.09</c:v>
                </c:pt>
                <c:pt idx="235">
                  <c:v>0.09</c:v>
                </c:pt>
                <c:pt idx="236">
                  <c:v>0.09</c:v>
                </c:pt>
                <c:pt idx="237">
                  <c:v>0.09</c:v>
                </c:pt>
                <c:pt idx="238">
                  <c:v>0.09</c:v>
                </c:pt>
                <c:pt idx="239">
                  <c:v>0.09</c:v>
                </c:pt>
                <c:pt idx="240">
                  <c:v>0.09</c:v>
                </c:pt>
                <c:pt idx="241">
                  <c:v>0.09</c:v>
                </c:pt>
                <c:pt idx="242">
                  <c:v>0.09</c:v>
                </c:pt>
                <c:pt idx="243">
                  <c:v>0.09</c:v>
                </c:pt>
                <c:pt idx="244">
                  <c:v>0.09</c:v>
                </c:pt>
                <c:pt idx="245">
                  <c:v>0.09</c:v>
                </c:pt>
                <c:pt idx="246">
                  <c:v>0.09</c:v>
                </c:pt>
                <c:pt idx="247">
                  <c:v>0.09</c:v>
                </c:pt>
                <c:pt idx="248">
                  <c:v>0.09</c:v>
                </c:pt>
                <c:pt idx="249">
                  <c:v>0.09</c:v>
                </c:pt>
                <c:pt idx="250">
                  <c:v>0.09</c:v>
                </c:pt>
                <c:pt idx="251">
                  <c:v>0.09</c:v>
                </c:pt>
                <c:pt idx="252">
                  <c:v>0.09</c:v>
                </c:pt>
                <c:pt idx="253">
                  <c:v>0.09</c:v>
                </c:pt>
                <c:pt idx="254">
                  <c:v>0.09</c:v>
                </c:pt>
                <c:pt idx="255">
                  <c:v>0.09</c:v>
                </c:pt>
                <c:pt idx="256">
                  <c:v>0.09</c:v>
                </c:pt>
                <c:pt idx="257">
                  <c:v>0.09</c:v>
                </c:pt>
                <c:pt idx="258">
                  <c:v>0.09</c:v>
                </c:pt>
                <c:pt idx="259">
                  <c:v>0.09</c:v>
                </c:pt>
                <c:pt idx="260">
                  <c:v>0.09</c:v>
                </c:pt>
                <c:pt idx="261">
                  <c:v>0.09</c:v>
                </c:pt>
                <c:pt idx="262">
                  <c:v>0.09</c:v>
                </c:pt>
                <c:pt idx="263">
                  <c:v>0.09</c:v>
                </c:pt>
                <c:pt idx="264">
                  <c:v>0.09</c:v>
                </c:pt>
                <c:pt idx="265">
                  <c:v>0.09</c:v>
                </c:pt>
                <c:pt idx="266">
                  <c:v>0.09</c:v>
                </c:pt>
                <c:pt idx="267">
                  <c:v>0.09</c:v>
                </c:pt>
                <c:pt idx="268">
                  <c:v>0.09</c:v>
                </c:pt>
                <c:pt idx="269">
                  <c:v>0.09</c:v>
                </c:pt>
                <c:pt idx="270">
                  <c:v>0.09</c:v>
                </c:pt>
                <c:pt idx="271">
                  <c:v>0.09</c:v>
                </c:pt>
                <c:pt idx="272">
                  <c:v>0.09</c:v>
                </c:pt>
                <c:pt idx="273">
                  <c:v>0.09</c:v>
                </c:pt>
                <c:pt idx="274">
                  <c:v>0.09</c:v>
                </c:pt>
                <c:pt idx="275">
                  <c:v>0.09</c:v>
                </c:pt>
                <c:pt idx="276">
                  <c:v>0.09</c:v>
                </c:pt>
                <c:pt idx="277">
                  <c:v>0.09</c:v>
                </c:pt>
                <c:pt idx="278">
                  <c:v>0.09</c:v>
                </c:pt>
                <c:pt idx="279">
                  <c:v>0.09</c:v>
                </c:pt>
                <c:pt idx="280">
                  <c:v>0.09</c:v>
                </c:pt>
                <c:pt idx="281">
                  <c:v>0.09</c:v>
                </c:pt>
                <c:pt idx="282">
                  <c:v>0.09</c:v>
                </c:pt>
                <c:pt idx="283">
                  <c:v>0.09</c:v>
                </c:pt>
                <c:pt idx="284">
                  <c:v>0.09</c:v>
                </c:pt>
                <c:pt idx="285">
                  <c:v>0.09</c:v>
                </c:pt>
                <c:pt idx="286">
                  <c:v>0.09</c:v>
                </c:pt>
                <c:pt idx="287">
                  <c:v>0.09</c:v>
                </c:pt>
                <c:pt idx="288">
                  <c:v>0.09</c:v>
                </c:pt>
                <c:pt idx="289">
                  <c:v>0.09</c:v>
                </c:pt>
                <c:pt idx="290">
                  <c:v>0.09</c:v>
                </c:pt>
                <c:pt idx="291">
                  <c:v>0.09</c:v>
                </c:pt>
                <c:pt idx="292">
                  <c:v>0.09</c:v>
                </c:pt>
                <c:pt idx="293">
                  <c:v>0.09</c:v>
                </c:pt>
                <c:pt idx="294">
                  <c:v>0.09</c:v>
                </c:pt>
                <c:pt idx="295">
                  <c:v>0.09</c:v>
                </c:pt>
                <c:pt idx="296">
                  <c:v>0.09</c:v>
                </c:pt>
                <c:pt idx="297">
                  <c:v>0.09</c:v>
                </c:pt>
                <c:pt idx="298">
                  <c:v>0.09</c:v>
                </c:pt>
                <c:pt idx="299">
                  <c:v>0.09</c:v>
                </c:pt>
                <c:pt idx="300">
                  <c:v>0.09</c:v>
                </c:pt>
                <c:pt idx="301">
                  <c:v>0.09</c:v>
                </c:pt>
                <c:pt idx="302">
                  <c:v>0.09</c:v>
                </c:pt>
                <c:pt idx="303">
                  <c:v>0.09</c:v>
                </c:pt>
                <c:pt idx="304">
                  <c:v>0.09</c:v>
                </c:pt>
                <c:pt idx="305">
                  <c:v>0.09</c:v>
                </c:pt>
                <c:pt idx="306">
                  <c:v>0.09</c:v>
                </c:pt>
                <c:pt idx="307">
                  <c:v>0.09</c:v>
                </c:pt>
                <c:pt idx="308">
                  <c:v>0.09</c:v>
                </c:pt>
                <c:pt idx="309">
                  <c:v>0.09</c:v>
                </c:pt>
                <c:pt idx="310">
                  <c:v>0.09</c:v>
                </c:pt>
                <c:pt idx="311">
                  <c:v>0.09</c:v>
                </c:pt>
                <c:pt idx="312">
                  <c:v>0.09</c:v>
                </c:pt>
                <c:pt idx="313">
                  <c:v>0.09</c:v>
                </c:pt>
                <c:pt idx="314">
                  <c:v>0.09</c:v>
                </c:pt>
                <c:pt idx="315">
                  <c:v>0.09</c:v>
                </c:pt>
                <c:pt idx="316">
                  <c:v>0.09</c:v>
                </c:pt>
                <c:pt idx="317">
                  <c:v>0.09</c:v>
                </c:pt>
                <c:pt idx="318">
                  <c:v>0.09</c:v>
                </c:pt>
                <c:pt idx="319">
                  <c:v>0.09</c:v>
                </c:pt>
                <c:pt idx="320">
                  <c:v>0.09</c:v>
                </c:pt>
                <c:pt idx="321">
                  <c:v>0.09</c:v>
                </c:pt>
                <c:pt idx="322">
                  <c:v>0.09</c:v>
                </c:pt>
                <c:pt idx="323">
                  <c:v>0.09</c:v>
                </c:pt>
                <c:pt idx="324">
                  <c:v>0.09</c:v>
                </c:pt>
                <c:pt idx="325">
                  <c:v>0.09</c:v>
                </c:pt>
                <c:pt idx="326">
                  <c:v>0.09</c:v>
                </c:pt>
                <c:pt idx="327">
                  <c:v>0.09</c:v>
                </c:pt>
                <c:pt idx="328">
                  <c:v>0.09</c:v>
                </c:pt>
                <c:pt idx="329">
                  <c:v>0.09</c:v>
                </c:pt>
                <c:pt idx="330">
                  <c:v>0.09</c:v>
                </c:pt>
                <c:pt idx="331">
                  <c:v>0.09</c:v>
                </c:pt>
                <c:pt idx="332">
                  <c:v>0.09</c:v>
                </c:pt>
                <c:pt idx="333">
                  <c:v>0.09</c:v>
                </c:pt>
                <c:pt idx="334">
                  <c:v>0.09</c:v>
                </c:pt>
                <c:pt idx="335">
                  <c:v>0.09</c:v>
                </c:pt>
                <c:pt idx="336">
                  <c:v>0.09</c:v>
                </c:pt>
                <c:pt idx="337">
                  <c:v>0.09</c:v>
                </c:pt>
                <c:pt idx="338">
                  <c:v>0.09</c:v>
                </c:pt>
                <c:pt idx="339">
                  <c:v>0.09</c:v>
                </c:pt>
                <c:pt idx="340">
                  <c:v>0.09</c:v>
                </c:pt>
                <c:pt idx="341">
                  <c:v>0.09</c:v>
                </c:pt>
                <c:pt idx="342">
                  <c:v>0.09</c:v>
                </c:pt>
                <c:pt idx="343">
                  <c:v>0.09</c:v>
                </c:pt>
                <c:pt idx="344">
                  <c:v>0.09</c:v>
                </c:pt>
                <c:pt idx="345">
                  <c:v>0.09</c:v>
                </c:pt>
                <c:pt idx="346">
                  <c:v>0.09</c:v>
                </c:pt>
                <c:pt idx="347">
                  <c:v>0.09</c:v>
                </c:pt>
                <c:pt idx="348">
                  <c:v>0.09</c:v>
                </c:pt>
                <c:pt idx="349">
                  <c:v>0.09</c:v>
                </c:pt>
                <c:pt idx="350">
                  <c:v>0.09</c:v>
                </c:pt>
                <c:pt idx="351">
                  <c:v>0.09</c:v>
                </c:pt>
                <c:pt idx="352">
                  <c:v>0.09</c:v>
                </c:pt>
                <c:pt idx="353">
                  <c:v>0.09</c:v>
                </c:pt>
                <c:pt idx="354">
                  <c:v>0.09</c:v>
                </c:pt>
                <c:pt idx="355">
                  <c:v>0.09</c:v>
                </c:pt>
                <c:pt idx="356">
                  <c:v>0.09</c:v>
                </c:pt>
                <c:pt idx="357">
                  <c:v>0.09</c:v>
                </c:pt>
                <c:pt idx="358">
                  <c:v>0.09</c:v>
                </c:pt>
                <c:pt idx="359">
                  <c:v>0.09</c:v>
                </c:pt>
                <c:pt idx="360">
                  <c:v>0.09</c:v>
                </c:pt>
                <c:pt idx="361">
                  <c:v>0.09</c:v>
                </c:pt>
                <c:pt idx="362">
                  <c:v>0.09</c:v>
                </c:pt>
                <c:pt idx="363">
                  <c:v>0.09</c:v>
                </c:pt>
                <c:pt idx="364">
                  <c:v>0.09</c:v>
                </c:pt>
              </c:numCache>
            </c:numRef>
          </c:val>
          <c:smooth val="0"/>
          <c:extLst>
            <c:ext xmlns:c16="http://schemas.microsoft.com/office/drawing/2014/chart" uri="{C3380CC4-5D6E-409C-BE32-E72D297353CC}">
              <c16:uniqueId val="{00000002-95D9-4C9A-930B-C6BC5E0F64D7}"/>
            </c:ext>
          </c:extLst>
        </c:ser>
        <c:dLbls>
          <c:showLegendKey val="0"/>
          <c:showVal val="0"/>
          <c:showCatName val="0"/>
          <c:showSerName val="0"/>
          <c:showPercent val="0"/>
          <c:showBubbleSize val="0"/>
        </c:dLbls>
        <c:smooth val="0"/>
        <c:axId val="2141640896"/>
        <c:axId val="796922480"/>
      </c:lineChart>
      <c:dateAx>
        <c:axId val="2141640896"/>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796922480"/>
        <c:crosses val="autoZero"/>
        <c:auto val="1"/>
        <c:lblOffset val="100"/>
        <c:baseTimeUnit val="days"/>
      </c:dateAx>
      <c:valAx>
        <c:axId val="7969224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sz="1000" b="1" i="0" u="none" strike="noStrike" kern="1200" baseline="0">
                    <a:solidFill>
                      <a:sysClr val="windowText" lastClr="000000">
                        <a:lumMod val="65000"/>
                        <a:lumOff val="35000"/>
                      </a:sysClr>
                    </a:solidFill>
                  </a:rPr>
                  <a:t>Ozono, PPM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141640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014420997375329"/>
          <c:y val="4.8640169063795417E-2"/>
          <c:w val="0.83020548031496066"/>
          <c:h val="0.84485657421399485"/>
        </c:manualLayout>
      </c:layout>
      <c:lineChart>
        <c:grouping val="standard"/>
        <c:varyColors val="0"/>
        <c:ser>
          <c:idx val="0"/>
          <c:order val="0"/>
          <c:tx>
            <c:strRef>
              <c:f>Percentiles!$R$2</c:f>
              <c:strCache>
                <c:ptCount val="1"/>
                <c:pt idx="0">
                  <c:v>Percentil 25</c:v>
                </c:pt>
              </c:strCache>
            </c:strRef>
          </c:tx>
          <c:spPr>
            <a:ln w="19050">
              <a:noFill/>
            </a:ln>
          </c:spPr>
          <c:marker>
            <c:symbol val="circle"/>
            <c:size val="3"/>
            <c:spPr>
              <a:solidFill>
                <a:srgbClr val="000000"/>
              </a:solidFill>
              <a:ln>
                <a:solidFill>
                  <a:srgbClr val="000080"/>
                </a:solidFill>
                <a:prstDash val="solid"/>
              </a:ln>
            </c:spPr>
          </c:marker>
          <c:cat>
            <c:strRef>
              <c:f>Percentiles!$O$3:$O$14</c:f>
              <c:strCache>
                <c:ptCount val="12"/>
                <c:pt idx="0">
                  <c:v>Ene</c:v>
                </c:pt>
                <c:pt idx="1">
                  <c:v>Feb</c:v>
                </c:pt>
                <c:pt idx="2">
                  <c:v>Marz</c:v>
                </c:pt>
                <c:pt idx="3">
                  <c:v>Abr</c:v>
                </c:pt>
                <c:pt idx="4">
                  <c:v>May</c:v>
                </c:pt>
                <c:pt idx="5">
                  <c:v>Jun</c:v>
                </c:pt>
                <c:pt idx="6">
                  <c:v>Jul</c:v>
                </c:pt>
                <c:pt idx="7">
                  <c:v>Agos</c:v>
                </c:pt>
                <c:pt idx="8">
                  <c:v>Sep</c:v>
                </c:pt>
                <c:pt idx="9">
                  <c:v>Oct</c:v>
                </c:pt>
                <c:pt idx="10">
                  <c:v>Nov</c:v>
                </c:pt>
                <c:pt idx="11">
                  <c:v>Dic</c:v>
                </c:pt>
              </c:strCache>
            </c:strRef>
          </c:cat>
          <c:val>
            <c:numRef>
              <c:f>Percentiles!$R$3:$R$14</c:f>
              <c:numCache>
                <c:formatCode>General</c:formatCode>
                <c:ptCount val="12"/>
                <c:pt idx="0" formatCode="0.000">
                  <c:v>6.5000000000000006E-3</c:v>
                </c:pt>
                <c:pt idx="1">
                  <c:v>8.0000000000000002E-3</c:v>
                </c:pt>
                <c:pt idx="2">
                  <c:v>9.4999999999999998E-3</c:v>
                </c:pt>
                <c:pt idx="3">
                  <c:v>1.0999999999999999E-2</c:v>
                </c:pt>
                <c:pt idx="4">
                  <c:v>1.0999999999999999E-2</c:v>
                </c:pt>
                <c:pt idx="5">
                  <c:v>2E-3</c:v>
                </c:pt>
                <c:pt idx="6">
                  <c:v>3.0000000000000001E-3</c:v>
                </c:pt>
                <c:pt idx="7">
                  <c:v>2E-3</c:v>
                </c:pt>
                <c:pt idx="8">
                  <c:v>2E-3</c:v>
                </c:pt>
                <c:pt idx="9">
                  <c:v>3.0000000000000001E-3</c:v>
                </c:pt>
                <c:pt idx="10">
                  <c:v>3.0000000000000001E-3</c:v>
                </c:pt>
                <c:pt idx="11">
                  <c:v>2E-3</c:v>
                </c:pt>
              </c:numCache>
            </c:numRef>
          </c:val>
          <c:smooth val="0"/>
          <c:extLst>
            <c:ext xmlns:c16="http://schemas.microsoft.com/office/drawing/2014/chart" uri="{C3380CC4-5D6E-409C-BE32-E72D297353CC}">
              <c16:uniqueId val="{00000000-A4D7-4779-9122-884C31F26BC1}"/>
            </c:ext>
          </c:extLst>
        </c:ser>
        <c:ser>
          <c:idx val="1"/>
          <c:order val="1"/>
          <c:tx>
            <c:strRef>
              <c:f>Percentiles!$W$2</c:f>
              <c:strCache>
                <c:ptCount val="1"/>
                <c:pt idx="0">
                  <c:v>Máximo</c:v>
                </c:pt>
              </c:strCache>
            </c:strRef>
          </c:tx>
          <c:spPr>
            <a:ln w="19050">
              <a:noFill/>
            </a:ln>
          </c:spPr>
          <c:marker>
            <c:symbol val="diamond"/>
            <c:size val="6"/>
            <c:spPr>
              <a:solidFill>
                <a:srgbClr val="FF0000"/>
              </a:solidFill>
              <a:ln>
                <a:solidFill>
                  <a:srgbClr val="FF0000"/>
                </a:solidFill>
                <a:prstDash val="solid"/>
              </a:ln>
            </c:spPr>
          </c:marker>
          <c:cat>
            <c:strRef>
              <c:f>Percentiles!$O$3:$O$14</c:f>
              <c:strCache>
                <c:ptCount val="12"/>
                <c:pt idx="0">
                  <c:v>Ene</c:v>
                </c:pt>
                <c:pt idx="1">
                  <c:v>Feb</c:v>
                </c:pt>
                <c:pt idx="2">
                  <c:v>Marz</c:v>
                </c:pt>
                <c:pt idx="3">
                  <c:v>Abr</c:v>
                </c:pt>
                <c:pt idx="4">
                  <c:v>May</c:v>
                </c:pt>
                <c:pt idx="5">
                  <c:v>Jun</c:v>
                </c:pt>
                <c:pt idx="6">
                  <c:v>Jul</c:v>
                </c:pt>
                <c:pt idx="7">
                  <c:v>Agos</c:v>
                </c:pt>
                <c:pt idx="8">
                  <c:v>Sep</c:v>
                </c:pt>
                <c:pt idx="9">
                  <c:v>Oct</c:v>
                </c:pt>
                <c:pt idx="10">
                  <c:v>Nov</c:v>
                </c:pt>
                <c:pt idx="11">
                  <c:v>Dic</c:v>
                </c:pt>
              </c:strCache>
            </c:strRef>
          </c:cat>
          <c:val>
            <c:numRef>
              <c:f>Percentiles!$W$3:$W$14</c:f>
              <c:numCache>
                <c:formatCode>General</c:formatCode>
                <c:ptCount val="12"/>
                <c:pt idx="0" formatCode="0.000">
                  <c:v>1.6E-2</c:v>
                </c:pt>
                <c:pt idx="1">
                  <c:v>0.02</c:v>
                </c:pt>
                <c:pt idx="2">
                  <c:v>2.1000000000000001E-2</c:v>
                </c:pt>
                <c:pt idx="3">
                  <c:v>1.7999999999999999E-2</c:v>
                </c:pt>
                <c:pt idx="4">
                  <c:v>2.9000000000000001E-2</c:v>
                </c:pt>
                <c:pt idx="5">
                  <c:v>1.4999999999999999E-2</c:v>
                </c:pt>
                <c:pt idx="6">
                  <c:v>8.0000000000000002E-3</c:v>
                </c:pt>
                <c:pt idx="7">
                  <c:v>2.7E-2</c:v>
                </c:pt>
                <c:pt idx="8">
                  <c:v>5.0000000000000001E-3</c:v>
                </c:pt>
                <c:pt idx="9">
                  <c:v>8.0000000000000002E-3</c:v>
                </c:pt>
                <c:pt idx="10">
                  <c:v>8.9999999999999993E-3</c:v>
                </c:pt>
                <c:pt idx="11">
                  <c:v>6.0000000000000001E-3</c:v>
                </c:pt>
              </c:numCache>
            </c:numRef>
          </c:val>
          <c:smooth val="0"/>
          <c:extLst>
            <c:ext xmlns:c16="http://schemas.microsoft.com/office/drawing/2014/chart" uri="{C3380CC4-5D6E-409C-BE32-E72D297353CC}">
              <c16:uniqueId val="{00000001-A4D7-4779-9122-884C31F26BC1}"/>
            </c:ext>
          </c:extLst>
        </c:ser>
        <c:ser>
          <c:idx val="2"/>
          <c:order val="2"/>
          <c:tx>
            <c:strRef>
              <c:f>Percentiles!$P$2</c:f>
              <c:strCache>
                <c:ptCount val="1"/>
                <c:pt idx="0">
                  <c:v>Mínimo</c:v>
                </c:pt>
              </c:strCache>
            </c:strRef>
          </c:tx>
          <c:spPr>
            <a:ln w="19050">
              <a:noFill/>
            </a:ln>
          </c:spPr>
          <c:marker>
            <c:symbol val="dash"/>
            <c:size val="5"/>
            <c:spPr>
              <a:solidFill>
                <a:srgbClr val="FF0000"/>
              </a:solidFill>
              <a:ln>
                <a:solidFill>
                  <a:srgbClr val="FF0000"/>
                </a:solidFill>
                <a:prstDash val="solid"/>
              </a:ln>
            </c:spPr>
          </c:marker>
          <c:dPt>
            <c:idx val="11"/>
            <c:marker>
              <c:spPr>
                <a:solidFill>
                  <a:sysClr val="window" lastClr="FFFFFF"/>
                </a:solidFill>
                <a:ln>
                  <a:solidFill>
                    <a:srgbClr val="FF0000"/>
                  </a:solidFill>
                  <a:prstDash val="solid"/>
                </a:ln>
              </c:spPr>
            </c:marker>
            <c:bubble3D val="0"/>
            <c:extLst>
              <c:ext xmlns:c16="http://schemas.microsoft.com/office/drawing/2014/chart" uri="{C3380CC4-5D6E-409C-BE32-E72D297353CC}">
                <c16:uniqueId val="{00000002-A4D7-4779-9122-884C31F26BC1}"/>
              </c:ext>
            </c:extLst>
          </c:dPt>
          <c:cat>
            <c:strRef>
              <c:f>Percentiles!$O$3:$O$14</c:f>
              <c:strCache>
                <c:ptCount val="12"/>
                <c:pt idx="0">
                  <c:v>Ene</c:v>
                </c:pt>
                <c:pt idx="1">
                  <c:v>Feb</c:v>
                </c:pt>
                <c:pt idx="2">
                  <c:v>Marz</c:v>
                </c:pt>
                <c:pt idx="3">
                  <c:v>Abr</c:v>
                </c:pt>
                <c:pt idx="4">
                  <c:v>May</c:v>
                </c:pt>
                <c:pt idx="5">
                  <c:v>Jun</c:v>
                </c:pt>
                <c:pt idx="6">
                  <c:v>Jul</c:v>
                </c:pt>
                <c:pt idx="7">
                  <c:v>Agos</c:v>
                </c:pt>
                <c:pt idx="8">
                  <c:v>Sep</c:v>
                </c:pt>
                <c:pt idx="9">
                  <c:v>Oct</c:v>
                </c:pt>
                <c:pt idx="10">
                  <c:v>Nov</c:v>
                </c:pt>
                <c:pt idx="11">
                  <c:v>Dic</c:v>
                </c:pt>
              </c:strCache>
            </c:strRef>
          </c:cat>
          <c:val>
            <c:numRef>
              <c:f>Percentiles!$P$3:$P$14</c:f>
              <c:numCache>
                <c:formatCode>General</c:formatCode>
                <c:ptCount val="12"/>
                <c:pt idx="0">
                  <c:v>5.0000000000000001E-3</c:v>
                </c:pt>
                <c:pt idx="1">
                  <c:v>4.0000000000000001E-3</c:v>
                </c:pt>
                <c:pt idx="2">
                  <c:v>7.0000000000000001E-3</c:v>
                </c:pt>
                <c:pt idx="3">
                  <c:v>6.0000000000000001E-3</c:v>
                </c:pt>
                <c:pt idx="4">
                  <c:v>8.9999999999999993E-3</c:v>
                </c:pt>
                <c:pt idx="5">
                  <c:v>1E-3</c:v>
                </c:pt>
                <c:pt idx="6">
                  <c:v>2E-3</c:v>
                </c:pt>
                <c:pt idx="7">
                  <c:v>1E-3</c:v>
                </c:pt>
                <c:pt idx="8">
                  <c:v>1E-3</c:v>
                </c:pt>
                <c:pt idx="9">
                  <c:v>2E-3</c:v>
                </c:pt>
                <c:pt idx="10">
                  <c:v>2E-3</c:v>
                </c:pt>
                <c:pt idx="11">
                  <c:v>1E-3</c:v>
                </c:pt>
              </c:numCache>
            </c:numRef>
          </c:val>
          <c:smooth val="0"/>
          <c:extLst>
            <c:ext xmlns:c16="http://schemas.microsoft.com/office/drawing/2014/chart" uri="{C3380CC4-5D6E-409C-BE32-E72D297353CC}">
              <c16:uniqueId val="{00000003-A4D7-4779-9122-884C31F26BC1}"/>
            </c:ext>
          </c:extLst>
        </c:ser>
        <c:ser>
          <c:idx val="3"/>
          <c:order val="3"/>
          <c:tx>
            <c:strRef>
              <c:f>Percentiles!$S$2</c:f>
              <c:strCache>
                <c:ptCount val="1"/>
                <c:pt idx="0">
                  <c:v>Promedio</c:v>
                </c:pt>
              </c:strCache>
            </c:strRef>
          </c:tx>
          <c:spPr>
            <a:ln w="19050">
              <a:noFill/>
            </a:ln>
          </c:spPr>
          <c:marker>
            <c:symbol val="circle"/>
            <c:size val="4"/>
            <c:spPr>
              <a:solidFill>
                <a:srgbClr val="008000"/>
              </a:solidFill>
              <a:ln>
                <a:solidFill>
                  <a:srgbClr val="008000"/>
                </a:solidFill>
                <a:prstDash val="solid"/>
              </a:ln>
            </c:spPr>
          </c:marker>
          <c:cat>
            <c:strRef>
              <c:f>Percentiles!$O$3:$O$14</c:f>
              <c:strCache>
                <c:ptCount val="12"/>
                <c:pt idx="0">
                  <c:v>Ene</c:v>
                </c:pt>
                <c:pt idx="1">
                  <c:v>Feb</c:v>
                </c:pt>
                <c:pt idx="2">
                  <c:v>Marz</c:v>
                </c:pt>
                <c:pt idx="3">
                  <c:v>Abr</c:v>
                </c:pt>
                <c:pt idx="4">
                  <c:v>May</c:v>
                </c:pt>
                <c:pt idx="5">
                  <c:v>Jun</c:v>
                </c:pt>
                <c:pt idx="6">
                  <c:v>Jul</c:v>
                </c:pt>
                <c:pt idx="7">
                  <c:v>Agos</c:v>
                </c:pt>
                <c:pt idx="8">
                  <c:v>Sep</c:v>
                </c:pt>
                <c:pt idx="9">
                  <c:v>Oct</c:v>
                </c:pt>
                <c:pt idx="10">
                  <c:v>Nov</c:v>
                </c:pt>
                <c:pt idx="11">
                  <c:v>Dic</c:v>
                </c:pt>
              </c:strCache>
            </c:strRef>
          </c:cat>
          <c:val>
            <c:numRef>
              <c:f>Percentiles!$S$3:$S$14</c:f>
              <c:numCache>
                <c:formatCode>General</c:formatCode>
                <c:ptCount val="12"/>
                <c:pt idx="0" formatCode="0.000">
                  <c:v>8.6451612903225856E-3</c:v>
                </c:pt>
                <c:pt idx="1">
                  <c:v>9.75E-3</c:v>
                </c:pt>
                <c:pt idx="2">
                  <c:v>1.2161290322580651E-2</c:v>
                </c:pt>
                <c:pt idx="3">
                  <c:v>1.2538461538461543E-2</c:v>
                </c:pt>
                <c:pt idx="4">
                  <c:v>1.4037037037037041E-2</c:v>
                </c:pt>
                <c:pt idx="5">
                  <c:v>5.5172413793103453E-3</c:v>
                </c:pt>
                <c:pt idx="6">
                  <c:v>3.7419354838709694E-3</c:v>
                </c:pt>
                <c:pt idx="7">
                  <c:v>4.8571428571428576E-3</c:v>
                </c:pt>
                <c:pt idx="8">
                  <c:v>2.5333333333333345E-3</c:v>
                </c:pt>
                <c:pt idx="9">
                  <c:v>4.3548387096774208E-3</c:v>
                </c:pt>
                <c:pt idx="10">
                  <c:v>4.5333333333333354E-3</c:v>
                </c:pt>
                <c:pt idx="11">
                  <c:v>2.806451612903227E-3</c:v>
                </c:pt>
              </c:numCache>
            </c:numRef>
          </c:val>
          <c:smooth val="0"/>
          <c:extLst>
            <c:ext xmlns:c16="http://schemas.microsoft.com/office/drawing/2014/chart" uri="{C3380CC4-5D6E-409C-BE32-E72D297353CC}">
              <c16:uniqueId val="{00000004-A4D7-4779-9122-884C31F26BC1}"/>
            </c:ext>
          </c:extLst>
        </c:ser>
        <c:ser>
          <c:idx val="5"/>
          <c:order val="4"/>
          <c:tx>
            <c:strRef>
              <c:f>Percentiles!$T$2</c:f>
              <c:strCache>
                <c:ptCount val="1"/>
                <c:pt idx="0">
                  <c:v>Percentil 50</c:v>
                </c:pt>
              </c:strCache>
            </c:strRef>
          </c:tx>
          <c:spPr>
            <a:ln w="19050">
              <a:noFill/>
            </a:ln>
          </c:spPr>
          <c:marker>
            <c:symbol val="x"/>
            <c:size val="5"/>
            <c:spPr>
              <a:noFill/>
              <a:ln>
                <a:solidFill>
                  <a:srgbClr val="0070C0"/>
                </a:solidFill>
              </a:ln>
            </c:spPr>
          </c:marker>
          <c:cat>
            <c:strRef>
              <c:f>Percentiles!$O$3:$O$14</c:f>
              <c:strCache>
                <c:ptCount val="12"/>
                <c:pt idx="0">
                  <c:v>Ene</c:v>
                </c:pt>
                <c:pt idx="1">
                  <c:v>Feb</c:v>
                </c:pt>
                <c:pt idx="2">
                  <c:v>Marz</c:v>
                </c:pt>
                <c:pt idx="3">
                  <c:v>Abr</c:v>
                </c:pt>
                <c:pt idx="4">
                  <c:v>May</c:v>
                </c:pt>
                <c:pt idx="5">
                  <c:v>Jun</c:v>
                </c:pt>
                <c:pt idx="6">
                  <c:v>Jul</c:v>
                </c:pt>
                <c:pt idx="7">
                  <c:v>Agos</c:v>
                </c:pt>
                <c:pt idx="8">
                  <c:v>Sep</c:v>
                </c:pt>
                <c:pt idx="9">
                  <c:v>Oct</c:v>
                </c:pt>
                <c:pt idx="10">
                  <c:v>Nov</c:v>
                </c:pt>
                <c:pt idx="11">
                  <c:v>Dic</c:v>
                </c:pt>
              </c:strCache>
            </c:strRef>
          </c:cat>
          <c:val>
            <c:numRef>
              <c:f>Percentiles!$T$3:$T$14</c:f>
              <c:numCache>
                <c:formatCode>General</c:formatCode>
                <c:ptCount val="12"/>
                <c:pt idx="0" formatCode="0.000">
                  <c:v>7.0000000000000001E-3</c:v>
                </c:pt>
                <c:pt idx="1">
                  <c:v>8.9999999999999993E-3</c:v>
                </c:pt>
                <c:pt idx="2">
                  <c:v>1.2E-2</c:v>
                </c:pt>
                <c:pt idx="3">
                  <c:v>1.2500000000000001E-2</c:v>
                </c:pt>
                <c:pt idx="4">
                  <c:v>1.2999999999999999E-2</c:v>
                </c:pt>
                <c:pt idx="5">
                  <c:v>2E-3</c:v>
                </c:pt>
                <c:pt idx="6">
                  <c:v>2E-3</c:v>
                </c:pt>
                <c:pt idx="7">
                  <c:v>3.0000000000000001E-3</c:v>
                </c:pt>
                <c:pt idx="8">
                  <c:v>3.0000000000000001E-3</c:v>
                </c:pt>
                <c:pt idx="9">
                  <c:v>4.0000000000000001E-3</c:v>
                </c:pt>
                <c:pt idx="10">
                  <c:v>4.0000000000000001E-3</c:v>
                </c:pt>
                <c:pt idx="11">
                  <c:v>2E-3</c:v>
                </c:pt>
              </c:numCache>
            </c:numRef>
          </c:val>
          <c:smooth val="0"/>
          <c:extLst>
            <c:ext xmlns:c16="http://schemas.microsoft.com/office/drawing/2014/chart" uri="{C3380CC4-5D6E-409C-BE32-E72D297353CC}">
              <c16:uniqueId val="{00000005-A4D7-4779-9122-884C31F26BC1}"/>
            </c:ext>
          </c:extLst>
        </c:ser>
        <c:ser>
          <c:idx val="6"/>
          <c:order val="5"/>
          <c:tx>
            <c:strRef>
              <c:f>Percentiles!$V$2</c:f>
              <c:strCache>
                <c:ptCount val="1"/>
                <c:pt idx="0">
                  <c:v>Percentil 90</c:v>
                </c:pt>
              </c:strCache>
            </c:strRef>
          </c:tx>
          <c:spPr>
            <a:ln w="19050">
              <a:noFill/>
            </a:ln>
          </c:spPr>
          <c:marker>
            <c:symbol val="star"/>
            <c:size val="7"/>
            <c:spPr>
              <a:ln>
                <a:solidFill>
                  <a:srgbClr val="FF0000"/>
                </a:solidFill>
              </a:ln>
            </c:spPr>
          </c:marker>
          <c:cat>
            <c:strRef>
              <c:f>Percentiles!$O$3:$O$14</c:f>
              <c:strCache>
                <c:ptCount val="12"/>
                <c:pt idx="0">
                  <c:v>Ene</c:v>
                </c:pt>
                <c:pt idx="1">
                  <c:v>Feb</c:v>
                </c:pt>
                <c:pt idx="2">
                  <c:v>Marz</c:v>
                </c:pt>
                <c:pt idx="3">
                  <c:v>Abr</c:v>
                </c:pt>
                <c:pt idx="4">
                  <c:v>May</c:v>
                </c:pt>
                <c:pt idx="5">
                  <c:v>Jun</c:v>
                </c:pt>
                <c:pt idx="6">
                  <c:v>Jul</c:v>
                </c:pt>
                <c:pt idx="7">
                  <c:v>Agos</c:v>
                </c:pt>
                <c:pt idx="8">
                  <c:v>Sep</c:v>
                </c:pt>
                <c:pt idx="9">
                  <c:v>Oct</c:v>
                </c:pt>
                <c:pt idx="10">
                  <c:v>Nov</c:v>
                </c:pt>
                <c:pt idx="11">
                  <c:v>Dic</c:v>
                </c:pt>
              </c:strCache>
            </c:strRef>
          </c:cat>
          <c:val>
            <c:numRef>
              <c:f>Percentiles!$V$3:$V$14</c:f>
              <c:numCache>
                <c:formatCode>General</c:formatCode>
                <c:ptCount val="12"/>
                <c:pt idx="0" formatCode="0.000">
                  <c:v>1.2999999999999999E-2</c:v>
                </c:pt>
                <c:pt idx="1">
                  <c:v>1.3199999999999998E-2</c:v>
                </c:pt>
                <c:pt idx="2">
                  <c:v>1.7999999999999999E-2</c:v>
                </c:pt>
                <c:pt idx="3">
                  <c:v>1.6E-2</c:v>
                </c:pt>
                <c:pt idx="4">
                  <c:v>2.0600000000000007E-2</c:v>
                </c:pt>
                <c:pt idx="5">
                  <c:v>1.4E-2</c:v>
                </c:pt>
                <c:pt idx="6">
                  <c:v>1.4E-2</c:v>
                </c:pt>
                <c:pt idx="7">
                  <c:v>8.9000000000000017E-3</c:v>
                </c:pt>
                <c:pt idx="8">
                  <c:v>4.0000000000000001E-3</c:v>
                </c:pt>
                <c:pt idx="9">
                  <c:v>7.0000000000000001E-3</c:v>
                </c:pt>
                <c:pt idx="10">
                  <c:v>7.2000000000000033E-3</c:v>
                </c:pt>
                <c:pt idx="11">
                  <c:v>4.1000000000000012E-3</c:v>
                </c:pt>
              </c:numCache>
            </c:numRef>
          </c:val>
          <c:smooth val="0"/>
          <c:extLst>
            <c:ext xmlns:c16="http://schemas.microsoft.com/office/drawing/2014/chart" uri="{C3380CC4-5D6E-409C-BE32-E72D297353CC}">
              <c16:uniqueId val="{00000006-A4D7-4779-9122-884C31F26BC1}"/>
            </c:ext>
          </c:extLst>
        </c:ser>
        <c:ser>
          <c:idx val="4"/>
          <c:order val="6"/>
          <c:tx>
            <c:strRef>
              <c:f>Percentiles!$U$2</c:f>
              <c:strCache>
                <c:ptCount val="1"/>
                <c:pt idx="0">
                  <c:v>Percentil 75</c:v>
                </c:pt>
              </c:strCache>
            </c:strRef>
          </c:tx>
          <c:spPr>
            <a:ln w="19050">
              <a:noFill/>
            </a:ln>
          </c:spPr>
          <c:marker>
            <c:symbol val="circle"/>
            <c:size val="3"/>
            <c:spPr>
              <a:solidFill>
                <a:srgbClr val="000000"/>
              </a:solidFill>
              <a:ln w="6350">
                <a:noFill/>
              </a:ln>
            </c:spPr>
          </c:marker>
          <c:cat>
            <c:strRef>
              <c:f>Percentiles!$O$3:$O$14</c:f>
              <c:strCache>
                <c:ptCount val="12"/>
                <c:pt idx="0">
                  <c:v>Ene</c:v>
                </c:pt>
                <c:pt idx="1">
                  <c:v>Feb</c:v>
                </c:pt>
                <c:pt idx="2">
                  <c:v>Marz</c:v>
                </c:pt>
                <c:pt idx="3">
                  <c:v>Abr</c:v>
                </c:pt>
                <c:pt idx="4">
                  <c:v>May</c:v>
                </c:pt>
                <c:pt idx="5">
                  <c:v>Jun</c:v>
                </c:pt>
                <c:pt idx="6">
                  <c:v>Jul</c:v>
                </c:pt>
                <c:pt idx="7">
                  <c:v>Agos</c:v>
                </c:pt>
                <c:pt idx="8">
                  <c:v>Sep</c:v>
                </c:pt>
                <c:pt idx="9">
                  <c:v>Oct</c:v>
                </c:pt>
                <c:pt idx="10">
                  <c:v>Nov</c:v>
                </c:pt>
                <c:pt idx="11">
                  <c:v>Dic</c:v>
                </c:pt>
              </c:strCache>
            </c:strRef>
          </c:cat>
          <c:val>
            <c:numRef>
              <c:f>Percentiles!$U$3:$U$14</c:f>
              <c:numCache>
                <c:formatCode>General</c:formatCode>
                <c:ptCount val="12"/>
                <c:pt idx="0" formatCode="0.000">
                  <c:v>1.0999999999999999E-2</c:v>
                </c:pt>
                <c:pt idx="1">
                  <c:v>1.0999999999999999E-2</c:v>
                </c:pt>
                <c:pt idx="2">
                  <c:v>1.4E-2</c:v>
                </c:pt>
                <c:pt idx="3">
                  <c:v>1.4999999999999999E-2</c:v>
                </c:pt>
                <c:pt idx="4">
                  <c:v>1.6E-2</c:v>
                </c:pt>
                <c:pt idx="5">
                  <c:v>8.9999999999999993E-3</c:v>
                </c:pt>
                <c:pt idx="6">
                  <c:v>8.9999999999999993E-3</c:v>
                </c:pt>
                <c:pt idx="7">
                  <c:v>5.2500000000000003E-3</c:v>
                </c:pt>
                <c:pt idx="8">
                  <c:v>3.0000000000000001E-3</c:v>
                </c:pt>
                <c:pt idx="9">
                  <c:v>5.0000000000000001E-3</c:v>
                </c:pt>
                <c:pt idx="10">
                  <c:v>6.0000000000000001E-3</c:v>
                </c:pt>
                <c:pt idx="11">
                  <c:v>3.0000000000000001E-3</c:v>
                </c:pt>
              </c:numCache>
            </c:numRef>
          </c:val>
          <c:smooth val="0"/>
          <c:extLst>
            <c:ext xmlns:c16="http://schemas.microsoft.com/office/drawing/2014/chart" uri="{C3380CC4-5D6E-409C-BE32-E72D297353CC}">
              <c16:uniqueId val="{00000007-A4D7-4779-9122-884C31F26BC1}"/>
            </c:ext>
          </c:extLst>
        </c:ser>
        <c:dLbls>
          <c:showLegendKey val="0"/>
          <c:showVal val="0"/>
          <c:showCatName val="0"/>
          <c:showSerName val="0"/>
          <c:showPercent val="0"/>
          <c:showBubbleSize val="0"/>
        </c:dLbls>
        <c:hiLowLines>
          <c:spPr>
            <a:ln w="6350">
              <a:solidFill>
                <a:srgbClr val="969696"/>
              </a:solidFill>
              <a:prstDash val="solid"/>
            </a:ln>
          </c:spPr>
        </c:hiLowLines>
        <c:upDownBars>
          <c:gapWidth val="150"/>
          <c:upBars>
            <c:spPr>
              <a:solidFill>
                <a:schemeClr val="bg1">
                  <a:lumMod val="95000"/>
                </a:schemeClr>
              </a:solidFill>
              <a:ln w="12700">
                <a:solidFill>
                  <a:srgbClr val="7030A0"/>
                </a:solidFill>
                <a:prstDash val="solid"/>
              </a:ln>
            </c:spPr>
          </c:upBars>
          <c:downBars>
            <c:spPr>
              <a:solidFill>
                <a:srgbClr val="000000"/>
              </a:solidFill>
              <a:ln w="3175">
                <a:solidFill>
                  <a:srgbClr val="000000"/>
                </a:solidFill>
                <a:prstDash val="solid"/>
              </a:ln>
            </c:spPr>
          </c:downBars>
        </c:upDownBars>
        <c:marker val="1"/>
        <c:smooth val="0"/>
        <c:axId val="1987962016"/>
        <c:axId val="1987972352"/>
      </c:lineChart>
      <c:catAx>
        <c:axId val="1987962016"/>
        <c:scaling>
          <c:orientation val="minMax"/>
        </c:scaling>
        <c:delete val="0"/>
        <c:axPos val="b"/>
        <c:numFmt formatCode="General" sourceLinked="1"/>
        <c:majorTickMark val="cross"/>
        <c:minorTickMark val="none"/>
        <c:tickLblPos val="nextTo"/>
        <c:spPr>
          <a:ln w="3175">
            <a:solidFill>
              <a:srgbClr val="000000"/>
            </a:solidFill>
            <a:prstDash val="solid"/>
          </a:ln>
        </c:spPr>
        <c:txPr>
          <a:bodyPr rot="0" vert="horz"/>
          <a:lstStyle/>
          <a:p>
            <a:pPr>
              <a:defRPr sz="1100" b="1">
                <a:solidFill>
                  <a:schemeClr val="tx1">
                    <a:lumMod val="50000"/>
                    <a:lumOff val="50000"/>
                  </a:schemeClr>
                </a:solidFill>
              </a:defRPr>
            </a:pPr>
            <a:endParaRPr lang="es-MX"/>
          </a:p>
        </c:txPr>
        <c:crossAx val="1987972352"/>
        <c:crosses val="autoZero"/>
        <c:auto val="0"/>
        <c:lblAlgn val="ctr"/>
        <c:lblOffset val="100"/>
        <c:tickLblSkip val="1"/>
        <c:tickMarkSkip val="1"/>
        <c:noMultiLvlLbl val="0"/>
      </c:catAx>
      <c:valAx>
        <c:axId val="1987972352"/>
        <c:scaling>
          <c:orientation val="minMax"/>
          <c:max val="0.1"/>
          <c:min val="0"/>
        </c:scaling>
        <c:delete val="0"/>
        <c:axPos val="l"/>
        <c:title>
          <c:tx>
            <c:rich>
              <a:bodyPr/>
              <a:lstStyle/>
              <a:p>
                <a:pPr>
                  <a:defRPr sz="1100" b="1">
                    <a:solidFill>
                      <a:schemeClr val="tx1"/>
                    </a:solidFill>
                  </a:defRPr>
                </a:pPr>
                <a:r>
                  <a:rPr lang="es-MX" sz="1100" b="1">
                    <a:solidFill>
                      <a:schemeClr val="tx1"/>
                    </a:solidFill>
                  </a:rPr>
                  <a:t>Concentración (ppm)</a:t>
                </a:r>
              </a:p>
            </c:rich>
          </c:tx>
          <c:layout>
            <c:manualLayout>
              <c:xMode val="edge"/>
              <c:yMode val="edge"/>
              <c:x val="2.1996652252293934E-2"/>
              <c:y val="0.30532296405310105"/>
            </c:manualLayout>
          </c:layout>
          <c:overlay val="0"/>
          <c:spPr>
            <a:noFill/>
            <a:ln w="25400">
              <a:noFill/>
            </a:ln>
          </c:spPr>
        </c:title>
        <c:numFmt formatCode="General" sourceLinked="0"/>
        <c:majorTickMark val="cross"/>
        <c:minorTickMark val="none"/>
        <c:tickLblPos val="nextTo"/>
        <c:spPr>
          <a:ln w="3175">
            <a:solidFill>
              <a:srgbClr val="000000"/>
            </a:solidFill>
            <a:prstDash val="solid"/>
          </a:ln>
        </c:spPr>
        <c:txPr>
          <a:bodyPr rot="0" vert="horz"/>
          <a:lstStyle/>
          <a:p>
            <a:pPr>
              <a:defRPr sz="1100" b="1">
                <a:solidFill>
                  <a:schemeClr val="tx1">
                    <a:lumMod val="50000"/>
                    <a:lumOff val="50000"/>
                  </a:schemeClr>
                </a:solidFill>
              </a:defRPr>
            </a:pPr>
            <a:endParaRPr lang="es-MX"/>
          </a:p>
        </c:txPr>
        <c:crossAx val="1987962016"/>
        <c:crosses val="autoZero"/>
        <c:crossBetween val="between"/>
      </c:valAx>
      <c:spPr>
        <a:solidFill>
          <a:schemeClr val="bg1">
            <a:lumMod val="95000"/>
          </a:schemeClr>
        </a:solidFill>
        <a:ln w="6350">
          <a:solidFill>
            <a:srgbClr val="808080"/>
          </a:solidFill>
          <a:prstDash val="solid"/>
        </a:ln>
      </c:spPr>
    </c:plotArea>
    <c:plotVisOnly val="1"/>
    <c:dispBlanksAs val="gap"/>
    <c:showDLblsOverMax val="0"/>
  </c:chart>
  <c:spPr>
    <a:solidFill>
      <a:srgbClr val="FFFFFF"/>
    </a:solidFill>
    <a:ln w="3175">
      <a:noFill/>
      <a:prstDash val="solid"/>
    </a:ln>
  </c:spPr>
  <c:txPr>
    <a:bodyPr/>
    <a:lstStyle/>
    <a:p>
      <a:pPr>
        <a:defRPr sz="1050" b="0" i="0" u="none" strike="noStrike" baseline="0">
          <a:solidFill>
            <a:srgbClr val="000000"/>
          </a:solidFill>
          <a:latin typeface="Montserrat" panose="00000500000000000000" pitchFamily="50" charset="0"/>
          <a:ea typeface="Arial"/>
          <a:cs typeface="Arial"/>
        </a:defRPr>
      </a:pPr>
      <a:endParaRPr lang="es-MX"/>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13386382900229243"/>
          <c:y val="4.8250383244185485E-2"/>
          <c:w val="0.82847661287013685"/>
          <c:h val="0.83853347765548858"/>
        </c:manualLayout>
      </c:layout>
      <c:scatterChart>
        <c:scatterStyle val="lineMarker"/>
        <c:varyColors val="0"/>
        <c:ser>
          <c:idx val="0"/>
          <c:order val="0"/>
          <c:tx>
            <c:strRef>
              <c:f>Gráficas!$B$24</c:f>
              <c:strCache>
                <c:ptCount val="1"/>
                <c:pt idx="0">
                  <c:v>Límite de 1 hora</c:v>
                </c:pt>
              </c:strCache>
            </c:strRef>
          </c:tx>
          <c:spPr>
            <a:ln w="25400" cap="rnd">
              <a:noFill/>
              <a:round/>
            </a:ln>
            <a:effectLst/>
          </c:spPr>
          <c:marker>
            <c:symbol val="diamond"/>
            <c:size val="8"/>
            <c:spPr>
              <a:solidFill>
                <a:srgbClr val="FFFF00"/>
              </a:solidFill>
              <a:ln w="9525">
                <a:solidFill>
                  <a:schemeClr val="accent3"/>
                </a:solidFill>
              </a:ln>
              <a:effectLst/>
            </c:spPr>
          </c:marker>
          <c:dPt>
            <c:idx val="1"/>
            <c:marker>
              <c:symbol val="diamond"/>
              <c:size val="8"/>
              <c:spPr>
                <a:solidFill>
                  <a:srgbClr val="FFFF00"/>
                </a:solidFill>
                <a:ln w="9525">
                  <a:solidFill>
                    <a:schemeClr val="accent3"/>
                  </a:solidFill>
                </a:ln>
                <a:effectLst/>
              </c:spPr>
            </c:marker>
            <c:bubble3D val="0"/>
            <c:extLst>
              <c:ext xmlns:c16="http://schemas.microsoft.com/office/drawing/2014/chart" uri="{C3380CC4-5D6E-409C-BE32-E72D297353CC}">
                <c16:uniqueId val="{00000000-D75B-4701-B90C-E49C76951685}"/>
              </c:ext>
            </c:extLst>
          </c:dPt>
          <c:dPt>
            <c:idx val="2"/>
            <c:marker>
              <c:symbol val="diamond"/>
              <c:size val="8"/>
              <c:spPr>
                <a:solidFill>
                  <a:srgbClr val="FFFF00"/>
                </a:solidFill>
                <a:ln w="9525">
                  <a:solidFill>
                    <a:schemeClr val="accent3"/>
                  </a:solidFill>
                </a:ln>
                <a:effectLst/>
              </c:spPr>
            </c:marker>
            <c:bubble3D val="0"/>
            <c:extLst>
              <c:ext xmlns:c16="http://schemas.microsoft.com/office/drawing/2014/chart" uri="{C3380CC4-5D6E-409C-BE32-E72D297353CC}">
                <c16:uniqueId val="{00000001-D75B-4701-B90C-E49C76951685}"/>
              </c:ext>
            </c:extLst>
          </c:dPt>
          <c:dPt>
            <c:idx val="3"/>
            <c:marker>
              <c:symbol val="diamond"/>
              <c:size val="8"/>
              <c:spPr>
                <a:solidFill>
                  <a:srgbClr val="FFFF00"/>
                </a:solidFill>
                <a:ln w="9525">
                  <a:solidFill>
                    <a:schemeClr val="accent3"/>
                  </a:solidFill>
                </a:ln>
                <a:effectLst/>
              </c:spPr>
            </c:marker>
            <c:bubble3D val="0"/>
            <c:extLst>
              <c:ext xmlns:c16="http://schemas.microsoft.com/office/drawing/2014/chart" uri="{C3380CC4-5D6E-409C-BE32-E72D297353CC}">
                <c16:uniqueId val="{00000002-D75B-4701-B90C-E49C76951685}"/>
              </c:ext>
            </c:extLst>
          </c:dPt>
          <c:dPt>
            <c:idx val="4"/>
            <c:marker>
              <c:symbol val="triangle"/>
              <c:size val="8"/>
              <c:spPr>
                <a:solidFill>
                  <a:srgbClr val="FFFF00"/>
                </a:solidFill>
                <a:ln w="9525">
                  <a:solidFill>
                    <a:schemeClr val="accent3"/>
                  </a:solidFill>
                </a:ln>
                <a:effectLst/>
              </c:spPr>
            </c:marker>
            <c:bubble3D val="0"/>
            <c:extLst>
              <c:ext xmlns:c16="http://schemas.microsoft.com/office/drawing/2014/chart" uri="{C3380CC4-5D6E-409C-BE32-E72D297353CC}">
                <c16:uniqueId val="{00000003-D75B-4701-B90C-E49C76951685}"/>
              </c:ext>
            </c:extLst>
          </c:dPt>
          <c:dPt>
            <c:idx val="5"/>
            <c:marker>
              <c:symbol val="diamond"/>
              <c:size val="7"/>
              <c:spPr>
                <a:solidFill>
                  <a:srgbClr val="FFFF00"/>
                </a:solidFill>
                <a:ln w="9525">
                  <a:solidFill>
                    <a:schemeClr val="accent3"/>
                  </a:solidFill>
                </a:ln>
                <a:effectLst/>
              </c:spPr>
            </c:marker>
            <c:bubble3D val="0"/>
            <c:extLst>
              <c:ext xmlns:c16="http://schemas.microsoft.com/office/drawing/2014/chart" uri="{C3380CC4-5D6E-409C-BE32-E72D297353CC}">
                <c16:uniqueId val="{00000004-D75B-4701-B90C-E49C76951685}"/>
              </c:ext>
            </c:extLst>
          </c:dPt>
          <c:dPt>
            <c:idx val="6"/>
            <c:marker>
              <c:symbol val="circle"/>
              <c:size val="2"/>
              <c:spPr>
                <a:solidFill>
                  <a:srgbClr val="FFFF00"/>
                </a:solidFill>
                <a:ln w="9525">
                  <a:solidFill>
                    <a:schemeClr val="accent3"/>
                  </a:solidFill>
                </a:ln>
                <a:effectLst/>
              </c:spPr>
            </c:marker>
            <c:bubble3D val="0"/>
            <c:extLst>
              <c:ext xmlns:c16="http://schemas.microsoft.com/office/drawing/2014/chart" uri="{C3380CC4-5D6E-409C-BE32-E72D297353CC}">
                <c16:uniqueId val="{00000005-D75B-4701-B90C-E49C76951685}"/>
              </c:ext>
            </c:extLst>
          </c:dPt>
          <c:dPt>
            <c:idx val="7"/>
            <c:marker>
              <c:symbol val="diamond"/>
              <c:size val="8"/>
              <c:spPr>
                <a:solidFill>
                  <a:srgbClr val="FFFF00"/>
                </a:solidFill>
                <a:ln w="9525">
                  <a:solidFill>
                    <a:schemeClr val="accent3"/>
                  </a:solidFill>
                </a:ln>
                <a:effectLst/>
              </c:spPr>
            </c:marker>
            <c:bubble3D val="0"/>
            <c:extLst>
              <c:ext xmlns:c16="http://schemas.microsoft.com/office/drawing/2014/chart" uri="{C3380CC4-5D6E-409C-BE32-E72D297353CC}">
                <c16:uniqueId val="{00000006-D75B-4701-B90C-E49C76951685}"/>
              </c:ext>
            </c:extLst>
          </c:dPt>
          <c:dPt>
            <c:idx val="8"/>
            <c:marker>
              <c:symbol val="triangle"/>
              <c:size val="8"/>
              <c:spPr>
                <a:solidFill>
                  <a:srgbClr val="FFFF00"/>
                </a:solidFill>
                <a:ln w="9525">
                  <a:solidFill>
                    <a:schemeClr val="accent3"/>
                  </a:solidFill>
                </a:ln>
                <a:effectLst/>
              </c:spPr>
            </c:marker>
            <c:bubble3D val="0"/>
            <c:extLst>
              <c:ext xmlns:c16="http://schemas.microsoft.com/office/drawing/2014/chart" uri="{C3380CC4-5D6E-409C-BE32-E72D297353CC}">
                <c16:uniqueId val="{00000007-D75B-4701-B90C-E49C76951685}"/>
              </c:ext>
            </c:extLst>
          </c:dPt>
          <c:dPt>
            <c:idx val="11"/>
            <c:marker>
              <c:symbol val="circle"/>
              <c:size val="8"/>
              <c:spPr>
                <a:solidFill>
                  <a:srgbClr val="FFFF00"/>
                </a:solidFill>
                <a:ln w="9525">
                  <a:solidFill>
                    <a:schemeClr val="accent3"/>
                  </a:solidFill>
                </a:ln>
                <a:effectLst/>
              </c:spPr>
            </c:marker>
            <c:bubble3D val="0"/>
            <c:extLst>
              <c:ext xmlns:c16="http://schemas.microsoft.com/office/drawing/2014/chart" uri="{C3380CC4-5D6E-409C-BE32-E72D297353CC}">
                <c16:uniqueId val="{00000008-D75B-4701-B90C-E49C76951685}"/>
              </c:ext>
            </c:extLst>
          </c:dPt>
          <c:dPt>
            <c:idx val="12"/>
            <c:marker>
              <c:symbol val="plus"/>
              <c:size val="6"/>
              <c:spPr>
                <a:solidFill>
                  <a:srgbClr val="FFFF00"/>
                </a:solidFill>
                <a:ln w="9525">
                  <a:solidFill>
                    <a:schemeClr val="accent3"/>
                  </a:solidFill>
                </a:ln>
                <a:effectLst/>
              </c:spPr>
            </c:marker>
            <c:bubble3D val="0"/>
            <c:extLst>
              <c:ext xmlns:c16="http://schemas.microsoft.com/office/drawing/2014/chart" uri="{C3380CC4-5D6E-409C-BE32-E72D297353CC}">
                <c16:uniqueId val="{00000009-D75B-4701-B90C-E49C76951685}"/>
              </c:ext>
            </c:extLst>
          </c:dPt>
          <c:dPt>
            <c:idx val="13"/>
            <c:marker>
              <c:symbol val="diamond"/>
              <c:size val="8"/>
              <c:spPr>
                <a:solidFill>
                  <a:srgbClr val="FFFF00"/>
                </a:solidFill>
                <a:ln w="9525">
                  <a:solidFill>
                    <a:schemeClr val="accent3"/>
                  </a:solidFill>
                </a:ln>
                <a:effectLst/>
              </c:spPr>
            </c:marker>
            <c:bubble3D val="0"/>
            <c:extLst>
              <c:ext xmlns:c16="http://schemas.microsoft.com/office/drawing/2014/chart" uri="{C3380CC4-5D6E-409C-BE32-E72D297353CC}">
                <c16:uniqueId val="{0000000A-D75B-4701-B90C-E49C76951685}"/>
              </c:ext>
            </c:extLst>
          </c:dPt>
          <c:xVal>
            <c:numRef>
              <c:f>Gráficas!$C$25</c:f>
              <c:numCache>
                <c:formatCode>General</c:formatCode>
                <c:ptCount val="1"/>
                <c:pt idx="0">
                  <c:v>2.4E-2</c:v>
                </c:pt>
              </c:numCache>
            </c:numRef>
          </c:xVal>
          <c:yVal>
            <c:numRef>
              <c:f>Gráficas!$B$25</c:f>
              <c:numCache>
                <c:formatCode>General</c:formatCode>
                <c:ptCount val="1"/>
                <c:pt idx="0">
                  <c:v>2.9000000000000001E-2</c:v>
                </c:pt>
              </c:numCache>
            </c:numRef>
          </c:yVal>
          <c:smooth val="0"/>
          <c:extLst>
            <c:ext xmlns:c16="http://schemas.microsoft.com/office/drawing/2014/chart" uri="{C3380CC4-5D6E-409C-BE32-E72D297353CC}">
              <c16:uniqueId val="{0000000B-D75B-4701-B90C-E49C76951685}"/>
            </c:ext>
          </c:extLst>
        </c:ser>
        <c:dLbls>
          <c:showLegendKey val="0"/>
          <c:showVal val="0"/>
          <c:showCatName val="0"/>
          <c:showSerName val="0"/>
          <c:showPercent val="0"/>
          <c:showBubbleSize val="0"/>
        </c:dLbls>
        <c:axId val="1987972896"/>
        <c:axId val="1987961472"/>
      </c:scatterChart>
      <c:valAx>
        <c:axId val="1987972896"/>
        <c:scaling>
          <c:orientation val="minMax"/>
          <c:max val="0.18000000000000002"/>
          <c:min val="0"/>
        </c:scaling>
        <c:delete val="0"/>
        <c:axPos val="b"/>
        <c:majorGridlines>
          <c:spPr>
            <a:ln w="6350" cap="flat" cmpd="sng" algn="ctr">
              <a:no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ontserrat" panose="00000500000000000000" pitchFamily="50" charset="0"/>
                    <a:ea typeface="+mn-ea"/>
                    <a:cs typeface="Arial" panose="020B0604020202020204" pitchFamily="34" charset="0"/>
                  </a:defRPr>
                </a:pPr>
                <a:r>
                  <a:rPr lang="es-MX" b="1"/>
                  <a:t>Concentración (ppm), límite de prom. movil de 8 horas</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ontserrat" panose="00000500000000000000" pitchFamily="50" charset="0"/>
                  <a:ea typeface="+mn-ea"/>
                  <a:cs typeface="Arial" panose="020B0604020202020204" pitchFamily="34" charset="0"/>
                </a:defRPr>
              </a:pPr>
              <a:endParaRPr lang="es-MX"/>
            </a:p>
          </c:txPr>
        </c:title>
        <c:numFmt formatCode="General" sourceLinked="1"/>
        <c:majorTickMark val="none"/>
        <c:minorTickMark val="none"/>
        <c:tickLblPos val="low"/>
        <c:spPr>
          <a:noFill/>
          <a:ln w="15875" cap="flat" cmpd="sng" algn="ctr">
            <a:solidFill>
              <a:srgbClr val="C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50" charset="0"/>
                <a:ea typeface="+mn-ea"/>
                <a:cs typeface="Arial" panose="020B0604020202020204" pitchFamily="34" charset="0"/>
              </a:defRPr>
            </a:pPr>
            <a:endParaRPr lang="es-MX"/>
          </a:p>
        </c:txPr>
        <c:crossAx val="1987961472"/>
        <c:crossesAt val="9.0000000000000024E-2"/>
        <c:crossBetween val="midCat"/>
        <c:majorUnit val="3.0000000000000006E-2"/>
        <c:minorUnit val="5.000000000000001E-3"/>
      </c:valAx>
      <c:valAx>
        <c:axId val="1987961472"/>
        <c:scaling>
          <c:orientation val="minMax"/>
          <c:max val="0.18000000000000002"/>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ontserrat" panose="00000500000000000000" pitchFamily="50" charset="0"/>
                    <a:ea typeface="+mn-ea"/>
                    <a:cs typeface="Arial" panose="020B0604020202020204" pitchFamily="34" charset="0"/>
                  </a:defRPr>
                </a:pPr>
                <a:r>
                  <a:rPr lang="es-MX" b="1"/>
                  <a:t>Concentración (ppm), límite de 1 hora</a:t>
                </a:r>
              </a:p>
            </c:rich>
          </c:tx>
          <c:layout>
            <c:manualLayout>
              <c:xMode val="edge"/>
              <c:yMode val="edge"/>
              <c:x val="8.9074456777321221E-3"/>
              <c:y val="0.1512373473666096"/>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ontserrat" panose="00000500000000000000" pitchFamily="50" charset="0"/>
                  <a:ea typeface="+mn-ea"/>
                  <a:cs typeface="Arial" panose="020B0604020202020204" pitchFamily="34" charset="0"/>
                </a:defRPr>
              </a:pPr>
              <a:endParaRPr lang="es-MX"/>
            </a:p>
          </c:txPr>
        </c:title>
        <c:numFmt formatCode="#,##0.000" sourceLinked="0"/>
        <c:majorTickMark val="none"/>
        <c:minorTickMark val="none"/>
        <c:tickLblPos val="low"/>
        <c:spPr>
          <a:noFill/>
          <a:ln w="15875" cap="flat" cmpd="sng" algn="ctr">
            <a:solidFill>
              <a:srgbClr val="C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50" charset="0"/>
                <a:ea typeface="+mn-ea"/>
                <a:cs typeface="Arial" panose="020B0604020202020204" pitchFamily="34" charset="0"/>
              </a:defRPr>
            </a:pPr>
            <a:endParaRPr lang="es-MX"/>
          </a:p>
        </c:txPr>
        <c:crossAx val="1987972896"/>
        <c:crossesAt val="6.0000000000000012E-2"/>
        <c:crossBetween val="midCat"/>
        <c:majorUnit val="3.0000000000000006E-2"/>
        <c:minorUnit val="6.0000000000000019E-3"/>
      </c:valAx>
      <c:spPr>
        <a:solidFill>
          <a:schemeClr val="bg1">
            <a:lumMod val="95000"/>
          </a:schemeClr>
        </a:solidFill>
        <a:ln>
          <a:solidFill>
            <a:schemeClr val="tx1">
              <a:lumMod val="50000"/>
              <a:lumOff val="50000"/>
            </a:schemeClr>
          </a:solid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Montserrat" panose="00000500000000000000" pitchFamily="50" charset="0"/>
          <a:cs typeface="Arial" panose="020B0604020202020204" pitchFamily="34" charset="0"/>
        </a:defRPr>
      </a:pPr>
      <a:endParaRPr lang="es-MX"/>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lineChart>
        <c:grouping val="standard"/>
        <c:varyColors val="0"/>
        <c:ser>
          <c:idx val="0"/>
          <c:order val="0"/>
          <c:tx>
            <c:strRef>
              <c:f>Hoja3!$C$3</c:f>
              <c:strCache>
                <c:ptCount val="1"/>
                <c:pt idx="0">
                  <c:v>SO2 promedio diario (ppm)</c:v>
                </c:pt>
              </c:strCache>
            </c:strRef>
          </c:tx>
          <c:spPr>
            <a:ln w="28575" cap="rnd">
              <a:solidFill>
                <a:schemeClr val="accent1"/>
              </a:solidFill>
              <a:round/>
            </a:ln>
            <a:effectLst/>
          </c:spPr>
          <c:marker>
            <c:symbol val="none"/>
          </c:marker>
          <c:dLbls>
            <c:dLbl>
              <c:idx val="22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D94-4338-9C7E-612E413D7DB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Hoja3!$A$4:$A$733</c:f>
              <c:numCache>
                <c:formatCode>m/d/yyyy</c:formatCode>
                <c:ptCount val="666"/>
                <c:pt idx="0">
                  <c:v>45292</c:v>
                </c:pt>
                <c:pt idx="1">
                  <c:v>45293</c:v>
                </c:pt>
                <c:pt idx="2">
                  <c:v>45294</c:v>
                </c:pt>
                <c:pt idx="3">
                  <c:v>45295</c:v>
                </c:pt>
                <c:pt idx="4">
                  <c:v>45296</c:v>
                </c:pt>
                <c:pt idx="5">
                  <c:v>45297</c:v>
                </c:pt>
                <c:pt idx="6">
                  <c:v>45298</c:v>
                </c:pt>
                <c:pt idx="7">
                  <c:v>45299</c:v>
                </c:pt>
                <c:pt idx="8">
                  <c:v>45300</c:v>
                </c:pt>
                <c:pt idx="9">
                  <c:v>45301</c:v>
                </c:pt>
                <c:pt idx="10">
                  <c:v>45302</c:v>
                </c:pt>
                <c:pt idx="11">
                  <c:v>45303</c:v>
                </c:pt>
                <c:pt idx="12">
                  <c:v>45304</c:v>
                </c:pt>
                <c:pt idx="13">
                  <c:v>45305</c:v>
                </c:pt>
                <c:pt idx="14">
                  <c:v>45306</c:v>
                </c:pt>
                <c:pt idx="15">
                  <c:v>45307</c:v>
                </c:pt>
                <c:pt idx="16">
                  <c:v>45308</c:v>
                </c:pt>
                <c:pt idx="17">
                  <c:v>45309</c:v>
                </c:pt>
                <c:pt idx="18">
                  <c:v>45310</c:v>
                </c:pt>
                <c:pt idx="19">
                  <c:v>45311</c:v>
                </c:pt>
                <c:pt idx="20">
                  <c:v>45312</c:v>
                </c:pt>
                <c:pt idx="21">
                  <c:v>45313</c:v>
                </c:pt>
                <c:pt idx="22">
                  <c:v>45314</c:v>
                </c:pt>
                <c:pt idx="23">
                  <c:v>45315</c:v>
                </c:pt>
                <c:pt idx="24">
                  <c:v>45316</c:v>
                </c:pt>
                <c:pt idx="25">
                  <c:v>45317</c:v>
                </c:pt>
                <c:pt idx="26">
                  <c:v>45318</c:v>
                </c:pt>
                <c:pt idx="27">
                  <c:v>45319</c:v>
                </c:pt>
                <c:pt idx="28">
                  <c:v>45320</c:v>
                </c:pt>
                <c:pt idx="29">
                  <c:v>45321</c:v>
                </c:pt>
                <c:pt idx="30">
                  <c:v>45322</c:v>
                </c:pt>
                <c:pt idx="31">
                  <c:v>45323</c:v>
                </c:pt>
                <c:pt idx="32">
                  <c:v>45324</c:v>
                </c:pt>
                <c:pt idx="33">
                  <c:v>45325</c:v>
                </c:pt>
                <c:pt idx="34">
                  <c:v>45326</c:v>
                </c:pt>
                <c:pt idx="35">
                  <c:v>45327</c:v>
                </c:pt>
                <c:pt idx="36">
                  <c:v>45328</c:v>
                </c:pt>
                <c:pt idx="37">
                  <c:v>45329</c:v>
                </c:pt>
                <c:pt idx="38">
                  <c:v>45330</c:v>
                </c:pt>
                <c:pt idx="39">
                  <c:v>45331</c:v>
                </c:pt>
                <c:pt idx="40">
                  <c:v>45332</c:v>
                </c:pt>
                <c:pt idx="41">
                  <c:v>45333</c:v>
                </c:pt>
                <c:pt idx="42">
                  <c:v>45334</c:v>
                </c:pt>
                <c:pt idx="43">
                  <c:v>45335</c:v>
                </c:pt>
                <c:pt idx="44">
                  <c:v>45336</c:v>
                </c:pt>
                <c:pt idx="45">
                  <c:v>45337</c:v>
                </c:pt>
                <c:pt idx="46">
                  <c:v>45338</c:v>
                </c:pt>
                <c:pt idx="47">
                  <c:v>45339</c:v>
                </c:pt>
                <c:pt idx="48">
                  <c:v>45340</c:v>
                </c:pt>
                <c:pt idx="49">
                  <c:v>45341</c:v>
                </c:pt>
                <c:pt idx="50">
                  <c:v>45342</c:v>
                </c:pt>
                <c:pt idx="51">
                  <c:v>45343</c:v>
                </c:pt>
                <c:pt idx="52">
                  <c:v>45344</c:v>
                </c:pt>
                <c:pt idx="53">
                  <c:v>45345</c:v>
                </c:pt>
                <c:pt idx="54">
                  <c:v>45346</c:v>
                </c:pt>
                <c:pt idx="55">
                  <c:v>45347</c:v>
                </c:pt>
                <c:pt idx="56">
                  <c:v>45348</c:v>
                </c:pt>
                <c:pt idx="57">
                  <c:v>45349</c:v>
                </c:pt>
                <c:pt idx="58">
                  <c:v>45350</c:v>
                </c:pt>
                <c:pt idx="59">
                  <c:v>45352</c:v>
                </c:pt>
                <c:pt idx="60">
                  <c:v>45353</c:v>
                </c:pt>
                <c:pt idx="61">
                  <c:v>45354</c:v>
                </c:pt>
                <c:pt idx="62">
                  <c:v>45355</c:v>
                </c:pt>
                <c:pt idx="63">
                  <c:v>45356</c:v>
                </c:pt>
                <c:pt idx="64">
                  <c:v>45357</c:v>
                </c:pt>
                <c:pt idx="65">
                  <c:v>45358</c:v>
                </c:pt>
                <c:pt idx="66">
                  <c:v>45359</c:v>
                </c:pt>
                <c:pt idx="67">
                  <c:v>45360</c:v>
                </c:pt>
                <c:pt idx="68">
                  <c:v>45361</c:v>
                </c:pt>
                <c:pt idx="69">
                  <c:v>45362</c:v>
                </c:pt>
                <c:pt idx="70">
                  <c:v>45363</c:v>
                </c:pt>
                <c:pt idx="71">
                  <c:v>45364</c:v>
                </c:pt>
                <c:pt idx="72">
                  <c:v>45365</c:v>
                </c:pt>
                <c:pt idx="73">
                  <c:v>45366</c:v>
                </c:pt>
                <c:pt idx="74">
                  <c:v>45367</c:v>
                </c:pt>
                <c:pt idx="75">
                  <c:v>45368</c:v>
                </c:pt>
                <c:pt idx="76">
                  <c:v>45369</c:v>
                </c:pt>
                <c:pt idx="77">
                  <c:v>45370</c:v>
                </c:pt>
                <c:pt idx="78">
                  <c:v>45371</c:v>
                </c:pt>
                <c:pt idx="79">
                  <c:v>45372</c:v>
                </c:pt>
                <c:pt idx="80">
                  <c:v>45373</c:v>
                </c:pt>
                <c:pt idx="81">
                  <c:v>45374</c:v>
                </c:pt>
                <c:pt idx="82">
                  <c:v>45375</c:v>
                </c:pt>
                <c:pt idx="83">
                  <c:v>45376</c:v>
                </c:pt>
                <c:pt idx="84">
                  <c:v>45377</c:v>
                </c:pt>
                <c:pt idx="85">
                  <c:v>45378</c:v>
                </c:pt>
                <c:pt idx="86">
                  <c:v>45379</c:v>
                </c:pt>
                <c:pt idx="87">
                  <c:v>45380</c:v>
                </c:pt>
                <c:pt idx="88">
                  <c:v>45381</c:v>
                </c:pt>
                <c:pt idx="89">
                  <c:v>45382</c:v>
                </c:pt>
                <c:pt idx="90">
                  <c:v>45383</c:v>
                </c:pt>
                <c:pt idx="91">
                  <c:v>45384</c:v>
                </c:pt>
                <c:pt idx="92">
                  <c:v>45385</c:v>
                </c:pt>
                <c:pt idx="93">
                  <c:v>45386</c:v>
                </c:pt>
                <c:pt idx="94">
                  <c:v>45387</c:v>
                </c:pt>
                <c:pt idx="95">
                  <c:v>45388</c:v>
                </c:pt>
                <c:pt idx="96">
                  <c:v>45389</c:v>
                </c:pt>
                <c:pt idx="97">
                  <c:v>45390</c:v>
                </c:pt>
                <c:pt idx="98">
                  <c:v>45391</c:v>
                </c:pt>
                <c:pt idx="99">
                  <c:v>45392</c:v>
                </c:pt>
                <c:pt idx="100">
                  <c:v>45393</c:v>
                </c:pt>
                <c:pt idx="101">
                  <c:v>45394</c:v>
                </c:pt>
                <c:pt idx="102">
                  <c:v>45395</c:v>
                </c:pt>
                <c:pt idx="103">
                  <c:v>45396</c:v>
                </c:pt>
                <c:pt idx="104">
                  <c:v>45397</c:v>
                </c:pt>
                <c:pt idx="105" formatCode="dd/mm/yy;@">
                  <c:v>45398</c:v>
                </c:pt>
                <c:pt idx="106" formatCode="dd/mm/yy;@">
                  <c:v>45399</c:v>
                </c:pt>
                <c:pt idx="107" formatCode="dd/mm/yy;@">
                  <c:v>45400</c:v>
                </c:pt>
                <c:pt idx="108" formatCode="dd/mm/yy;@">
                  <c:v>45401</c:v>
                </c:pt>
                <c:pt idx="109" formatCode="dd/mm/yy;@">
                  <c:v>45402</c:v>
                </c:pt>
                <c:pt idx="110" formatCode="dd/mm/yy;@">
                  <c:v>45403</c:v>
                </c:pt>
                <c:pt idx="111" formatCode="dd/mm/yy;@">
                  <c:v>45404</c:v>
                </c:pt>
                <c:pt idx="112" formatCode="dd/mm/yy;@">
                  <c:v>45405</c:v>
                </c:pt>
                <c:pt idx="113" formatCode="dd/mm/yy;@">
                  <c:v>45406</c:v>
                </c:pt>
                <c:pt idx="114" formatCode="dd/mm/yy;@">
                  <c:v>45407</c:v>
                </c:pt>
                <c:pt idx="115" formatCode="dd/mm/yy;@">
                  <c:v>45408</c:v>
                </c:pt>
                <c:pt idx="116" formatCode="dd/mm/yy;@">
                  <c:v>45409</c:v>
                </c:pt>
                <c:pt idx="117" formatCode="dd/mm/yy;@">
                  <c:v>45410</c:v>
                </c:pt>
                <c:pt idx="118" formatCode="dd/mm/yy;@">
                  <c:v>45411</c:v>
                </c:pt>
                <c:pt idx="119" formatCode="dd/mm/yy;@">
                  <c:v>45412</c:v>
                </c:pt>
                <c:pt idx="120" formatCode="dd/mm/yy;@">
                  <c:v>45413</c:v>
                </c:pt>
                <c:pt idx="121" formatCode="dd/mm/yy;@">
                  <c:v>45414</c:v>
                </c:pt>
                <c:pt idx="122" formatCode="dd/mm/yy;@">
                  <c:v>45415</c:v>
                </c:pt>
                <c:pt idx="123" formatCode="dd/mm/yy;@">
                  <c:v>45416</c:v>
                </c:pt>
                <c:pt idx="124" formatCode="dd/mm/yy;@">
                  <c:v>45417</c:v>
                </c:pt>
                <c:pt idx="125" formatCode="dd/mm/yy;@">
                  <c:v>45418</c:v>
                </c:pt>
                <c:pt idx="126" formatCode="dd/mm/yy;@">
                  <c:v>45419</c:v>
                </c:pt>
                <c:pt idx="127" formatCode="dd/mm/yy;@">
                  <c:v>45420</c:v>
                </c:pt>
                <c:pt idx="128" formatCode="dd/mm/yy;@">
                  <c:v>45421</c:v>
                </c:pt>
                <c:pt idx="129" formatCode="dd/mm/yy;@">
                  <c:v>45422</c:v>
                </c:pt>
                <c:pt idx="130" formatCode="dd/mm/yy;@">
                  <c:v>45423</c:v>
                </c:pt>
                <c:pt idx="131" formatCode="dd/mm/yy;@">
                  <c:v>45424</c:v>
                </c:pt>
                <c:pt idx="132" formatCode="dd/mm/yy;@">
                  <c:v>45425</c:v>
                </c:pt>
                <c:pt idx="133" formatCode="dd/mm/yy;@">
                  <c:v>45426</c:v>
                </c:pt>
                <c:pt idx="134" formatCode="dd/mm/yy;@">
                  <c:v>45427</c:v>
                </c:pt>
                <c:pt idx="135" formatCode="dd/mm/yy;@">
                  <c:v>45428</c:v>
                </c:pt>
                <c:pt idx="136" formatCode="dd/mm/yy;@">
                  <c:v>45429</c:v>
                </c:pt>
                <c:pt idx="137" formatCode="dd/mm/yy;@">
                  <c:v>45430</c:v>
                </c:pt>
                <c:pt idx="138" formatCode="dd/mm/yy;@">
                  <c:v>45431</c:v>
                </c:pt>
                <c:pt idx="139" formatCode="dd/mm/yy;@">
                  <c:v>45432</c:v>
                </c:pt>
                <c:pt idx="140" formatCode="dd/mm/yy;@">
                  <c:v>45433</c:v>
                </c:pt>
                <c:pt idx="141" formatCode="dd/mm/yy;@">
                  <c:v>45434</c:v>
                </c:pt>
                <c:pt idx="142" formatCode="dd/mm/yy;@">
                  <c:v>45435</c:v>
                </c:pt>
                <c:pt idx="143" formatCode="dd/mm/yy;@">
                  <c:v>45436</c:v>
                </c:pt>
                <c:pt idx="144" formatCode="dd/mm/yy;@">
                  <c:v>45437</c:v>
                </c:pt>
                <c:pt idx="145" formatCode="dd/mm/yy;@">
                  <c:v>45438</c:v>
                </c:pt>
                <c:pt idx="146" formatCode="dd/mm/yy;@">
                  <c:v>45439</c:v>
                </c:pt>
                <c:pt idx="147" formatCode="dd/mm/yy;@">
                  <c:v>45440</c:v>
                </c:pt>
                <c:pt idx="148" formatCode="dd/mm/yy;@">
                  <c:v>45441</c:v>
                </c:pt>
                <c:pt idx="149" formatCode="dd/mm/yy;@">
                  <c:v>45442</c:v>
                </c:pt>
                <c:pt idx="150" formatCode="dd/mm/yy;@">
                  <c:v>45443</c:v>
                </c:pt>
                <c:pt idx="151" formatCode="dd/mm/yy;@">
                  <c:v>45444</c:v>
                </c:pt>
                <c:pt idx="152" formatCode="dd/mm/yy;@">
                  <c:v>45445</c:v>
                </c:pt>
                <c:pt idx="153" formatCode="dd/mm/yy;@">
                  <c:v>45446</c:v>
                </c:pt>
                <c:pt idx="154" formatCode="dd/mm/yy;@">
                  <c:v>45447</c:v>
                </c:pt>
                <c:pt idx="155" formatCode="dd/mm/yy;@">
                  <c:v>45448</c:v>
                </c:pt>
                <c:pt idx="156" formatCode="dd/mm/yy;@">
                  <c:v>45449</c:v>
                </c:pt>
                <c:pt idx="157" formatCode="dd/mm/yy;@">
                  <c:v>45450</c:v>
                </c:pt>
                <c:pt idx="158" formatCode="dd/mm/yy;@">
                  <c:v>45451</c:v>
                </c:pt>
                <c:pt idx="159" formatCode="dd/mm/yy;@">
                  <c:v>45452</c:v>
                </c:pt>
                <c:pt idx="160" formatCode="dd/mm/yy;@">
                  <c:v>45453</c:v>
                </c:pt>
                <c:pt idx="161" formatCode="dd/mm/yy;@">
                  <c:v>45454</c:v>
                </c:pt>
                <c:pt idx="162" formatCode="dd/mm/yy;@">
                  <c:v>45455</c:v>
                </c:pt>
                <c:pt idx="163" formatCode="dd/mm/yy;@">
                  <c:v>45456</c:v>
                </c:pt>
                <c:pt idx="164" formatCode="dd/mm/yy;@">
                  <c:v>45457</c:v>
                </c:pt>
                <c:pt idx="165" formatCode="dd/mm/yy;@">
                  <c:v>45458</c:v>
                </c:pt>
                <c:pt idx="166" formatCode="dd/mm/yy;@">
                  <c:v>45459</c:v>
                </c:pt>
                <c:pt idx="167" formatCode="dd/mm/yy;@">
                  <c:v>45460</c:v>
                </c:pt>
                <c:pt idx="168" formatCode="dd/mm/yy;@">
                  <c:v>45461</c:v>
                </c:pt>
                <c:pt idx="169" formatCode="dd/mm/yy;@">
                  <c:v>45462</c:v>
                </c:pt>
                <c:pt idx="170" formatCode="dd/mm/yy;@">
                  <c:v>45463</c:v>
                </c:pt>
                <c:pt idx="171" formatCode="dd/mm/yy;@">
                  <c:v>45464</c:v>
                </c:pt>
                <c:pt idx="172" formatCode="dd/mm/yy;@">
                  <c:v>45465</c:v>
                </c:pt>
                <c:pt idx="173" formatCode="dd/mm/yy;@">
                  <c:v>45466</c:v>
                </c:pt>
                <c:pt idx="174" formatCode="dd/mm/yy;@">
                  <c:v>45467</c:v>
                </c:pt>
                <c:pt idx="175" formatCode="dd/mm/yy;@">
                  <c:v>45468</c:v>
                </c:pt>
                <c:pt idx="176" formatCode="dd/mm/yy;@">
                  <c:v>45469</c:v>
                </c:pt>
                <c:pt idx="177" formatCode="dd/mm/yy;@">
                  <c:v>45470</c:v>
                </c:pt>
                <c:pt idx="178" formatCode="dd/mm/yy;@">
                  <c:v>45471</c:v>
                </c:pt>
                <c:pt idx="179" formatCode="dd/mm/yy;@">
                  <c:v>45472</c:v>
                </c:pt>
                <c:pt idx="180" formatCode="dd/mm/yy;@">
                  <c:v>45473</c:v>
                </c:pt>
                <c:pt idx="181" formatCode="dd/mm/yy;@">
                  <c:v>45474</c:v>
                </c:pt>
                <c:pt idx="182" formatCode="dd/mm/yy;@">
                  <c:v>45475</c:v>
                </c:pt>
                <c:pt idx="183" formatCode="dd/mm/yy;@">
                  <c:v>45476</c:v>
                </c:pt>
                <c:pt idx="184" formatCode="dd/mm/yy;@">
                  <c:v>45477</c:v>
                </c:pt>
                <c:pt idx="185" formatCode="dd/mm/yy;@">
                  <c:v>45478</c:v>
                </c:pt>
                <c:pt idx="186" formatCode="dd/mm/yy;@">
                  <c:v>45479</c:v>
                </c:pt>
                <c:pt idx="187" formatCode="dd/mm/yy;@">
                  <c:v>45480</c:v>
                </c:pt>
                <c:pt idx="188" formatCode="dd/mm/yy;@">
                  <c:v>45481</c:v>
                </c:pt>
                <c:pt idx="189" formatCode="dd/mm/yy;@">
                  <c:v>45482</c:v>
                </c:pt>
                <c:pt idx="190" formatCode="dd/mm/yy;@">
                  <c:v>45483</c:v>
                </c:pt>
                <c:pt idx="191" formatCode="dd/mm/yy;@">
                  <c:v>45484</c:v>
                </c:pt>
                <c:pt idx="192" formatCode="dd/mm/yy;@">
                  <c:v>45485</c:v>
                </c:pt>
                <c:pt idx="193" formatCode="dd/mm/yy;@">
                  <c:v>45486</c:v>
                </c:pt>
                <c:pt idx="194" formatCode="dd/mm/yy;@">
                  <c:v>45487</c:v>
                </c:pt>
                <c:pt idx="195" formatCode="dd/mm/yy;@">
                  <c:v>45488</c:v>
                </c:pt>
                <c:pt idx="196" formatCode="dd/mm/yy;@">
                  <c:v>45489</c:v>
                </c:pt>
                <c:pt idx="197" formatCode="dd/mm/yy;@">
                  <c:v>45490</c:v>
                </c:pt>
                <c:pt idx="198" formatCode="dd/mm/yy;@">
                  <c:v>45491</c:v>
                </c:pt>
                <c:pt idx="199" formatCode="dd/mm/yy;@">
                  <c:v>45492</c:v>
                </c:pt>
                <c:pt idx="200" formatCode="dd/mm/yy;@">
                  <c:v>45493</c:v>
                </c:pt>
                <c:pt idx="201" formatCode="dd/mm/yy;@">
                  <c:v>45494</c:v>
                </c:pt>
                <c:pt idx="202" formatCode="dd/mm/yy;@">
                  <c:v>45495</c:v>
                </c:pt>
                <c:pt idx="203" formatCode="dd/mm/yy;@">
                  <c:v>45496</c:v>
                </c:pt>
                <c:pt idx="204" formatCode="dd/mm/yy;@">
                  <c:v>45497</c:v>
                </c:pt>
                <c:pt idx="205" formatCode="dd/mm/yy;@">
                  <c:v>45498</c:v>
                </c:pt>
                <c:pt idx="206" formatCode="dd/mm/yy;@">
                  <c:v>45499</c:v>
                </c:pt>
                <c:pt idx="207" formatCode="dd/mm/yy;@">
                  <c:v>45500</c:v>
                </c:pt>
                <c:pt idx="208" formatCode="dd/mm/yy;@">
                  <c:v>45501</c:v>
                </c:pt>
                <c:pt idx="209" formatCode="dd/mm/yy;@">
                  <c:v>45502</c:v>
                </c:pt>
                <c:pt idx="210" formatCode="dd/mm/yy;@">
                  <c:v>45503</c:v>
                </c:pt>
                <c:pt idx="211" formatCode="dd/mm/yy;@">
                  <c:v>45504</c:v>
                </c:pt>
                <c:pt idx="212" formatCode="dd/mm/yy;@">
                  <c:v>45505</c:v>
                </c:pt>
                <c:pt idx="213" formatCode="dd/mm/yy;@">
                  <c:v>45506</c:v>
                </c:pt>
                <c:pt idx="214" formatCode="dd/mm/yy;@">
                  <c:v>45507</c:v>
                </c:pt>
                <c:pt idx="215" formatCode="dd/mm/yy;@">
                  <c:v>45508</c:v>
                </c:pt>
                <c:pt idx="216" formatCode="dd/mm/yy;@">
                  <c:v>45509</c:v>
                </c:pt>
                <c:pt idx="217" formatCode="dd/mm/yy;@">
                  <c:v>45510</c:v>
                </c:pt>
                <c:pt idx="218" formatCode="dd/mm/yy;@">
                  <c:v>45511</c:v>
                </c:pt>
                <c:pt idx="219" formatCode="dd/mm/yy;@">
                  <c:v>45512</c:v>
                </c:pt>
                <c:pt idx="220" formatCode="dd/mm/yy;@">
                  <c:v>45513</c:v>
                </c:pt>
                <c:pt idx="221" formatCode="dd/mm/yy;@">
                  <c:v>45514</c:v>
                </c:pt>
                <c:pt idx="222" formatCode="dd/mm/yy;@">
                  <c:v>45515</c:v>
                </c:pt>
                <c:pt idx="223" formatCode="dd/mm/yy;@">
                  <c:v>45516</c:v>
                </c:pt>
                <c:pt idx="224" formatCode="dd/mm/yy;@">
                  <c:v>45517</c:v>
                </c:pt>
                <c:pt idx="225" formatCode="dd/mm/yy;@">
                  <c:v>45518</c:v>
                </c:pt>
                <c:pt idx="226" formatCode="dd/mm/yy;@">
                  <c:v>45519</c:v>
                </c:pt>
                <c:pt idx="227" formatCode="dd/mm/yy;@">
                  <c:v>45520</c:v>
                </c:pt>
                <c:pt idx="228" formatCode="dd/mm/yy;@">
                  <c:v>45521</c:v>
                </c:pt>
                <c:pt idx="229" formatCode="dd/mm/yy;@">
                  <c:v>45522</c:v>
                </c:pt>
                <c:pt idx="230" formatCode="dd/mm/yy;@">
                  <c:v>45523</c:v>
                </c:pt>
                <c:pt idx="231" formatCode="dd/mm/yy;@">
                  <c:v>45524</c:v>
                </c:pt>
                <c:pt idx="232" formatCode="dd/mm/yy;@">
                  <c:v>45525</c:v>
                </c:pt>
                <c:pt idx="233" formatCode="dd/mm/yy;@">
                  <c:v>45526</c:v>
                </c:pt>
                <c:pt idx="234" formatCode="dd/mm/yy;@">
                  <c:v>45527</c:v>
                </c:pt>
                <c:pt idx="235" formatCode="dd/mm/yy;@">
                  <c:v>45528</c:v>
                </c:pt>
                <c:pt idx="236" formatCode="dd/mm/yy;@">
                  <c:v>45529</c:v>
                </c:pt>
                <c:pt idx="237" formatCode="dd/mm/yy;@">
                  <c:v>45530</c:v>
                </c:pt>
                <c:pt idx="238" formatCode="dd/mm/yy;@">
                  <c:v>45531</c:v>
                </c:pt>
                <c:pt idx="239" formatCode="dd/mm/yy;@">
                  <c:v>45532</c:v>
                </c:pt>
                <c:pt idx="240" formatCode="dd/mm/yy;@">
                  <c:v>45533</c:v>
                </c:pt>
                <c:pt idx="241" formatCode="dd/mm/yy;@">
                  <c:v>45534</c:v>
                </c:pt>
                <c:pt idx="242" formatCode="dd/mm/yy;@">
                  <c:v>45535</c:v>
                </c:pt>
                <c:pt idx="243" formatCode="dd/mm/yy;@">
                  <c:v>45536</c:v>
                </c:pt>
                <c:pt idx="244" formatCode="dd/mm/yy;@">
                  <c:v>45537</c:v>
                </c:pt>
                <c:pt idx="245" formatCode="dd/mm/yy;@">
                  <c:v>45538</c:v>
                </c:pt>
                <c:pt idx="246" formatCode="dd/mm/yy;@">
                  <c:v>45539</c:v>
                </c:pt>
                <c:pt idx="247" formatCode="dd/mm/yy;@">
                  <c:v>45540</c:v>
                </c:pt>
                <c:pt idx="248" formatCode="dd/mm/yy;@">
                  <c:v>45541</c:v>
                </c:pt>
                <c:pt idx="249" formatCode="dd/mm/yy;@">
                  <c:v>45542</c:v>
                </c:pt>
                <c:pt idx="250" formatCode="dd/mm/yy;@">
                  <c:v>45543</c:v>
                </c:pt>
                <c:pt idx="251" formatCode="dd/mm/yy;@">
                  <c:v>45544</c:v>
                </c:pt>
                <c:pt idx="252" formatCode="dd/mm/yy;@">
                  <c:v>45545</c:v>
                </c:pt>
                <c:pt idx="253" formatCode="dd/mm/yy;@">
                  <c:v>45546</c:v>
                </c:pt>
                <c:pt idx="254" formatCode="dd/mm/yy;@">
                  <c:v>45547</c:v>
                </c:pt>
                <c:pt idx="255" formatCode="dd/mm/yy;@">
                  <c:v>45548</c:v>
                </c:pt>
                <c:pt idx="256" formatCode="dd/mm/yy;@">
                  <c:v>45549</c:v>
                </c:pt>
                <c:pt idx="257" formatCode="dd/mm/yy;@">
                  <c:v>45550</c:v>
                </c:pt>
                <c:pt idx="258" formatCode="dd/mm/yy;@">
                  <c:v>45551</c:v>
                </c:pt>
                <c:pt idx="259" formatCode="dd/mm/yy;@">
                  <c:v>45552</c:v>
                </c:pt>
                <c:pt idx="260" formatCode="dd/mm/yy;@">
                  <c:v>45553</c:v>
                </c:pt>
                <c:pt idx="261" formatCode="dd/mm/yy;@">
                  <c:v>45554</c:v>
                </c:pt>
                <c:pt idx="262" formatCode="dd/mm/yy;@">
                  <c:v>45555</c:v>
                </c:pt>
                <c:pt idx="263" formatCode="dd/mm/yy;@">
                  <c:v>45556</c:v>
                </c:pt>
                <c:pt idx="264" formatCode="dd/mm/yy;@">
                  <c:v>45557</c:v>
                </c:pt>
                <c:pt idx="265" formatCode="dd/mm/yy;@">
                  <c:v>45558</c:v>
                </c:pt>
                <c:pt idx="266" formatCode="dd/mm/yy;@">
                  <c:v>45559</c:v>
                </c:pt>
                <c:pt idx="267" formatCode="dd/mm/yy;@">
                  <c:v>45560</c:v>
                </c:pt>
                <c:pt idx="268" formatCode="dd/mm/yy;@">
                  <c:v>45561</c:v>
                </c:pt>
                <c:pt idx="269" formatCode="dd/mm/yy;@">
                  <c:v>45562</c:v>
                </c:pt>
                <c:pt idx="270" formatCode="dd/mm/yy;@">
                  <c:v>45563</c:v>
                </c:pt>
                <c:pt idx="271" formatCode="dd/mm/yy;@">
                  <c:v>45564</c:v>
                </c:pt>
                <c:pt idx="272" formatCode="dd/mm/yy;@">
                  <c:v>45565</c:v>
                </c:pt>
                <c:pt idx="273" formatCode="dd/mm/yy;@">
                  <c:v>45566</c:v>
                </c:pt>
                <c:pt idx="274" formatCode="dd/mm/yy;@">
                  <c:v>45567</c:v>
                </c:pt>
                <c:pt idx="275" formatCode="dd/mm/yy;@">
                  <c:v>45568</c:v>
                </c:pt>
                <c:pt idx="276" formatCode="dd/mm/yy;@">
                  <c:v>45569</c:v>
                </c:pt>
                <c:pt idx="277" formatCode="dd/mm/yy;@">
                  <c:v>45570</c:v>
                </c:pt>
                <c:pt idx="278" formatCode="dd/mm/yy;@">
                  <c:v>45571</c:v>
                </c:pt>
                <c:pt idx="279" formatCode="dd/mm/yy;@">
                  <c:v>45572</c:v>
                </c:pt>
                <c:pt idx="280" formatCode="dd/mm/yy;@">
                  <c:v>45573</c:v>
                </c:pt>
                <c:pt idx="281" formatCode="dd/mm/yy;@">
                  <c:v>45574</c:v>
                </c:pt>
                <c:pt idx="282" formatCode="dd/mm/yy;@">
                  <c:v>45575</c:v>
                </c:pt>
                <c:pt idx="283" formatCode="dd/mm/yy;@">
                  <c:v>45576</c:v>
                </c:pt>
                <c:pt idx="284" formatCode="dd/mm/yy;@">
                  <c:v>45577</c:v>
                </c:pt>
                <c:pt idx="285" formatCode="dd/mm/yy;@">
                  <c:v>45578</c:v>
                </c:pt>
                <c:pt idx="286" formatCode="dd/mm/yy;@">
                  <c:v>45579</c:v>
                </c:pt>
                <c:pt idx="287" formatCode="dd/mm/yy;@">
                  <c:v>45580</c:v>
                </c:pt>
                <c:pt idx="288" formatCode="dd/mm/yy;@">
                  <c:v>45581</c:v>
                </c:pt>
                <c:pt idx="289" formatCode="dd/mm/yy;@">
                  <c:v>45582</c:v>
                </c:pt>
                <c:pt idx="290" formatCode="dd/mm/yy;@">
                  <c:v>45583</c:v>
                </c:pt>
                <c:pt idx="291" formatCode="dd/mm/yy;@">
                  <c:v>45584</c:v>
                </c:pt>
                <c:pt idx="292" formatCode="dd/mm/yy;@">
                  <c:v>45585</c:v>
                </c:pt>
                <c:pt idx="293" formatCode="dd/mm/yy;@">
                  <c:v>45586</c:v>
                </c:pt>
                <c:pt idx="294" formatCode="dd/mm/yy;@">
                  <c:v>45587</c:v>
                </c:pt>
                <c:pt idx="295" formatCode="dd/mm/yy;@">
                  <c:v>45588</c:v>
                </c:pt>
                <c:pt idx="296" formatCode="dd/mm/yy;@">
                  <c:v>45589</c:v>
                </c:pt>
                <c:pt idx="297" formatCode="dd/mm/yy;@">
                  <c:v>45590</c:v>
                </c:pt>
                <c:pt idx="298" formatCode="dd/mm/yy;@">
                  <c:v>45591</c:v>
                </c:pt>
                <c:pt idx="299" formatCode="dd/mm/yy;@">
                  <c:v>45592</c:v>
                </c:pt>
                <c:pt idx="300" formatCode="dd/mm/yy;@">
                  <c:v>45593</c:v>
                </c:pt>
                <c:pt idx="301">
                  <c:v>45658</c:v>
                </c:pt>
                <c:pt idx="302">
                  <c:v>45659</c:v>
                </c:pt>
                <c:pt idx="303">
                  <c:v>45660</c:v>
                </c:pt>
                <c:pt idx="304">
                  <c:v>45661</c:v>
                </c:pt>
                <c:pt idx="305">
                  <c:v>45662</c:v>
                </c:pt>
                <c:pt idx="306">
                  <c:v>45663</c:v>
                </c:pt>
                <c:pt idx="307">
                  <c:v>45664</c:v>
                </c:pt>
                <c:pt idx="308">
                  <c:v>45665</c:v>
                </c:pt>
                <c:pt idx="309">
                  <c:v>45666</c:v>
                </c:pt>
                <c:pt idx="310">
                  <c:v>45667</c:v>
                </c:pt>
                <c:pt idx="311">
                  <c:v>45668</c:v>
                </c:pt>
                <c:pt idx="312">
                  <c:v>45669</c:v>
                </c:pt>
                <c:pt idx="313">
                  <c:v>45670</c:v>
                </c:pt>
                <c:pt idx="314">
                  <c:v>45671</c:v>
                </c:pt>
                <c:pt idx="315">
                  <c:v>45672</c:v>
                </c:pt>
                <c:pt idx="316">
                  <c:v>45673</c:v>
                </c:pt>
                <c:pt idx="317">
                  <c:v>45674</c:v>
                </c:pt>
                <c:pt idx="318">
                  <c:v>45675</c:v>
                </c:pt>
                <c:pt idx="319">
                  <c:v>45676</c:v>
                </c:pt>
                <c:pt idx="320">
                  <c:v>45677</c:v>
                </c:pt>
                <c:pt idx="321">
                  <c:v>45678</c:v>
                </c:pt>
                <c:pt idx="322">
                  <c:v>45679</c:v>
                </c:pt>
                <c:pt idx="323">
                  <c:v>45680</c:v>
                </c:pt>
                <c:pt idx="324">
                  <c:v>45681</c:v>
                </c:pt>
                <c:pt idx="325">
                  <c:v>45682</c:v>
                </c:pt>
                <c:pt idx="326">
                  <c:v>45683</c:v>
                </c:pt>
                <c:pt idx="327">
                  <c:v>45684</c:v>
                </c:pt>
                <c:pt idx="328">
                  <c:v>45685</c:v>
                </c:pt>
                <c:pt idx="329">
                  <c:v>45686</c:v>
                </c:pt>
                <c:pt idx="330">
                  <c:v>45687</c:v>
                </c:pt>
                <c:pt idx="331">
                  <c:v>45688</c:v>
                </c:pt>
                <c:pt idx="332">
                  <c:v>45689</c:v>
                </c:pt>
                <c:pt idx="333">
                  <c:v>45690</c:v>
                </c:pt>
                <c:pt idx="334">
                  <c:v>45691</c:v>
                </c:pt>
                <c:pt idx="335">
                  <c:v>45692</c:v>
                </c:pt>
                <c:pt idx="336">
                  <c:v>45693</c:v>
                </c:pt>
                <c:pt idx="337">
                  <c:v>45694</c:v>
                </c:pt>
                <c:pt idx="338">
                  <c:v>45695</c:v>
                </c:pt>
                <c:pt idx="339">
                  <c:v>45696</c:v>
                </c:pt>
                <c:pt idx="340">
                  <c:v>45697</c:v>
                </c:pt>
                <c:pt idx="341">
                  <c:v>45698</c:v>
                </c:pt>
                <c:pt idx="342">
                  <c:v>45699</c:v>
                </c:pt>
                <c:pt idx="343">
                  <c:v>45700</c:v>
                </c:pt>
                <c:pt idx="344">
                  <c:v>45701</c:v>
                </c:pt>
                <c:pt idx="345">
                  <c:v>45702</c:v>
                </c:pt>
                <c:pt idx="346">
                  <c:v>45703</c:v>
                </c:pt>
                <c:pt idx="347">
                  <c:v>45704</c:v>
                </c:pt>
                <c:pt idx="348">
                  <c:v>45705</c:v>
                </c:pt>
                <c:pt idx="349">
                  <c:v>45706</c:v>
                </c:pt>
                <c:pt idx="350">
                  <c:v>45707</c:v>
                </c:pt>
                <c:pt idx="351">
                  <c:v>45708</c:v>
                </c:pt>
                <c:pt idx="352">
                  <c:v>45709</c:v>
                </c:pt>
                <c:pt idx="353">
                  <c:v>45710</c:v>
                </c:pt>
                <c:pt idx="354">
                  <c:v>45711</c:v>
                </c:pt>
                <c:pt idx="355">
                  <c:v>45712</c:v>
                </c:pt>
                <c:pt idx="356">
                  <c:v>45713</c:v>
                </c:pt>
                <c:pt idx="357">
                  <c:v>45714</c:v>
                </c:pt>
                <c:pt idx="358">
                  <c:v>45715</c:v>
                </c:pt>
                <c:pt idx="359">
                  <c:v>45716</c:v>
                </c:pt>
                <c:pt idx="360">
                  <c:v>45717</c:v>
                </c:pt>
                <c:pt idx="361">
                  <c:v>45718</c:v>
                </c:pt>
                <c:pt idx="362">
                  <c:v>45719</c:v>
                </c:pt>
                <c:pt idx="363">
                  <c:v>45720</c:v>
                </c:pt>
                <c:pt idx="364">
                  <c:v>45721</c:v>
                </c:pt>
                <c:pt idx="365">
                  <c:v>45722</c:v>
                </c:pt>
                <c:pt idx="366">
                  <c:v>45723</c:v>
                </c:pt>
                <c:pt idx="367">
                  <c:v>45724</c:v>
                </c:pt>
                <c:pt idx="368">
                  <c:v>45725</c:v>
                </c:pt>
                <c:pt idx="369">
                  <c:v>45726</c:v>
                </c:pt>
                <c:pt idx="370">
                  <c:v>45727</c:v>
                </c:pt>
                <c:pt idx="371">
                  <c:v>45728</c:v>
                </c:pt>
                <c:pt idx="372">
                  <c:v>45729</c:v>
                </c:pt>
                <c:pt idx="373">
                  <c:v>45730</c:v>
                </c:pt>
                <c:pt idx="374">
                  <c:v>45731</c:v>
                </c:pt>
                <c:pt idx="375">
                  <c:v>45732</c:v>
                </c:pt>
                <c:pt idx="376">
                  <c:v>45733</c:v>
                </c:pt>
                <c:pt idx="377">
                  <c:v>45734</c:v>
                </c:pt>
                <c:pt idx="378">
                  <c:v>45735</c:v>
                </c:pt>
                <c:pt idx="379">
                  <c:v>45736</c:v>
                </c:pt>
                <c:pt idx="380">
                  <c:v>45737</c:v>
                </c:pt>
                <c:pt idx="381">
                  <c:v>45738</c:v>
                </c:pt>
                <c:pt idx="382">
                  <c:v>45739</c:v>
                </c:pt>
                <c:pt idx="383">
                  <c:v>45740</c:v>
                </c:pt>
                <c:pt idx="384">
                  <c:v>45741</c:v>
                </c:pt>
                <c:pt idx="385">
                  <c:v>45742</c:v>
                </c:pt>
                <c:pt idx="386">
                  <c:v>45743</c:v>
                </c:pt>
                <c:pt idx="387">
                  <c:v>45744</c:v>
                </c:pt>
                <c:pt idx="388">
                  <c:v>45745</c:v>
                </c:pt>
                <c:pt idx="389">
                  <c:v>45746</c:v>
                </c:pt>
                <c:pt idx="390">
                  <c:v>45747</c:v>
                </c:pt>
                <c:pt idx="391">
                  <c:v>45748</c:v>
                </c:pt>
                <c:pt idx="392">
                  <c:v>45749</c:v>
                </c:pt>
                <c:pt idx="393">
                  <c:v>45750</c:v>
                </c:pt>
                <c:pt idx="394">
                  <c:v>45751</c:v>
                </c:pt>
                <c:pt idx="395">
                  <c:v>45752</c:v>
                </c:pt>
                <c:pt idx="396">
                  <c:v>45753</c:v>
                </c:pt>
                <c:pt idx="397">
                  <c:v>45754</c:v>
                </c:pt>
                <c:pt idx="398">
                  <c:v>45755</c:v>
                </c:pt>
                <c:pt idx="399">
                  <c:v>45756</c:v>
                </c:pt>
                <c:pt idx="400">
                  <c:v>45757</c:v>
                </c:pt>
                <c:pt idx="401">
                  <c:v>45758</c:v>
                </c:pt>
                <c:pt idx="402">
                  <c:v>45759</c:v>
                </c:pt>
                <c:pt idx="403">
                  <c:v>45760</c:v>
                </c:pt>
                <c:pt idx="404">
                  <c:v>45761</c:v>
                </c:pt>
                <c:pt idx="405">
                  <c:v>45762</c:v>
                </c:pt>
                <c:pt idx="406" formatCode="dd/mm/yy;@">
                  <c:v>45763</c:v>
                </c:pt>
                <c:pt idx="407" formatCode="dd/mm/yy;@">
                  <c:v>45764</c:v>
                </c:pt>
                <c:pt idx="408" formatCode="dd/mm/yy;@">
                  <c:v>45765</c:v>
                </c:pt>
                <c:pt idx="409" formatCode="dd/mm/yy;@">
                  <c:v>45766</c:v>
                </c:pt>
                <c:pt idx="410" formatCode="dd/mm/yy;@">
                  <c:v>45767</c:v>
                </c:pt>
                <c:pt idx="411" formatCode="dd/mm/yy;@">
                  <c:v>45768</c:v>
                </c:pt>
                <c:pt idx="412" formatCode="dd/mm/yy;@">
                  <c:v>45769</c:v>
                </c:pt>
                <c:pt idx="413" formatCode="dd/mm/yy;@">
                  <c:v>45770</c:v>
                </c:pt>
                <c:pt idx="414" formatCode="dd/mm/yy;@">
                  <c:v>45771</c:v>
                </c:pt>
                <c:pt idx="415" formatCode="dd/mm/yy;@">
                  <c:v>45772</c:v>
                </c:pt>
                <c:pt idx="416" formatCode="dd/mm/yy;@">
                  <c:v>45773</c:v>
                </c:pt>
                <c:pt idx="417" formatCode="dd/mm/yy;@">
                  <c:v>45774</c:v>
                </c:pt>
                <c:pt idx="418" formatCode="dd/mm/yy;@">
                  <c:v>45775</c:v>
                </c:pt>
                <c:pt idx="419" formatCode="dd/mm/yy;@">
                  <c:v>45776</c:v>
                </c:pt>
                <c:pt idx="420" formatCode="dd/mm/yy;@">
                  <c:v>45777</c:v>
                </c:pt>
                <c:pt idx="421" formatCode="dd/mm/yy;@">
                  <c:v>45778</c:v>
                </c:pt>
                <c:pt idx="422" formatCode="dd/mm/yy;@">
                  <c:v>45779</c:v>
                </c:pt>
                <c:pt idx="423" formatCode="dd/mm/yy;@">
                  <c:v>45780</c:v>
                </c:pt>
                <c:pt idx="424" formatCode="dd/mm/yy;@">
                  <c:v>45781</c:v>
                </c:pt>
                <c:pt idx="425" formatCode="dd/mm/yy;@">
                  <c:v>45782</c:v>
                </c:pt>
                <c:pt idx="426" formatCode="dd/mm/yy;@">
                  <c:v>45783</c:v>
                </c:pt>
                <c:pt idx="427" formatCode="dd/mm/yy;@">
                  <c:v>45784</c:v>
                </c:pt>
                <c:pt idx="428" formatCode="dd/mm/yy;@">
                  <c:v>45785</c:v>
                </c:pt>
                <c:pt idx="429" formatCode="dd/mm/yy;@">
                  <c:v>45786</c:v>
                </c:pt>
                <c:pt idx="430" formatCode="dd/mm/yy;@">
                  <c:v>45787</c:v>
                </c:pt>
                <c:pt idx="431" formatCode="dd/mm/yy;@">
                  <c:v>45788</c:v>
                </c:pt>
                <c:pt idx="432" formatCode="dd/mm/yy;@">
                  <c:v>45789</c:v>
                </c:pt>
                <c:pt idx="433" formatCode="dd/mm/yy;@">
                  <c:v>45790</c:v>
                </c:pt>
                <c:pt idx="434" formatCode="dd/mm/yy;@">
                  <c:v>45791</c:v>
                </c:pt>
                <c:pt idx="435" formatCode="dd/mm/yy;@">
                  <c:v>45792</c:v>
                </c:pt>
                <c:pt idx="436" formatCode="dd/mm/yy;@">
                  <c:v>45793</c:v>
                </c:pt>
                <c:pt idx="437" formatCode="dd/mm/yy;@">
                  <c:v>45794</c:v>
                </c:pt>
                <c:pt idx="438" formatCode="dd/mm/yy;@">
                  <c:v>45795</c:v>
                </c:pt>
                <c:pt idx="439" formatCode="dd/mm/yy;@">
                  <c:v>45796</c:v>
                </c:pt>
                <c:pt idx="440" formatCode="dd/mm/yy;@">
                  <c:v>45797</c:v>
                </c:pt>
                <c:pt idx="441" formatCode="dd/mm/yy;@">
                  <c:v>45798</c:v>
                </c:pt>
                <c:pt idx="442" formatCode="dd/mm/yy;@">
                  <c:v>45799</c:v>
                </c:pt>
                <c:pt idx="443" formatCode="dd/mm/yy;@">
                  <c:v>45800</c:v>
                </c:pt>
                <c:pt idx="444" formatCode="dd/mm/yy;@">
                  <c:v>45801</c:v>
                </c:pt>
                <c:pt idx="445" formatCode="dd/mm/yy;@">
                  <c:v>45802</c:v>
                </c:pt>
                <c:pt idx="446" formatCode="dd/mm/yy;@">
                  <c:v>45803</c:v>
                </c:pt>
                <c:pt idx="447" formatCode="dd/mm/yy;@">
                  <c:v>45804</c:v>
                </c:pt>
                <c:pt idx="448" formatCode="dd/mm/yy;@">
                  <c:v>45805</c:v>
                </c:pt>
                <c:pt idx="449" formatCode="dd/mm/yy;@">
                  <c:v>45806</c:v>
                </c:pt>
                <c:pt idx="450" formatCode="dd/mm/yy;@">
                  <c:v>45807</c:v>
                </c:pt>
                <c:pt idx="451" formatCode="dd/mm/yy;@">
                  <c:v>45808</c:v>
                </c:pt>
                <c:pt idx="452" formatCode="dd/mm/yy;@">
                  <c:v>45809</c:v>
                </c:pt>
                <c:pt idx="453" formatCode="dd/mm/yy;@">
                  <c:v>45810</c:v>
                </c:pt>
                <c:pt idx="454" formatCode="dd/mm/yy;@">
                  <c:v>45811</c:v>
                </c:pt>
                <c:pt idx="455" formatCode="dd/mm/yy;@">
                  <c:v>45812</c:v>
                </c:pt>
                <c:pt idx="456" formatCode="dd/mm/yy;@">
                  <c:v>45813</c:v>
                </c:pt>
                <c:pt idx="457" formatCode="dd/mm/yy;@">
                  <c:v>45814</c:v>
                </c:pt>
                <c:pt idx="458" formatCode="dd/mm/yy;@">
                  <c:v>45815</c:v>
                </c:pt>
                <c:pt idx="459" formatCode="dd/mm/yy;@">
                  <c:v>45816</c:v>
                </c:pt>
                <c:pt idx="460" formatCode="dd/mm/yy;@">
                  <c:v>45817</c:v>
                </c:pt>
                <c:pt idx="461" formatCode="dd/mm/yy;@">
                  <c:v>45818</c:v>
                </c:pt>
                <c:pt idx="462" formatCode="dd/mm/yy;@">
                  <c:v>45819</c:v>
                </c:pt>
                <c:pt idx="463" formatCode="dd/mm/yy;@">
                  <c:v>45820</c:v>
                </c:pt>
                <c:pt idx="464" formatCode="dd/mm/yy;@">
                  <c:v>45821</c:v>
                </c:pt>
                <c:pt idx="465" formatCode="dd/mm/yy;@">
                  <c:v>45822</c:v>
                </c:pt>
                <c:pt idx="466" formatCode="dd/mm/yy;@">
                  <c:v>45823</c:v>
                </c:pt>
                <c:pt idx="467" formatCode="dd/mm/yy;@">
                  <c:v>45824</c:v>
                </c:pt>
                <c:pt idx="468" formatCode="dd/mm/yy;@">
                  <c:v>45825</c:v>
                </c:pt>
                <c:pt idx="469" formatCode="dd/mm/yy;@">
                  <c:v>45826</c:v>
                </c:pt>
                <c:pt idx="470" formatCode="dd/mm/yy;@">
                  <c:v>45827</c:v>
                </c:pt>
                <c:pt idx="471" formatCode="dd/mm/yy;@">
                  <c:v>45828</c:v>
                </c:pt>
                <c:pt idx="472" formatCode="dd/mm/yy;@">
                  <c:v>45829</c:v>
                </c:pt>
                <c:pt idx="473" formatCode="dd/mm/yy;@">
                  <c:v>45830</c:v>
                </c:pt>
                <c:pt idx="474" formatCode="dd/mm/yy;@">
                  <c:v>45831</c:v>
                </c:pt>
                <c:pt idx="475" formatCode="dd/mm/yy;@">
                  <c:v>45832</c:v>
                </c:pt>
                <c:pt idx="476" formatCode="dd/mm/yy;@">
                  <c:v>45833</c:v>
                </c:pt>
                <c:pt idx="477" formatCode="dd/mm/yy;@">
                  <c:v>45834</c:v>
                </c:pt>
                <c:pt idx="478" formatCode="dd/mm/yy;@">
                  <c:v>45835</c:v>
                </c:pt>
                <c:pt idx="479" formatCode="dd/mm/yy;@">
                  <c:v>45836</c:v>
                </c:pt>
                <c:pt idx="480" formatCode="dd/mm/yy;@">
                  <c:v>45837</c:v>
                </c:pt>
                <c:pt idx="481" formatCode="dd/mm/yy;@">
                  <c:v>45838</c:v>
                </c:pt>
                <c:pt idx="482" formatCode="dd/mm/yy;@">
                  <c:v>45839</c:v>
                </c:pt>
                <c:pt idx="483" formatCode="dd/mm/yy;@">
                  <c:v>45840</c:v>
                </c:pt>
                <c:pt idx="484" formatCode="dd/mm/yy;@">
                  <c:v>45841</c:v>
                </c:pt>
                <c:pt idx="485" formatCode="dd/mm/yy;@">
                  <c:v>45842</c:v>
                </c:pt>
                <c:pt idx="486" formatCode="dd/mm/yy;@">
                  <c:v>45843</c:v>
                </c:pt>
                <c:pt idx="487" formatCode="dd/mm/yy;@">
                  <c:v>45844</c:v>
                </c:pt>
                <c:pt idx="488" formatCode="dd/mm/yy;@">
                  <c:v>45845</c:v>
                </c:pt>
                <c:pt idx="489" formatCode="dd/mm/yy;@">
                  <c:v>45846</c:v>
                </c:pt>
                <c:pt idx="490" formatCode="dd/mm/yy;@">
                  <c:v>45847</c:v>
                </c:pt>
                <c:pt idx="491" formatCode="dd/mm/yy;@">
                  <c:v>45848</c:v>
                </c:pt>
                <c:pt idx="492" formatCode="dd/mm/yy;@">
                  <c:v>45849</c:v>
                </c:pt>
                <c:pt idx="493" formatCode="dd/mm/yy;@">
                  <c:v>45850</c:v>
                </c:pt>
                <c:pt idx="494" formatCode="dd/mm/yy;@">
                  <c:v>45851</c:v>
                </c:pt>
                <c:pt idx="495" formatCode="dd/mm/yy;@">
                  <c:v>45852</c:v>
                </c:pt>
                <c:pt idx="496" formatCode="dd/mm/yy;@">
                  <c:v>45853</c:v>
                </c:pt>
                <c:pt idx="497" formatCode="dd/mm/yy;@">
                  <c:v>45854</c:v>
                </c:pt>
                <c:pt idx="498" formatCode="dd/mm/yy;@">
                  <c:v>45855</c:v>
                </c:pt>
                <c:pt idx="499" formatCode="dd/mm/yy;@">
                  <c:v>45856</c:v>
                </c:pt>
                <c:pt idx="500" formatCode="dd/mm/yy;@">
                  <c:v>45857</c:v>
                </c:pt>
                <c:pt idx="501" formatCode="dd/mm/yy;@">
                  <c:v>45858</c:v>
                </c:pt>
                <c:pt idx="502" formatCode="dd/mm/yy;@">
                  <c:v>45859</c:v>
                </c:pt>
                <c:pt idx="503" formatCode="dd/mm/yy;@">
                  <c:v>45860</c:v>
                </c:pt>
                <c:pt idx="504" formatCode="dd/mm/yy;@">
                  <c:v>45861</c:v>
                </c:pt>
                <c:pt idx="505" formatCode="dd/mm/yy;@">
                  <c:v>45862</c:v>
                </c:pt>
                <c:pt idx="506" formatCode="dd/mm/yy;@">
                  <c:v>45863</c:v>
                </c:pt>
                <c:pt idx="507" formatCode="dd/mm/yy;@">
                  <c:v>45864</c:v>
                </c:pt>
                <c:pt idx="508" formatCode="dd/mm/yy;@">
                  <c:v>45865</c:v>
                </c:pt>
                <c:pt idx="509" formatCode="dd/mm/yy;@">
                  <c:v>45866</c:v>
                </c:pt>
                <c:pt idx="510" formatCode="dd/mm/yy;@">
                  <c:v>45867</c:v>
                </c:pt>
                <c:pt idx="511" formatCode="dd/mm/yy;@">
                  <c:v>45868</c:v>
                </c:pt>
                <c:pt idx="512" formatCode="dd/mm/yy;@">
                  <c:v>45869</c:v>
                </c:pt>
                <c:pt idx="513" formatCode="dd/mm/yy;@">
                  <c:v>45870</c:v>
                </c:pt>
                <c:pt idx="514" formatCode="dd/mm/yy;@">
                  <c:v>45871</c:v>
                </c:pt>
                <c:pt idx="515" formatCode="dd/mm/yy;@">
                  <c:v>45872</c:v>
                </c:pt>
                <c:pt idx="516" formatCode="dd/mm/yy;@">
                  <c:v>45873</c:v>
                </c:pt>
                <c:pt idx="517" formatCode="dd/mm/yy;@">
                  <c:v>45874</c:v>
                </c:pt>
                <c:pt idx="518" formatCode="dd/mm/yy;@">
                  <c:v>45875</c:v>
                </c:pt>
                <c:pt idx="519" formatCode="dd/mm/yy;@">
                  <c:v>45876</c:v>
                </c:pt>
                <c:pt idx="520" formatCode="dd/mm/yy;@">
                  <c:v>45877</c:v>
                </c:pt>
                <c:pt idx="521" formatCode="dd/mm/yy;@">
                  <c:v>45878</c:v>
                </c:pt>
                <c:pt idx="522" formatCode="dd/mm/yy;@">
                  <c:v>45879</c:v>
                </c:pt>
                <c:pt idx="523" formatCode="dd/mm/yy;@">
                  <c:v>45880</c:v>
                </c:pt>
                <c:pt idx="524" formatCode="dd/mm/yy;@">
                  <c:v>45881</c:v>
                </c:pt>
                <c:pt idx="525" formatCode="dd/mm/yy;@">
                  <c:v>45882</c:v>
                </c:pt>
                <c:pt idx="526" formatCode="dd/mm/yy;@">
                  <c:v>45883</c:v>
                </c:pt>
                <c:pt idx="527" formatCode="dd/mm/yy;@">
                  <c:v>45884</c:v>
                </c:pt>
                <c:pt idx="528" formatCode="dd/mm/yy;@">
                  <c:v>45885</c:v>
                </c:pt>
                <c:pt idx="529" formatCode="dd/mm/yy;@">
                  <c:v>45886</c:v>
                </c:pt>
                <c:pt idx="530" formatCode="dd/mm/yy;@">
                  <c:v>45887</c:v>
                </c:pt>
                <c:pt idx="531" formatCode="dd/mm/yy;@">
                  <c:v>45888</c:v>
                </c:pt>
                <c:pt idx="532" formatCode="dd/mm/yy;@">
                  <c:v>45889</c:v>
                </c:pt>
                <c:pt idx="533" formatCode="dd/mm/yy;@">
                  <c:v>45890</c:v>
                </c:pt>
                <c:pt idx="534" formatCode="dd/mm/yy;@">
                  <c:v>45891</c:v>
                </c:pt>
                <c:pt idx="535" formatCode="dd/mm/yy;@">
                  <c:v>45892</c:v>
                </c:pt>
                <c:pt idx="536" formatCode="dd/mm/yy;@">
                  <c:v>45893</c:v>
                </c:pt>
                <c:pt idx="537" formatCode="dd/mm/yy;@">
                  <c:v>45894</c:v>
                </c:pt>
                <c:pt idx="538" formatCode="dd/mm/yy;@">
                  <c:v>45895</c:v>
                </c:pt>
                <c:pt idx="539" formatCode="dd/mm/yy;@">
                  <c:v>45896</c:v>
                </c:pt>
                <c:pt idx="540" formatCode="dd/mm/yy;@">
                  <c:v>45897</c:v>
                </c:pt>
                <c:pt idx="541" formatCode="dd/mm/yy;@">
                  <c:v>45898</c:v>
                </c:pt>
                <c:pt idx="542" formatCode="dd/mm/yy;@">
                  <c:v>45899</c:v>
                </c:pt>
                <c:pt idx="543" formatCode="dd/mm/yy;@">
                  <c:v>45900</c:v>
                </c:pt>
                <c:pt idx="544" formatCode="dd/mm/yy;@">
                  <c:v>45901</c:v>
                </c:pt>
                <c:pt idx="545" formatCode="dd/mm/yy;@">
                  <c:v>45902</c:v>
                </c:pt>
                <c:pt idx="546" formatCode="dd/mm/yy;@">
                  <c:v>45903</c:v>
                </c:pt>
                <c:pt idx="547" formatCode="dd/mm/yy;@">
                  <c:v>45904</c:v>
                </c:pt>
                <c:pt idx="548" formatCode="dd/mm/yy;@">
                  <c:v>45905</c:v>
                </c:pt>
                <c:pt idx="549" formatCode="dd/mm/yy;@">
                  <c:v>45906</c:v>
                </c:pt>
                <c:pt idx="550" formatCode="dd/mm/yy;@">
                  <c:v>45907</c:v>
                </c:pt>
                <c:pt idx="551" formatCode="dd/mm/yy;@">
                  <c:v>45908</c:v>
                </c:pt>
                <c:pt idx="552" formatCode="dd/mm/yy;@">
                  <c:v>45909</c:v>
                </c:pt>
                <c:pt idx="553" formatCode="dd/mm/yy;@">
                  <c:v>45910</c:v>
                </c:pt>
                <c:pt idx="554" formatCode="dd/mm/yy;@">
                  <c:v>45911</c:v>
                </c:pt>
                <c:pt idx="555" formatCode="dd/mm/yy;@">
                  <c:v>45912</c:v>
                </c:pt>
                <c:pt idx="556" formatCode="dd/mm/yy;@">
                  <c:v>45913</c:v>
                </c:pt>
                <c:pt idx="557" formatCode="dd/mm/yy;@">
                  <c:v>45914</c:v>
                </c:pt>
                <c:pt idx="558" formatCode="dd/mm/yy;@">
                  <c:v>45915</c:v>
                </c:pt>
                <c:pt idx="559" formatCode="dd/mm/yy;@">
                  <c:v>45916</c:v>
                </c:pt>
                <c:pt idx="560" formatCode="dd/mm/yy;@">
                  <c:v>45917</c:v>
                </c:pt>
                <c:pt idx="561" formatCode="dd/mm/yy;@">
                  <c:v>45918</c:v>
                </c:pt>
                <c:pt idx="562" formatCode="dd/mm/yy;@">
                  <c:v>45919</c:v>
                </c:pt>
                <c:pt idx="563" formatCode="dd/mm/yy;@">
                  <c:v>45920</c:v>
                </c:pt>
                <c:pt idx="564" formatCode="dd/mm/yy;@">
                  <c:v>45921</c:v>
                </c:pt>
                <c:pt idx="565" formatCode="dd/mm/yy;@">
                  <c:v>45922</c:v>
                </c:pt>
                <c:pt idx="566" formatCode="dd/mm/yy;@">
                  <c:v>45923</c:v>
                </c:pt>
                <c:pt idx="567" formatCode="dd/mm/yy;@">
                  <c:v>45924</c:v>
                </c:pt>
                <c:pt idx="568" formatCode="dd/mm/yy;@">
                  <c:v>45925</c:v>
                </c:pt>
                <c:pt idx="569" formatCode="dd/mm/yy;@">
                  <c:v>45926</c:v>
                </c:pt>
                <c:pt idx="570" formatCode="dd/mm/yy;@">
                  <c:v>45927</c:v>
                </c:pt>
                <c:pt idx="571" formatCode="dd/mm/yy;@">
                  <c:v>45928</c:v>
                </c:pt>
                <c:pt idx="572" formatCode="dd/mm/yy;@">
                  <c:v>45929</c:v>
                </c:pt>
                <c:pt idx="573" formatCode="dd/mm/yy;@">
                  <c:v>45930</c:v>
                </c:pt>
                <c:pt idx="574" formatCode="dd/mm/yy;@">
                  <c:v>45931</c:v>
                </c:pt>
                <c:pt idx="575" formatCode="dd/mm/yy;@">
                  <c:v>45932</c:v>
                </c:pt>
                <c:pt idx="576" formatCode="dd/mm/yy;@">
                  <c:v>45933</c:v>
                </c:pt>
                <c:pt idx="577" formatCode="dd/mm/yy;@">
                  <c:v>45934</c:v>
                </c:pt>
                <c:pt idx="578" formatCode="dd/mm/yy;@">
                  <c:v>45935</c:v>
                </c:pt>
                <c:pt idx="579" formatCode="dd/mm/yy;@">
                  <c:v>45936</c:v>
                </c:pt>
                <c:pt idx="580" formatCode="dd/mm/yy;@">
                  <c:v>45937</c:v>
                </c:pt>
                <c:pt idx="581" formatCode="dd/mm/yy;@">
                  <c:v>45938</c:v>
                </c:pt>
                <c:pt idx="582" formatCode="dd/mm/yy;@">
                  <c:v>45939</c:v>
                </c:pt>
                <c:pt idx="583" formatCode="dd/mm/yy;@">
                  <c:v>45940</c:v>
                </c:pt>
                <c:pt idx="584" formatCode="dd/mm/yy;@">
                  <c:v>45941</c:v>
                </c:pt>
                <c:pt idx="585" formatCode="dd/mm/yy;@">
                  <c:v>45942</c:v>
                </c:pt>
                <c:pt idx="586" formatCode="dd/mm/yy;@">
                  <c:v>45943</c:v>
                </c:pt>
                <c:pt idx="587" formatCode="dd/mm/yy;@">
                  <c:v>45944</c:v>
                </c:pt>
                <c:pt idx="588" formatCode="dd/mm/yy;@">
                  <c:v>45945</c:v>
                </c:pt>
                <c:pt idx="589" formatCode="dd/mm/yy;@">
                  <c:v>45946</c:v>
                </c:pt>
                <c:pt idx="590" formatCode="dd/mm/yy;@">
                  <c:v>45947</c:v>
                </c:pt>
                <c:pt idx="591" formatCode="dd/mm/yy;@">
                  <c:v>45948</c:v>
                </c:pt>
                <c:pt idx="592" formatCode="dd/mm/yy;@">
                  <c:v>45949</c:v>
                </c:pt>
                <c:pt idx="593" formatCode="dd/mm/yy;@">
                  <c:v>45950</c:v>
                </c:pt>
                <c:pt idx="594" formatCode="dd/mm/yy;@">
                  <c:v>45951</c:v>
                </c:pt>
                <c:pt idx="595" formatCode="dd/mm/yy;@">
                  <c:v>45952</c:v>
                </c:pt>
                <c:pt idx="596" formatCode="dd/mm/yy;@">
                  <c:v>45953</c:v>
                </c:pt>
                <c:pt idx="597" formatCode="dd/mm/yy;@">
                  <c:v>45954</c:v>
                </c:pt>
                <c:pt idx="598" formatCode="dd/mm/yy;@">
                  <c:v>45955</c:v>
                </c:pt>
                <c:pt idx="599" formatCode="dd/mm/yy;@">
                  <c:v>45956</c:v>
                </c:pt>
                <c:pt idx="600" formatCode="dd/mm/yy;@">
                  <c:v>45957</c:v>
                </c:pt>
                <c:pt idx="601" formatCode="dd/mm/yy;@">
                  <c:v>45958</c:v>
                </c:pt>
                <c:pt idx="602" formatCode="dd/mm/yy;@">
                  <c:v>45959</c:v>
                </c:pt>
                <c:pt idx="603" formatCode="dd/mm/yy;@">
                  <c:v>45960</c:v>
                </c:pt>
                <c:pt idx="604" formatCode="dd/mm/yy;@">
                  <c:v>45961</c:v>
                </c:pt>
                <c:pt idx="605" formatCode="dd/mm/yy;@">
                  <c:v>45962</c:v>
                </c:pt>
                <c:pt idx="606" formatCode="dd/mm/yy;@">
                  <c:v>45963</c:v>
                </c:pt>
                <c:pt idx="607" formatCode="dd/mm/yy;@">
                  <c:v>45964</c:v>
                </c:pt>
                <c:pt idx="608" formatCode="dd/mm/yy;@">
                  <c:v>45965</c:v>
                </c:pt>
                <c:pt idx="609" formatCode="dd/mm/yy;@">
                  <c:v>45966</c:v>
                </c:pt>
                <c:pt idx="610" formatCode="dd/mm/yy;@">
                  <c:v>45967</c:v>
                </c:pt>
                <c:pt idx="611" formatCode="dd/mm/yy;@">
                  <c:v>45968</c:v>
                </c:pt>
                <c:pt idx="612" formatCode="dd/mm/yy;@">
                  <c:v>45969</c:v>
                </c:pt>
                <c:pt idx="613" formatCode="dd/mm/yy;@">
                  <c:v>45970</c:v>
                </c:pt>
                <c:pt idx="614" formatCode="dd/mm/yy;@">
                  <c:v>45971</c:v>
                </c:pt>
                <c:pt idx="615" formatCode="dd/mm/yy;@">
                  <c:v>45972</c:v>
                </c:pt>
                <c:pt idx="616" formatCode="dd/mm/yy;@">
                  <c:v>45973</c:v>
                </c:pt>
                <c:pt idx="617" formatCode="dd/mm/yy;@">
                  <c:v>45974</c:v>
                </c:pt>
                <c:pt idx="618" formatCode="dd/mm/yy;@">
                  <c:v>45975</c:v>
                </c:pt>
                <c:pt idx="619" formatCode="dd/mm/yy;@">
                  <c:v>45976</c:v>
                </c:pt>
                <c:pt idx="620" formatCode="dd/mm/yy;@">
                  <c:v>45977</c:v>
                </c:pt>
                <c:pt idx="621" formatCode="dd/mm/yy;@">
                  <c:v>45978</c:v>
                </c:pt>
                <c:pt idx="622" formatCode="dd/mm/yy;@">
                  <c:v>45979</c:v>
                </c:pt>
                <c:pt idx="623" formatCode="dd/mm/yy;@">
                  <c:v>45980</c:v>
                </c:pt>
                <c:pt idx="624" formatCode="dd/mm/yy;@">
                  <c:v>45981</c:v>
                </c:pt>
                <c:pt idx="625" formatCode="dd/mm/yy;@">
                  <c:v>45982</c:v>
                </c:pt>
                <c:pt idx="626" formatCode="dd/mm/yy;@">
                  <c:v>45983</c:v>
                </c:pt>
                <c:pt idx="627" formatCode="dd/mm/yy;@">
                  <c:v>45984</c:v>
                </c:pt>
                <c:pt idx="628" formatCode="dd/mm/yy;@">
                  <c:v>45985</c:v>
                </c:pt>
                <c:pt idx="629" formatCode="dd/mm/yy;@">
                  <c:v>45986</c:v>
                </c:pt>
                <c:pt idx="630" formatCode="dd/mm/yy;@">
                  <c:v>45987</c:v>
                </c:pt>
                <c:pt idx="631" formatCode="dd/mm/yy;@">
                  <c:v>45988</c:v>
                </c:pt>
                <c:pt idx="632" formatCode="dd/mm/yy;@">
                  <c:v>45989</c:v>
                </c:pt>
                <c:pt idx="633" formatCode="dd/mm/yy;@">
                  <c:v>45990</c:v>
                </c:pt>
                <c:pt idx="634" formatCode="dd/mm/yy;@">
                  <c:v>45991</c:v>
                </c:pt>
                <c:pt idx="635" formatCode="dd/mm/yy;@">
                  <c:v>45992</c:v>
                </c:pt>
                <c:pt idx="636" formatCode="dd/mm/yy;@">
                  <c:v>45993</c:v>
                </c:pt>
                <c:pt idx="637" formatCode="dd/mm/yy;@">
                  <c:v>45994</c:v>
                </c:pt>
                <c:pt idx="638" formatCode="dd/mm/yy;@">
                  <c:v>45995</c:v>
                </c:pt>
                <c:pt idx="639" formatCode="dd/mm/yy;@">
                  <c:v>45996</c:v>
                </c:pt>
                <c:pt idx="640" formatCode="dd/mm/yy;@">
                  <c:v>45997</c:v>
                </c:pt>
                <c:pt idx="641" formatCode="dd/mm/yy;@">
                  <c:v>45998</c:v>
                </c:pt>
                <c:pt idx="642" formatCode="dd/mm/yy;@">
                  <c:v>45999</c:v>
                </c:pt>
                <c:pt idx="643" formatCode="dd/mm/yy;@">
                  <c:v>46000</c:v>
                </c:pt>
                <c:pt idx="644" formatCode="dd/mm/yy;@">
                  <c:v>46001</c:v>
                </c:pt>
                <c:pt idx="645" formatCode="dd/mm/yy;@">
                  <c:v>46002</c:v>
                </c:pt>
                <c:pt idx="646" formatCode="dd/mm/yy;@">
                  <c:v>46003</c:v>
                </c:pt>
                <c:pt idx="647" formatCode="dd/mm/yy;@">
                  <c:v>46004</c:v>
                </c:pt>
                <c:pt idx="648" formatCode="dd/mm/yy;@">
                  <c:v>46005</c:v>
                </c:pt>
                <c:pt idx="649" formatCode="dd/mm/yy;@">
                  <c:v>46006</c:v>
                </c:pt>
                <c:pt idx="650" formatCode="dd/mm/yy;@">
                  <c:v>46007</c:v>
                </c:pt>
                <c:pt idx="651" formatCode="dd/mm/yy;@">
                  <c:v>46008</c:v>
                </c:pt>
                <c:pt idx="652" formatCode="dd/mm/yy;@">
                  <c:v>46009</c:v>
                </c:pt>
                <c:pt idx="653" formatCode="dd/mm/yy;@">
                  <c:v>46010</c:v>
                </c:pt>
                <c:pt idx="654" formatCode="dd/mm/yy;@">
                  <c:v>46011</c:v>
                </c:pt>
                <c:pt idx="655" formatCode="dd/mm/yy;@">
                  <c:v>46012</c:v>
                </c:pt>
                <c:pt idx="656" formatCode="dd/mm/yy;@">
                  <c:v>46013</c:v>
                </c:pt>
                <c:pt idx="657" formatCode="dd/mm/yy;@">
                  <c:v>46014</c:v>
                </c:pt>
                <c:pt idx="658" formatCode="dd/mm/yy;@">
                  <c:v>46015</c:v>
                </c:pt>
                <c:pt idx="659" formatCode="dd/mm/yy;@">
                  <c:v>46016</c:v>
                </c:pt>
                <c:pt idx="660" formatCode="dd/mm/yy;@">
                  <c:v>46017</c:v>
                </c:pt>
                <c:pt idx="661" formatCode="dd/mm/yy;@">
                  <c:v>46018</c:v>
                </c:pt>
                <c:pt idx="662" formatCode="dd/mm/yy;@">
                  <c:v>46019</c:v>
                </c:pt>
                <c:pt idx="663" formatCode="dd/mm/yy;@">
                  <c:v>46020</c:v>
                </c:pt>
                <c:pt idx="664" formatCode="dd/mm/yy;@">
                  <c:v>46021</c:v>
                </c:pt>
                <c:pt idx="665" formatCode="dd/mm/yy;@">
                  <c:v>46022</c:v>
                </c:pt>
              </c:numCache>
            </c:numRef>
          </c:cat>
          <c:val>
            <c:numRef>
              <c:f>Hoja3!$C$4:$C$733</c:f>
              <c:numCache>
                <c:formatCode>0.0000</c:formatCode>
                <c:ptCount val="666"/>
                <c:pt idx="0">
                  <c:v>2.887499999999999E-3</c:v>
                </c:pt>
                <c:pt idx="1">
                  <c:v>2.8458333333333326E-3</c:v>
                </c:pt>
                <c:pt idx="2">
                  <c:v>2.770833333333333E-3</c:v>
                </c:pt>
                <c:pt idx="3">
                  <c:v>2.7041666666666659E-3</c:v>
                </c:pt>
                <c:pt idx="4">
                  <c:v>2.6666666666666661E-3</c:v>
                </c:pt>
                <c:pt idx="5">
                  <c:v>2.6458333333333329E-3</c:v>
                </c:pt>
                <c:pt idx="6">
                  <c:v>2.6249999999999993E-3</c:v>
                </c:pt>
                <c:pt idx="7">
                  <c:v>2.6041666666666665E-3</c:v>
                </c:pt>
                <c:pt idx="8">
                  <c:v>2.5666666666666667E-3</c:v>
                </c:pt>
                <c:pt idx="9">
                  <c:v>2.5208333333333333E-3</c:v>
                </c:pt>
                <c:pt idx="10">
                  <c:v>2.4916666666666663E-3</c:v>
                </c:pt>
                <c:pt idx="11">
                  <c:v>2.4833333333333335E-3</c:v>
                </c:pt>
                <c:pt idx="12">
                  <c:v>2.4791666666666664E-3</c:v>
                </c:pt>
                <c:pt idx="13">
                  <c:v>2.4874999999999997E-3</c:v>
                </c:pt>
                <c:pt idx="14">
                  <c:v>2.5041666666666667E-3</c:v>
                </c:pt>
                <c:pt idx="15">
                  <c:v>2.5208333333333337E-3</c:v>
                </c:pt>
                <c:pt idx="16">
                  <c:v>2.529166666666667E-3</c:v>
                </c:pt>
                <c:pt idx="17">
                  <c:v>2.5208333333333337E-3</c:v>
                </c:pt>
                <c:pt idx="18">
                  <c:v>2.5249999999999999E-3</c:v>
                </c:pt>
                <c:pt idx="19">
                  <c:v>2.5375000000000003E-3</c:v>
                </c:pt>
                <c:pt idx="20">
                  <c:v>2.5541666666666668E-3</c:v>
                </c:pt>
                <c:pt idx="21">
                  <c:v>2.5791666666666667E-3</c:v>
                </c:pt>
                <c:pt idx="22">
                  <c:v>2.6083333333333327E-3</c:v>
                </c:pt>
                <c:pt idx="23">
                  <c:v>2.633333333333333E-3</c:v>
                </c:pt>
                <c:pt idx="24">
                  <c:v>2.6458333333333334E-3</c:v>
                </c:pt>
                <c:pt idx="25">
                  <c:v>2.6583333333333324E-3</c:v>
                </c:pt>
                <c:pt idx="26">
                  <c:v>2.6874999999999994E-3</c:v>
                </c:pt>
                <c:pt idx="27">
                  <c:v>2.7124999999999996E-3</c:v>
                </c:pt>
                <c:pt idx="28">
                  <c:v>2.7333333333333324E-3</c:v>
                </c:pt>
                <c:pt idx="29">
                  <c:v>2.7499999999999994E-3</c:v>
                </c:pt>
                <c:pt idx="30">
                  <c:v>2.770833333333333E-3</c:v>
                </c:pt>
                <c:pt idx="31">
                  <c:v>2.7749999999999997E-3</c:v>
                </c:pt>
                <c:pt idx="32">
                  <c:v>2.7916666666666663E-3</c:v>
                </c:pt>
                <c:pt idx="33">
                  <c:v>2.8083333333333328E-3</c:v>
                </c:pt>
                <c:pt idx="34">
                  <c:v>2.816666666666667E-3</c:v>
                </c:pt>
                <c:pt idx="35">
                  <c:v>2.8041666666666666E-3</c:v>
                </c:pt>
                <c:pt idx="36">
                  <c:v>2.8E-3</c:v>
                </c:pt>
                <c:pt idx="37">
                  <c:v>2.7916666666666663E-3</c:v>
                </c:pt>
                <c:pt idx="38">
                  <c:v>2.7833333333333334E-3</c:v>
                </c:pt>
                <c:pt idx="39">
                  <c:v>2.7875E-3</c:v>
                </c:pt>
                <c:pt idx="40">
                  <c:v>2.7958333333333338E-3</c:v>
                </c:pt>
                <c:pt idx="41">
                  <c:v>2.7833333333333338E-3</c:v>
                </c:pt>
                <c:pt idx="42">
                  <c:v>2.7708333333333335E-3</c:v>
                </c:pt>
                <c:pt idx="43">
                  <c:v>2.7541666666666665E-3</c:v>
                </c:pt>
                <c:pt idx="44">
                  <c:v>2.7541666666666665E-3</c:v>
                </c:pt>
                <c:pt idx="45">
                  <c:v>2.7375000000000003E-3</c:v>
                </c:pt>
                <c:pt idx="46">
                  <c:v>2.708333333333333E-3</c:v>
                </c:pt>
                <c:pt idx="47">
                  <c:v>2.7041666666666668E-3</c:v>
                </c:pt>
                <c:pt idx="48">
                  <c:v>2.6958333333333335E-3</c:v>
                </c:pt>
                <c:pt idx="49">
                  <c:v>2.6833333333333331E-3</c:v>
                </c:pt>
                <c:pt idx="50">
                  <c:v>2.6708333333333337E-3</c:v>
                </c:pt>
                <c:pt idx="51">
                  <c:v>2.6624999999999999E-3</c:v>
                </c:pt>
                <c:pt idx="52">
                  <c:v>2.6541666666666662E-3</c:v>
                </c:pt>
                <c:pt idx="53">
                  <c:v>2.6541666666666671E-3</c:v>
                </c:pt>
                <c:pt idx="54">
                  <c:v>2.6374999999999997E-3</c:v>
                </c:pt>
                <c:pt idx="55">
                  <c:v>2.6291666666666664E-3</c:v>
                </c:pt>
                <c:pt idx="56">
                  <c:v>2.6083333333333327E-3</c:v>
                </c:pt>
                <c:pt idx="57">
                  <c:v>2.5833333333333329E-3</c:v>
                </c:pt>
                <c:pt idx="58">
                  <c:v>2.570833333333333E-3</c:v>
                </c:pt>
                <c:pt idx="59">
                  <c:v>2.5791666666666658E-3</c:v>
                </c:pt>
                <c:pt idx="60">
                  <c:v>2.5708333333333334E-3</c:v>
                </c:pt>
                <c:pt idx="61">
                  <c:v>2.558333333333333E-3</c:v>
                </c:pt>
                <c:pt idx="62">
                  <c:v>2.5458333333333331E-3</c:v>
                </c:pt>
                <c:pt idx="63">
                  <c:v>2.5124999999999995E-3</c:v>
                </c:pt>
                <c:pt idx="64">
                  <c:v>2.4749999999999993E-3</c:v>
                </c:pt>
                <c:pt idx="65">
                  <c:v>2.4583333333333332E-3</c:v>
                </c:pt>
                <c:pt idx="66">
                  <c:v>2.4666666666666665E-3</c:v>
                </c:pt>
                <c:pt idx="67">
                  <c:v>2.4749999999999998E-3</c:v>
                </c:pt>
                <c:pt idx="68">
                  <c:v>2.4708333333333331E-3</c:v>
                </c:pt>
                <c:pt idx="69">
                  <c:v>2.4791666666666673E-3</c:v>
                </c:pt>
                <c:pt idx="70">
                  <c:v>2.5000000000000001E-3</c:v>
                </c:pt>
                <c:pt idx="71">
                  <c:v>2.5083333333333338E-3</c:v>
                </c:pt>
                <c:pt idx="72">
                  <c:v>2.5250000000000003E-3</c:v>
                </c:pt>
                <c:pt idx="73">
                  <c:v>2.5458333333333335E-3</c:v>
                </c:pt>
                <c:pt idx="74">
                  <c:v>2.5625000000000001E-3</c:v>
                </c:pt>
                <c:pt idx="75">
                  <c:v>2.575E-3</c:v>
                </c:pt>
                <c:pt idx="76">
                  <c:v>2.5833333333333333E-3</c:v>
                </c:pt>
                <c:pt idx="77">
                  <c:v>2.5875E-3</c:v>
                </c:pt>
                <c:pt idx="78">
                  <c:v>2.6083333333333336E-3</c:v>
                </c:pt>
                <c:pt idx="79">
                  <c:v>2.6374999999999997E-3</c:v>
                </c:pt>
                <c:pt idx="80">
                  <c:v>2.6624999999999999E-3</c:v>
                </c:pt>
                <c:pt idx="81">
                  <c:v>2.6916666666666664E-3</c:v>
                </c:pt>
                <c:pt idx="82">
                  <c:v>2.7208333333333334E-3</c:v>
                </c:pt>
                <c:pt idx="83">
                  <c:v>2.725E-3</c:v>
                </c:pt>
                <c:pt idx="84">
                  <c:v>2.7666666666666668E-3</c:v>
                </c:pt>
                <c:pt idx="85">
                  <c:v>2.8166666666666665E-3</c:v>
                </c:pt>
                <c:pt idx="86">
                  <c:v>2.8833333333333337E-3</c:v>
                </c:pt>
                <c:pt idx="87">
                  <c:v>2.9499999999999999E-3</c:v>
                </c:pt>
                <c:pt idx="88">
                  <c:v>3.0208333333333337E-3</c:v>
                </c:pt>
                <c:pt idx="89">
                  <c:v>4.6521739130434779E-4</c:v>
                </c:pt>
                <c:pt idx="90">
                  <c:v>4.347826086956523E-4</c:v>
                </c:pt>
                <c:pt idx="91">
                  <c:v>3.5652173913043486E-4</c:v>
                </c:pt>
                <c:pt idx="92">
                  <c:v>4.4347826086956534E-4</c:v>
                </c:pt>
                <c:pt idx="93">
                  <c:v>4.0869565217391312E-4</c:v>
                </c:pt>
                <c:pt idx="94">
                  <c:v>3.1739130434782611E-4</c:v>
                </c:pt>
                <c:pt idx="95">
                  <c:v>3.3043478260869562E-4</c:v>
                </c:pt>
                <c:pt idx="96">
                  <c:v>3.3913043478260877E-4</c:v>
                </c:pt>
                <c:pt idx="97">
                  <c:v>5.3478260869565207E-4</c:v>
                </c:pt>
                <c:pt idx="98">
                  <c:v>1.0652173913043479E-3</c:v>
                </c:pt>
                <c:pt idx="99">
                  <c:v>8.6923076923076917E-4</c:v>
                </c:pt>
                <c:pt idx="103">
                  <c:v>6.521739130434782E-4</c:v>
                </c:pt>
                <c:pt idx="104">
                  <c:v>6.5909090909090908E-4</c:v>
                </c:pt>
                <c:pt idx="105">
                  <c:v>7.608695652173914E-4</c:v>
                </c:pt>
                <c:pt idx="106">
                  <c:v>9.1739130434782606E-4</c:v>
                </c:pt>
                <c:pt idx="107">
                  <c:v>9.1304347826086949E-4</c:v>
                </c:pt>
                <c:pt idx="108">
                  <c:v>8.4347826086956514E-4</c:v>
                </c:pt>
                <c:pt idx="109">
                  <c:v>8.0000000000000004E-4</c:v>
                </c:pt>
                <c:pt idx="110">
                  <c:v>8.3478260869565243E-4</c:v>
                </c:pt>
                <c:pt idx="111">
                  <c:v>8.1304347826086955E-4</c:v>
                </c:pt>
                <c:pt idx="112">
                  <c:v>8.3913043478260911E-4</c:v>
                </c:pt>
                <c:pt idx="113">
                  <c:v>9.0434782608695655E-4</c:v>
                </c:pt>
                <c:pt idx="114">
                  <c:v>9.3478260869565225E-4</c:v>
                </c:pt>
                <c:pt idx="115">
                  <c:v>9.9565217391304334E-4</c:v>
                </c:pt>
                <c:pt idx="116">
                  <c:v>9.1304347826086949E-4</c:v>
                </c:pt>
                <c:pt idx="117">
                  <c:v>8.6956521739130427E-4</c:v>
                </c:pt>
                <c:pt idx="118">
                  <c:v>1.0130434782608694E-3</c:v>
                </c:pt>
                <c:pt idx="119">
                  <c:v>1.1043478260869563E-3</c:v>
                </c:pt>
                <c:pt idx="120">
                  <c:v>1.0999999999999998E-3</c:v>
                </c:pt>
                <c:pt idx="121">
                  <c:v>1.0391304347826087E-3</c:v>
                </c:pt>
                <c:pt idx="122">
                  <c:v>1.056521739130435E-3</c:v>
                </c:pt>
                <c:pt idx="123">
                  <c:v>8.7826086956521753E-4</c:v>
                </c:pt>
                <c:pt idx="124">
                  <c:v>8.2608695652173949E-4</c:v>
                </c:pt>
                <c:pt idx="125">
                  <c:v>9.5652173913043481E-4</c:v>
                </c:pt>
                <c:pt idx="126">
                  <c:v>8.5652173913043498E-4</c:v>
                </c:pt>
                <c:pt idx="127">
                  <c:v>7.0434782608695635E-4</c:v>
                </c:pt>
                <c:pt idx="128">
                  <c:v>7.434782608695651E-4</c:v>
                </c:pt>
                <c:pt idx="129">
                  <c:v>9.4347826086956551E-4</c:v>
                </c:pt>
                <c:pt idx="130">
                  <c:v>1.0739130434782608E-3</c:v>
                </c:pt>
                <c:pt idx="131">
                  <c:v>8.3913043478260868E-4</c:v>
                </c:pt>
                <c:pt idx="132">
                  <c:v>1.2521739130434784E-3</c:v>
                </c:pt>
                <c:pt idx="133">
                  <c:v>2.2130434782608698E-3</c:v>
                </c:pt>
                <c:pt idx="134">
                  <c:v>2.2652173913043474E-3</c:v>
                </c:pt>
                <c:pt idx="135">
                  <c:v>1.9999999999999996E-3</c:v>
                </c:pt>
                <c:pt idx="136">
                  <c:v>1.3869565217391304E-3</c:v>
                </c:pt>
                <c:pt idx="137">
                  <c:v>1.608695652173913E-3</c:v>
                </c:pt>
                <c:pt idx="138">
                  <c:v>1.7782608695652176E-3</c:v>
                </c:pt>
                <c:pt idx="139">
                  <c:v>2.021739130434783E-3</c:v>
                </c:pt>
                <c:pt idx="140">
                  <c:v>1.4869565217391302E-3</c:v>
                </c:pt>
                <c:pt idx="141">
                  <c:v>1.6565217391304352E-3</c:v>
                </c:pt>
                <c:pt idx="142">
                  <c:v>2.0782608695652173E-3</c:v>
                </c:pt>
                <c:pt idx="143">
                  <c:v>1.8608695652173914E-3</c:v>
                </c:pt>
                <c:pt idx="144">
                  <c:v>2.4434782608695653E-3</c:v>
                </c:pt>
                <c:pt idx="145">
                  <c:v>2.0695652173913039E-3</c:v>
                </c:pt>
                <c:pt idx="146">
                  <c:v>2.5695652173913048E-3</c:v>
                </c:pt>
                <c:pt idx="147">
                  <c:v>2.4956521739130438E-3</c:v>
                </c:pt>
                <c:pt idx="148">
                  <c:v>2.5869565217391303E-3</c:v>
                </c:pt>
                <c:pt idx="149">
                  <c:v>2.1869565217391305E-3</c:v>
                </c:pt>
                <c:pt idx="150">
                  <c:v>2.1136363636363631E-3</c:v>
                </c:pt>
                <c:pt idx="151">
                  <c:v>2.3217391304347829E-3</c:v>
                </c:pt>
                <c:pt idx="152">
                  <c:v>2.1565217391304346E-3</c:v>
                </c:pt>
                <c:pt idx="153">
                  <c:v>2.239130434782609E-3</c:v>
                </c:pt>
                <c:pt idx="154">
                  <c:v>2.4869565217391304E-3</c:v>
                </c:pt>
                <c:pt idx="155">
                  <c:v>2.7086956521739135E-3</c:v>
                </c:pt>
                <c:pt idx="156">
                  <c:v>2.4826086956521746E-3</c:v>
                </c:pt>
                <c:pt idx="157">
                  <c:v>2.1869565217391309E-3</c:v>
                </c:pt>
                <c:pt idx="158">
                  <c:v>2.0260869565217388E-3</c:v>
                </c:pt>
                <c:pt idx="159">
                  <c:v>2.0521739130434781E-3</c:v>
                </c:pt>
                <c:pt idx="160">
                  <c:v>2.3391304347826079E-3</c:v>
                </c:pt>
                <c:pt idx="161">
                  <c:v>1.9782608695652171E-3</c:v>
                </c:pt>
                <c:pt idx="162">
                  <c:v>2.3826086956521739E-3</c:v>
                </c:pt>
                <c:pt idx="163">
                  <c:v>2.1956521739130439E-3</c:v>
                </c:pt>
                <c:pt idx="164">
                  <c:v>2.2434782608695652E-3</c:v>
                </c:pt>
                <c:pt idx="165">
                  <c:v>2.4521739130434774E-3</c:v>
                </c:pt>
                <c:pt idx="166">
                  <c:v>2.3304347826086954E-3</c:v>
                </c:pt>
                <c:pt idx="167">
                  <c:v>2.3043478260869571E-3</c:v>
                </c:pt>
                <c:pt idx="168">
                  <c:v>2.4130434782608685E-3</c:v>
                </c:pt>
                <c:pt idx="169">
                  <c:v>2.2260869565217394E-3</c:v>
                </c:pt>
                <c:pt idx="170">
                  <c:v>2.1695652173913046E-3</c:v>
                </c:pt>
                <c:pt idx="171">
                  <c:v>2.3913043478260864E-3</c:v>
                </c:pt>
                <c:pt idx="172">
                  <c:v>2.0956521739130436E-3</c:v>
                </c:pt>
                <c:pt idx="173">
                  <c:v>2.1869565217391305E-3</c:v>
                </c:pt>
                <c:pt idx="174">
                  <c:v>2.5043478260869567E-3</c:v>
                </c:pt>
                <c:pt idx="175">
                  <c:v>2.6782608695652167E-3</c:v>
                </c:pt>
                <c:pt idx="176">
                  <c:v>2.6086956521739137E-3</c:v>
                </c:pt>
                <c:pt idx="177">
                  <c:v>2.5521739130434781E-3</c:v>
                </c:pt>
                <c:pt idx="178">
                  <c:v>2.0739130434782611E-3</c:v>
                </c:pt>
                <c:pt idx="179">
                  <c:v>2.0173913043478259E-3</c:v>
                </c:pt>
                <c:pt idx="180">
                  <c:v>2.1130434782608699E-3</c:v>
                </c:pt>
                <c:pt idx="181">
                  <c:v>1.7347826086956516E-3</c:v>
                </c:pt>
                <c:pt idx="182">
                  <c:v>1.7347826086956523E-3</c:v>
                </c:pt>
                <c:pt idx="183">
                  <c:v>1.7739130434782614E-3</c:v>
                </c:pt>
                <c:pt idx="184">
                  <c:v>1.8347826086956521E-3</c:v>
                </c:pt>
                <c:pt idx="185">
                  <c:v>1.8869565217391299E-3</c:v>
                </c:pt>
                <c:pt idx="186">
                  <c:v>1.7782608695652174E-3</c:v>
                </c:pt>
                <c:pt idx="187">
                  <c:v>1.7782608695652176E-3</c:v>
                </c:pt>
                <c:pt idx="188">
                  <c:v>1.8043478260869564E-3</c:v>
                </c:pt>
                <c:pt idx="189">
                  <c:v>1.7739130434782609E-3</c:v>
                </c:pt>
                <c:pt idx="190">
                  <c:v>1.852173913043478E-3</c:v>
                </c:pt>
                <c:pt idx="191">
                  <c:v>1.7086956521739124E-3</c:v>
                </c:pt>
                <c:pt idx="192">
                  <c:v>1.8130434782608702E-3</c:v>
                </c:pt>
                <c:pt idx="193">
                  <c:v>1.817391304347826E-3</c:v>
                </c:pt>
                <c:pt idx="194">
                  <c:v>1.9695652173913046E-3</c:v>
                </c:pt>
                <c:pt idx="195">
                  <c:v>2.0782608695652173E-3</c:v>
                </c:pt>
                <c:pt idx="196">
                  <c:v>2.3478260869565218E-3</c:v>
                </c:pt>
                <c:pt idx="197">
                  <c:v>2.0434782608695656E-3</c:v>
                </c:pt>
                <c:pt idx="198">
                  <c:v>1.9913043478260867E-3</c:v>
                </c:pt>
                <c:pt idx="199">
                  <c:v>2.1608695652173913E-3</c:v>
                </c:pt>
                <c:pt idx="200">
                  <c:v>2.2304347826086961E-3</c:v>
                </c:pt>
                <c:pt idx="201">
                  <c:v>2.5391304347826089E-3</c:v>
                </c:pt>
                <c:pt idx="202">
                  <c:v>2.5181818181818187E-3</c:v>
                </c:pt>
                <c:pt idx="203">
                  <c:v>2.4826086956521742E-3</c:v>
                </c:pt>
                <c:pt idx="204">
                  <c:v>2.3391304347826084E-3</c:v>
                </c:pt>
                <c:pt idx="205">
                  <c:v>2.2434782608695661E-3</c:v>
                </c:pt>
                <c:pt idx="206">
                  <c:v>2.3173913043478258E-3</c:v>
                </c:pt>
                <c:pt idx="207">
                  <c:v>2.2956521739130433E-3</c:v>
                </c:pt>
                <c:pt idx="208">
                  <c:v>2.2652173913043478E-3</c:v>
                </c:pt>
                <c:pt idx="209">
                  <c:v>2.2565217391304349E-3</c:v>
                </c:pt>
                <c:pt idx="210">
                  <c:v>2.3260869565217392E-3</c:v>
                </c:pt>
                <c:pt idx="211">
                  <c:v>2.2434782608695661E-3</c:v>
                </c:pt>
                <c:pt idx="212">
                  <c:v>2.134782608695652E-3</c:v>
                </c:pt>
                <c:pt idx="213">
                  <c:v>1.9695652173913041E-3</c:v>
                </c:pt>
                <c:pt idx="214">
                  <c:v>2.0130434782608692E-3</c:v>
                </c:pt>
                <c:pt idx="215">
                  <c:v>2.2347826086956523E-3</c:v>
                </c:pt>
                <c:pt idx="216">
                  <c:v>2.0782608695652178E-3</c:v>
                </c:pt>
                <c:pt idx="217">
                  <c:v>2.269565217391304E-3</c:v>
                </c:pt>
                <c:pt idx="218">
                  <c:v>2.8999999999999998E-3</c:v>
                </c:pt>
                <c:pt idx="219">
                  <c:v>2.8391304347826084E-3</c:v>
                </c:pt>
                <c:pt idx="220">
                  <c:v>2.9347826086956524E-3</c:v>
                </c:pt>
                <c:pt idx="221">
                  <c:v>2.9608695652173908E-3</c:v>
                </c:pt>
                <c:pt idx="222">
                  <c:v>2.7086956521739126E-3</c:v>
                </c:pt>
                <c:pt idx="223">
                  <c:v>1.2643478260869565E-2</c:v>
                </c:pt>
                <c:pt idx="224">
                  <c:v>3.0782608695652173E-3</c:v>
                </c:pt>
                <c:pt idx="225">
                  <c:v>3.3869565217391302E-3</c:v>
                </c:pt>
                <c:pt idx="226">
                  <c:v>3.604347826086957E-3</c:v>
                </c:pt>
                <c:pt idx="227">
                  <c:v>3.2695652173913032E-3</c:v>
                </c:pt>
                <c:pt idx="228">
                  <c:v>2.3217391304347821E-3</c:v>
                </c:pt>
                <c:pt idx="229">
                  <c:v>2.3260869565217383E-3</c:v>
                </c:pt>
                <c:pt idx="230">
                  <c:v>2.2000000000000006E-3</c:v>
                </c:pt>
                <c:pt idx="231">
                  <c:v>2.1826086956521747E-3</c:v>
                </c:pt>
                <c:pt idx="232">
                  <c:v>2.3E-3</c:v>
                </c:pt>
                <c:pt idx="233">
                  <c:v>2.3043478260869566E-3</c:v>
                </c:pt>
                <c:pt idx="234">
                  <c:v>2.3956521739130435E-3</c:v>
                </c:pt>
                <c:pt idx="235">
                  <c:v>2.5739130434782615E-3</c:v>
                </c:pt>
                <c:pt idx="237">
                  <c:v>7.2545454545454597E-3</c:v>
                </c:pt>
                <c:pt idx="238">
                  <c:v>1.5217391304347833E-4</c:v>
                </c:pt>
                <c:pt idx="239">
                  <c:v>7.8260869565217398E-5</c:v>
                </c:pt>
                <c:pt idx="240">
                  <c:v>0</c:v>
                </c:pt>
                <c:pt idx="241">
                  <c:v>1.0869565217391309E-4</c:v>
                </c:pt>
                <c:pt idx="242">
                  <c:v>1.0000000000000003E-4</c:v>
                </c:pt>
                <c:pt idx="243">
                  <c:v>7.3913043478260877E-5</c:v>
                </c:pt>
                <c:pt idx="244">
                  <c:v>1.217391304347826E-4</c:v>
                </c:pt>
                <c:pt idx="245">
                  <c:v>2.4782608695652172E-4</c:v>
                </c:pt>
                <c:pt idx="246">
                  <c:v>2.4782608695652183E-4</c:v>
                </c:pt>
                <c:pt idx="247">
                  <c:v>2.1304347826086957E-4</c:v>
                </c:pt>
                <c:pt idx="248">
                  <c:v>3.6956521739130442E-4</c:v>
                </c:pt>
                <c:pt idx="249">
                  <c:v>2.1304347826086957E-4</c:v>
                </c:pt>
                <c:pt idx="250">
                  <c:v>4.478260869565217E-4</c:v>
                </c:pt>
                <c:pt idx="251">
                  <c:v>4.9565217391304343E-4</c:v>
                </c:pt>
                <c:pt idx="252">
                  <c:v>1.5217391304347833E-4</c:v>
                </c:pt>
                <c:pt idx="253">
                  <c:v>4.782608695652174E-4</c:v>
                </c:pt>
                <c:pt idx="254">
                  <c:v>4.782608695652174E-4</c:v>
                </c:pt>
                <c:pt idx="255">
                  <c:v>4.6956521739130425E-4</c:v>
                </c:pt>
                <c:pt idx="256">
                  <c:v>5.3913043478260854E-4</c:v>
                </c:pt>
                <c:pt idx="257">
                  <c:v>5.7826086956521729E-4</c:v>
                </c:pt>
                <c:pt idx="258">
                  <c:v>4.8695652173913055E-4</c:v>
                </c:pt>
                <c:pt idx="259">
                  <c:v>4.1304347826086964E-4</c:v>
                </c:pt>
                <c:pt idx="260">
                  <c:v>3.8695652173913046E-4</c:v>
                </c:pt>
                <c:pt idx="261">
                  <c:v>4.8260869565217398E-4</c:v>
                </c:pt>
                <c:pt idx="262">
                  <c:v>4.7391304347826088E-4</c:v>
                </c:pt>
                <c:pt idx="263">
                  <c:v>5.5217391304347805E-4</c:v>
                </c:pt>
                <c:pt idx="264">
                  <c:v>5.2173913043478267E-4</c:v>
                </c:pt>
                <c:pt idx="265">
                  <c:v>4.1304347826086958E-4</c:v>
                </c:pt>
                <c:pt idx="266">
                  <c:v>5.1739130434782599E-4</c:v>
                </c:pt>
                <c:pt idx="267">
                  <c:v>4.782608695652173E-4</c:v>
                </c:pt>
                <c:pt idx="268">
                  <c:v>5.7391304347826093E-4</c:v>
                </c:pt>
                <c:pt idx="269">
                  <c:v>5.9999999999999984E-4</c:v>
                </c:pt>
                <c:pt idx="270">
                  <c:v>5.3913043478260854E-4</c:v>
                </c:pt>
                <c:pt idx="271">
                  <c:v>5.9565217391304326E-4</c:v>
                </c:pt>
                <c:pt idx="272">
                  <c:v>6.0434782608695652E-4</c:v>
                </c:pt>
                <c:pt idx="273">
                  <c:v>6.7391304347826076E-4</c:v>
                </c:pt>
                <c:pt idx="274">
                  <c:v>6.521739130434782E-4</c:v>
                </c:pt>
                <c:pt idx="275">
                  <c:v>6.217391304347825E-4</c:v>
                </c:pt>
                <c:pt idx="276">
                  <c:v>5.0869565217391284E-4</c:v>
                </c:pt>
                <c:pt idx="277">
                  <c:v>5.3043478260869561E-4</c:v>
                </c:pt>
                <c:pt idx="278">
                  <c:v>5.8260869565217375E-4</c:v>
                </c:pt>
                <c:pt idx="279">
                  <c:v>3.1304347826086959E-4</c:v>
                </c:pt>
                <c:pt idx="280">
                  <c:v>6.9130434782608673E-4</c:v>
                </c:pt>
                <c:pt idx="281">
                  <c:v>7.2173913043478276E-4</c:v>
                </c:pt>
                <c:pt idx="282">
                  <c:v>7.304347826086957E-4</c:v>
                </c:pt>
                <c:pt idx="283">
                  <c:v>6.6521739130434761E-4</c:v>
                </c:pt>
                <c:pt idx="284">
                  <c:v>4.6521739130434762E-4</c:v>
                </c:pt>
                <c:pt idx="285">
                  <c:v>5.9999999999999984E-4</c:v>
                </c:pt>
                <c:pt idx="286">
                  <c:v>6.8695652173913048E-4</c:v>
                </c:pt>
                <c:pt idx="287">
                  <c:v>6.9565217391304331E-4</c:v>
                </c:pt>
                <c:pt idx="288">
                  <c:v>6.086956521739131E-4</c:v>
                </c:pt>
                <c:pt idx="289">
                  <c:v>6.3913043478260859E-4</c:v>
                </c:pt>
                <c:pt idx="290">
                  <c:v>6.4782608695652152E-4</c:v>
                </c:pt>
                <c:pt idx="291">
                  <c:v>6.7391304347826065E-4</c:v>
                </c:pt>
                <c:pt idx="292">
                  <c:v>6.2173913043478272E-4</c:v>
                </c:pt>
                <c:pt idx="293">
                  <c:v>6.0869565217391288E-4</c:v>
                </c:pt>
                <c:pt idx="294">
                  <c:v>5.1304347826086974E-4</c:v>
                </c:pt>
                <c:pt idx="295">
                  <c:v>6.7391304347826076E-4</c:v>
                </c:pt>
                <c:pt idx="296">
                  <c:v>6.3043478260869543E-4</c:v>
                </c:pt>
                <c:pt idx="297">
                  <c:v>5.3913043478260876E-4</c:v>
                </c:pt>
                <c:pt idx="298">
                  <c:v>6.5652173913043456E-4</c:v>
                </c:pt>
                <c:pt idx="299">
                  <c:v>6.0869565217391299E-4</c:v>
                </c:pt>
                <c:pt idx="300">
                  <c:v>6.6521739130434761E-4</c:v>
                </c:pt>
                <c:pt idx="301">
                  <c:v>1.0000000000000007E-3</c:v>
                </c:pt>
                <c:pt idx="302">
                  <c:v>1.0000000000000007E-3</c:v>
                </c:pt>
                <c:pt idx="303">
                  <c:v>1.0000000000000007E-3</c:v>
                </c:pt>
                <c:pt idx="304">
                  <c:v>1.0000000000000007E-3</c:v>
                </c:pt>
                <c:pt idx="305">
                  <c:v>1.0000000000000007E-3</c:v>
                </c:pt>
                <c:pt idx="306">
                  <c:v>1.0000000000000007E-3</c:v>
                </c:pt>
                <c:pt idx="307">
                  <c:v>1.0000000000000007E-3</c:v>
                </c:pt>
                <c:pt idx="308">
                  <c:v>1.0000000000000007E-3</c:v>
                </c:pt>
                <c:pt idx="309">
                  <c:v>1.0000000000000007E-3</c:v>
                </c:pt>
                <c:pt idx="310">
                  <c:v>1.0000000000000007E-3</c:v>
                </c:pt>
                <c:pt idx="311">
                  <c:v>1.0000000000000007E-3</c:v>
                </c:pt>
                <c:pt idx="312">
                  <c:v>1.0000000000000007E-3</c:v>
                </c:pt>
                <c:pt idx="313">
                  <c:v>1.0000000000000007E-3</c:v>
                </c:pt>
                <c:pt idx="314">
                  <c:v>1.0000000000000007E-3</c:v>
                </c:pt>
                <c:pt idx="315">
                  <c:v>1.0000000000000007E-3</c:v>
                </c:pt>
                <c:pt idx="316">
                  <c:v>1.0000000000000007E-3</c:v>
                </c:pt>
                <c:pt idx="317">
                  <c:v>1.0000000000000007E-3</c:v>
                </c:pt>
                <c:pt idx="318">
                  <c:v>1.0000000000000007E-3</c:v>
                </c:pt>
                <c:pt idx="319">
                  <c:v>1.0000000000000007E-3</c:v>
                </c:pt>
                <c:pt idx="320">
                  <c:v>1.0000000000000007E-3</c:v>
                </c:pt>
                <c:pt idx="321">
                  <c:v>1.0000000000000007E-3</c:v>
                </c:pt>
                <c:pt idx="322">
                  <c:v>1.0000000000000007E-3</c:v>
                </c:pt>
                <c:pt idx="323">
                  <c:v>1.0000000000000007E-3</c:v>
                </c:pt>
                <c:pt idx="324">
                  <c:v>1.0000000000000007E-3</c:v>
                </c:pt>
                <c:pt idx="325">
                  <c:v>1.0000000000000007E-3</c:v>
                </c:pt>
                <c:pt idx="326">
                  <c:v>1.0000000000000007E-3</c:v>
                </c:pt>
                <c:pt idx="327">
                  <c:v>1.0000000000000007E-3</c:v>
                </c:pt>
                <c:pt idx="328">
                  <c:v>1.0000000000000007E-3</c:v>
                </c:pt>
                <c:pt idx="329">
                  <c:v>1.0000000000000007E-3</c:v>
                </c:pt>
                <c:pt idx="330">
                  <c:v>1.0000000000000007E-3</c:v>
                </c:pt>
                <c:pt idx="331">
                  <c:v>1.0000000000000007E-3</c:v>
                </c:pt>
                <c:pt idx="332">
                  <c:v>1.0000000000000007E-3</c:v>
                </c:pt>
                <c:pt idx="333">
                  <c:v>1.0000000000000007E-3</c:v>
                </c:pt>
                <c:pt idx="334">
                  <c:v>1.0000000000000007E-3</c:v>
                </c:pt>
                <c:pt idx="335">
                  <c:v>1.0000000000000007E-3</c:v>
                </c:pt>
                <c:pt idx="336">
                  <c:v>1.0000000000000007E-3</c:v>
                </c:pt>
                <c:pt idx="337">
                  <c:v>1.0000000000000007E-3</c:v>
                </c:pt>
                <c:pt idx="338">
                  <c:v>1.0000000000000007E-3</c:v>
                </c:pt>
                <c:pt idx="339">
                  <c:v>1.0416666666666671E-3</c:v>
                </c:pt>
                <c:pt idx="340">
                  <c:v>1.0000000000000007E-3</c:v>
                </c:pt>
                <c:pt idx="341">
                  <c:v>1.2083333333333338E-3</c:v>
                </c:pt>
                <c:pt idx="342">
                  <c:v>1.0833333333333337E-3</c:v>
                </c:pt>
                <c:pt idx="343">
                  <c:v>1.0416666666666671E-3</c:v>
                </c:pt>
                <c:pt idx="344">
                  <c:v>1.0416666666666673E-3</c:v>
                </c:pt>
                <c:pt idx="345">
                  <c:v>1.0416666666666673E-3</c:v>
                </c:pt>
                <c:pt idx="346">
                  <c:v>1.0000000000000007E-3</c:v>
                </c:pt>
                <c:pt idx="347">
                  <c:v>1.0000000000000007E-3</c:v>
                </c:pt>
                <c:pt idx="348">
                  <c:v>1.0000000000000007E-3</c:v>
                </c:pt>
                <c:pt idx="349">
                  <c:v>1.0000000000000007E-3</c:v>
                </c:pt>
                <c:pt idx="350">
                  <c:v>1.0416666666666671E-3</c:v>
                </c:pt>
                <c:pt idx="351">
                  <c:v>1.0000000000000007E-3</c:v>
                </c:pt>
                <c:pt idx="352">
                  <c:v>1.0000000000000007E-3</c:v>
                </c:pt>
                <c:pt idx="353">
                  <c:v>1.0000000000000007E-3</c:v>
                </c:pt>
                <c:pt idx="354">
                  <c:v>1.0000000000000007E-3</c:v>
                </c:pt>
                <c:pt idx="355">
                  <c:v>1.0000000000000007E-3</c:v>
                </c:pt>
                <c:pt idx="356">
                  <c:v>1.0000000000000007E-3</c:v>
                </c:pt>
                <c:pt idx="357">
                  <c:v>1.5833333333333342E-3</c:v>
                </c:pt>
                <c:pt idx="358">
                  <c:v>1.0416666666666671E-3</c:v>
                </c:pt>
                <c:pt idx="359">
                  <c:v>1.0000000000000007E-3</c:v>
                </c:pt>
                <c:pt idx="360">
                  <c:v>1.0000000000000007E-3</c:v>
                </c:pt>
                <c:pt idx="361">
                  <c:v>1.0000000000000007E-3</c:v>
                </c:pt>
                <c:pt idx="362">
                  <c:v>1.1250000000000003E-3</c:v>
                </c:pt>
                <c:pt idx="363">
                  <c:v>1.0000000000000007E-3</c:v>
                </c:pt>
                <c:pt idx="364">
                  <c:v>1.0000000000000007E-3</c:v>
                </c:pt>
                <c:pt idx="365">
                  <c:v>1.0000000000000007E-3</c:v>
                </c:pt>
                <c:pt idx="366">
                  <c:v>1.0000000000000007E-3</c:v>
                </c:pt>
                <c:pt idx="367">
                  <c:v>1.0000000000000007E-3</c:v>
                </c:pt>
                <c:pt idx="368">
                  <c:v>1.0416666666666673E-3</c:v>
                </c:pt>
                <c:pt idx="369">
                  <c:v>1.0000000000000007E-3</c:v>
                </c:pt>
                <c:pt idx="370">
                  <c:v>1.0000000000000007E-3</c:v>
                </c:pt>
                <c:pt idx="371">
                  <c:v>1.0000000000000007E-3</c:v>
                </c:pt>
                <c:pt idx="372">
                  <c:v>1.0000000000000007E-3</c:v>
                </c:pt>
                <c:pt idx="373">
                  <c:v>1.0000000000000007E-3</c:v>
                </c:pt>
                <c:pt idx="374">
                  <c:v>1.0000000000000007E-3</c:v>
                </c:pt>
                <c:pt idx="375">
                  <c:v>1.0000000000000007E-3</c:v>
                </c:pt>
                <c:pt idx="376">
                  <c:v>1.0000000000000007E-3</c:v>
                </c:pt>
                <c:pt idx="377">
                  <c:v>1.0416666666666673E-3</c:v>
                </c:pt>
                <c:pt idx="378">
                  <c:v>1.0000000000000007E-3</c:v>
                </c:pt>
                <c:pt idx="379">
                  <c:v>1.0833333333333339E-3</c:v>
                </c:pt>
                <c:pt idx="380">
                  <c:v>1.0000000000000007E-3</c:v>
                </c:pt>
                <c:pt idx="381">
                  <c:v>1.0000000000000007E-3</c:v>
                </c:pt>
                <c:pt idx="382">
                  <c:v>1.0000000000000007E-3</c:v>
                </c:pt>
                <c:pt idx="383">
                  <c:v>1.0000000000000007E-3</c:v>
                </c:pt>
                <c:pt idx="384">
                  <c:v>1.0416666666666673E-3</c:v>
                </c:pt>
                <c:pt idx="385">
                  <c:v>1.0416666666666671E-3</c:v>
                </c:pt>
                <c:pt idx="386">
                  <c:v>1.0000000000000007E-3</c:v>
                </c:pt>
                <c:pt idx="387">
                  <c:v>1.0000000000000007E-3</c:v>
                </c:pt>
                <c:pt idx="388">
                  <c:v>1.0000000000000007E-3</c:v>
                </c:pt>
                <c:pt idx="389">
                  <c:v>1.0000000000000007E-3</c:v>
                </c:pt>
                <c:pt idx="390">
                  <c:v>1.2500000000000005E-3</c:v>
                </c:pt>
                <c:pt idx="391">
                  <c:v>1.7500000000000009E-3</c:v>
                </c:pt>
                <c:pt idx="392">
                  <c:v>1.5416666666666675E-3</c:v>
                </c:pt>
                <c:pt idx="393">
                  <c:v>1.0000000000000007E-3</c:v>
                </c:pt>
                <c:pt idx="394">
                  <c:v>1.5833333333333342E-3</c:v>
                </c:pt>
                <c:pt idx="395">
                  <c:v>1.5833333333333342E-3</c:v>
                </c:pt>
                <c:pt idx="396">
                  <c:v>1.6250000000000008E-3</c:v>
                </c:pt>
                <c:pt idx="397">
                  <c:v>1.2916666666666673E-3</c:v>
                </c:pt>
                <c:pt idx="398">
                  <c:v>1.1250000000000003E-3</c:v>
                </c:pt>
                <c:pt idx="399">
                  <c:v>1.5416666666666675E-3</c:v>
                </c:pt>
                <c:pt idx="400">
                  <c:v>1.2500000000000005E-3</c:v>
                </c:pt>
                <c:pt idx="401">
                  <c:v>1.7083333333333343E-3</c:v>
                </c:pt>
                <c:pt idx="402">
                  <c:v>1.1666666666666672E-3</c:v>
                </c:pt>
                <c:pt idx="403">
                  <c:v>1.1666666666666672E-3</c:v>
                </c:pt>
                <c:pt idx="404">
                  <c:v>1.0416666666666671E-3</c:v>
                </c:pt>
                <c:pt idx="405">
                  <c:v>1.4583333333333341E-3</c:v>
                </c:pt>
                <c:pt idx="406">
                  <c:v>1.5416666666666675E-3</c:v>
                </c:pt>
                <c:pt idx="407">
                  <c:v>1.6666666666666676E-3</c:v>
                </c:pt>
                <c:pt idx="408">
                  <c:v>1.9583333333333345E-3</c:v>
                </c:pt>
                <c:pt idx="409">
                  <c:v>1.7916666666666678E-3</c:v>
                </c:pt>
                <c:pt idx="410">
                  <c:v>1.3750000000000006E-3</c:v>
                </c:pt>
                <c:pt idx="411">
                  <c:v>1.8333333333333344E-3</c:v>
                </c:pt>
                <c:pt idx="412">
                  <c:v>1.9166666666666679E-3</c:v>
                </c:pt>
                <c:pt idx="413">
                  <c:v>2.0000000000000013E-3</c:v>
                </c:pt>
                <c:pt idx="414">
                  <c:v>2.0000000000000013E-3</c:v>
                </c:pt>
                <c:pt idx="415">
                  <c:v>2.0000000000000013E-3</c:v>
                </c:pt>
                <c:pt idx="416">
                  <c:v>2.0000000000000013E-3</c:v>
                </c:pt>
                <c:pt idx="417">
                  <c:v>1.9166666666666679E-3</c:v>
                </c:pt>
                <c:pt idx="418">
                  <c:v>1.6666666666666676E-3</c:v>
                </c:pt>
                <c:pt idx="419">
                  <c:v>1.2083333333333338E-3</c:v>
                </c:pt>
                <c:pt idx="420">
                  <c:v>1.2083333333333338E-3</c:v>
                </c:pt>
                <c:pt idx="421">
                  <c:v>1.1250000000000003E-3</c:v>
                </c:pt>
                <c:pt idx="422">
                  <c:v>1.3333333333333339E-3</c:v>
                </c:pt>
                <c:pt idx="423">
                  <c:v>1.0416666666666671E-3</c:v>
                </c:pt>
                <c:pt idx="424">
                  <c:v>1.0416666666666673E-3</c:v>
                </c:pt>
                <c:pt idx="425">
                  <c:v>1.0833333333333337E-3</c:v>
                </c:pt>
                <c:pt idx="426">
                  <c:v>1.0833333333333339E-3</c:v>
                </c:pt>
                <c:pt idx="427">
                  <c:v>1.0833333333333339E-3</c:v>
                </c:pt>
                <c:pt idx="428">
                  <c:v>1.6250000000000008E-3</c:v>
                </c:pt>
                <c:pt idx="429">
                  <c:v>1.7083333333333343E-3</c:v>
                </c:pt>
                <c:pt idx="430">
                  <c:v>1.3750000000000006E-3</c:v>
                </c:pt>
                <c:pt idx="431">
                  <c:v>1.7500000000000009E-3</c:v>
                </c:pt>
                <c:pt idx="432">
                  <c:v>1.9583333333333345E-3</c:v>
                </c:pt>
                <c:pt idx="433">
                  <c:v>1.4166666666666674E-3</c:v>
                </c:pt>
                <c:pt idx="434">
                  <c:v>2.0000000000000013E-3</c:v>
                </c:pt>
                <c:pt idx="435">
                  <c:v>2.0000000000000013E-3</c:v>
                </c:pt>
                <c:pt idx="436">
                  <c:v>2.0000000000000013E-3</c:v>
                </c:pt>
                <c:pt idx="437">
                  <c:v>2.0000000000000013E-3</c:v>
                </c:pt>
                <c:pt idx="438">
                  <c:v>1.9166666666666679E-3</c:v>
                </c:pt>
                <c:pt idx="439">
                  <c:v>7.5000000000000012E-4</c:v>
                </c:pt>
                <c:pt idx="440">
                  <c:v>1E-4</c:v>
                </c:pt>
                <c:pt idx="441">
                  <c:v>7.5000000000000012E-4</c:v>
                </c:pt>
                <c:pt idx="442">
                  <c:v>2.0000000000000013E-3</c:v>
                </c:pt>
                <c:pt idx="443">
                  <c:v>2.0833333333333342E-3</c:v>
                </c:pt>
                <c:pt idx="444">
                  <c:v>2.0000000000000013E-3</c:v>
                </c:pt>
                <c:pt idx="445">
                  <c:v>2.0000000000000013E-3</c:v>
                </c:pt>
                <c:pt idx="446">
                  <c:v>2.0000000000000013E-3</c:v>
                </c:pt>
                <c:pt idx="447">
                  <c:v>2.0000000000000013E-3</c:v>
                </c:pt>
                <c:pt idx="448">
                  <c:v>2.0000000000000013E-3</c:v>
                </c:pt>
                <c:pt idx="449">
                  <c:v>2.0000000000000013E-3</c:v>
                </c:pt>
                <c:pt idx="450">
                  <c:v>2.0000000000000013E-3</c:v>
                </c:pt>
                <c:pt idx="451">
                  <c:v>2.0000000000000013E-3</c:v>
                </c:pt>
                <c:pt idx="452">
                  <c:v>2.0000000000000013E-3</c:v>
                </c:pt>
                <c:pt idx="453">
                  <c:v>2.0000000000000013E-3</c:v>
                </c:pt>
                <c:pt idx="454">
                  <c:v>2.0000000000000013E-3</c:v>
                </c:pt>
                <c:pt idx="455">
                  <c:v>2.0000000000000013E-3</c:v>
                </c:pt>
                <c:pt idx="456">
                  <c:v>2.0000000000000013E-3</c:v>
                </c:pt>
                <c:pt idx="457">
                  <c:v>2.0000000000000013E-3</c:v>
                </c:pt>
                <c:pt idx="458">
                  <c:v>2.0000000000000013E-3</c:v>
                </c:pt>
                <c:pt idx="459">
                  <c:v>2.0000000000000013E-3</c:v>
                </c:pt>
                <c:pt idx="460">
                  <c:v>2.0000000000000013E-3</c:v>
                </c:pt>
                <c:pt idx="461">
                  <c:v>2.0000000000000013E-3</c:v>
                </c:pt>
                <c:pt idx="462">
                  <c:v>1.7083333333333343E-3</c:v>
                </c:pt>
                <c:pt idx="463">
                  <c:v>2.0000000000000013E-3</c:v>
                </c:pt>
                <c:pt idx="464">
                  <c:v>2.0000000000000013E-3</c:v>
                </c:pt>
                <c:pt idx="465">
                  <c:v>2.0000000000000013E-3</c:v>
                </c:pt>
                <c:pt idx="466">
                  <c:v>2.0000000000000013E-3</c:v>
                </c:pt>
                <c:pt idx="467">
                  <c:v>2.0000000000000013E-3</c:v>
                </c:pt>
                <c:pt idx="468">
                  <c:v>2.0000000000000013E-3</c:v>
                </c:pt>
                <c:pt idx="469">
                  <c:v>2.0000000000000013E-3</c:v>
                </c:pt>
                <c:pt idx="470">
                  <c:v>2.0000000000000013E-3</c:v>
                </c:pt>
                <c:pt idx="471">
                  <c:v>2.0000000000000013E-3</c:v>
                </c:pt>
                <c:pt idx="472">
                  <c:v>2.0000000000000013E-3</c:v>
                </c:pt>
                <c:pt idx="473">
                  <c:v>2.0000000000000013E-3</c:v>
                </c:pt>
                <c:pt idx="474">
                  <c:v>2.0000000000000013E-3</c:v>
                </c:pt>
                <c:pt idx="475">
                  <c:v>2.0000000000000013E-3</c:v>
                </c:pt>
                <c:pt idx="476">
                  <c:v>2.0000000000000013E-3</c:v>
                </c:pt>
                <c:pt idx="477">
                  <c:v>2.0000000000000013E-3</c:v>
                </c:pt>
                <c:pt idx="478">
                  <c:v>2.0000000000000013E-3</c:v>
                </c:pt>
                <c:pt idx="479">
                  <c:v>2.0000000000000013E-3</c:v>
                </c:pt>
                <c:pt idx="480">
                  <c:v>2.0000000000000013E-3</c:v>
                </c:pt>
                <c:pt idx="481">
                  <c:v>2.0000000000000013E-3</c:v>
                </c:pt>
                <c:pt idx="482">
                  <c:v>2.0000000000000013E-3</c:v>
                </c:pt>
                <c:pt idx="483">
                  <c:v>2.0000000000000013E-3</c:v>
                </c:pt>
                <c:pt idx="484">
                  <c:v>2.0000000000000013E-3</c:v>
                </c:pt>
                <c:pt idx="485">
                  <c:v>2.0000000000000013E-3</c:v>
                </c:pt>
                <c:pt idx="486">
                  <c:v>2.0000000000000013E-3</c:v>
                </c:pt>
                <c:pt idx="487">
                  <c:v>2.1666666666666674E-3</c:v>
                </c:pt>
                <c:pt idx="488">
                  <c:v>2.0000000000000013E-3</c:v>
                </c:pt>
                <c:pt idx="489">
                  <c:v>2.0000000000000013E-3</c:v>
                </c:pt>
                <c:pt idx="490">
                  <c:v>2.0000000000000013E-3</c:v>
                </c:pt>
                <c:pt idx="491">
                  <c:v>2.0000000000000013E-3</c:v>
                </c:pt>
                <c:pt idx="492">
                  <c:v>2.0000000000000013E-3</c:v>
                </c:pt>
                <c:pt idx="493">
                  <c:v>2.0000000000000013E-3</c:v>
                </c:pt>
                <c:pt idx="494">
                  <c:v>2.0000000000000013E-3</c:v>
                </c:pt>
                <c:pt idx="495">
                  <c:v>2.0000000000000013E-3</c:v>
                </c:pt>
                <c:pt idx="496">
                  <c:v>2.0000000000000013E-3</c:v>
                </c:pt>
                <c:pt idx="497">
                  <c:v>2.0000000000000013E-3</c:v>
                </c:pt>
                <c:pt idx="498">
                  <c:v>2.0000000000000013E-3</c:v>
                </c:pt>
                <c:pt idx="499">
                  <c:v>2.0000000000000013E-3</c:v>
                </c:pt>
                <c:pt idx="500">
                  <c:v>2.0000000000000013E-3</c:v>
                </c:pt>
                <c:pt idx="501">
                  <c:v>2.0000000000000013E-3</c:v>
                </c:pt>
                <c:pt idx="502">
                  <c:v>2.0000000000000013E-3</c:v>
                </c:pt>
                <c:pt idx="503">
                  <c:v>2.0000000000000013E-3</c:v>
                </c:pt>
                <c:pt idx="504">
                  <c:v>2.0000000000000013E-3</c:v>
                </c:pt>
                <c:pt idx="505">
                  <c:v>2.0000000000000013E-3</c:v>
                </c:pt>
                <c:pt idx="506">
                  <c:v>2.0000000000000013E-3</c:v>
                </c:pt>
                <c:pt idx="507">
                  <c:v>2.1250000000000015E-3</c:v>
                </c:pt>
                <c:pt idx="508">
                  <c:v>2.0000000000000013E-3</c:v>
                </c:pt>
                <c:pt idx="509">
                  <c:v>2.0000000000000013E-3</c:v>
                </c:pt>
                <c:pt idx="510">
                  <c:v>2.0000000000000013E-3</c:v>
                </c:pt>
                <c:pt idx="511">
                  <c:v>2.0000000000000013E-3</c:v>
                </c:pt>
                <c:pt idx="512">
                  <c:v>2.0000000000000013E-3</c:v>
                </c:pt>
                <c:pt idx="513">
                  <c:v>2.0000000000000013E-3</c:v>
                </c:pt>
                <c:pt idx="514">
                  <c:v>2.0000000000000013E-3</c:v>
                </c:pt>
                <c:pt idx="515">
                  <c:v>2.0000000000000013E-3</c:v>
                </c:pt>
                <c:pt idx="516">
                  <c:v>2.0000000000000013E-3</c:v>
                </c:pt>
                <c:pt idx="517">
                  <c:v>2.0000000000000013E-3</c:v>
                </c:pt>
                <c:pt idx="518">
                  <c:v>2.0000000000000013E-3</c:v>
                </c:pt>
                <c:pt idx="519">
                  <c:v>2.0000000000000013E-3</c:v>
                </c:pt>
                <c:pt idx="520">
                  <c:v>2.0000000000000013E-3</c:v>
                </c:pt>
                <c:pt idx="521">
                  <c:v>2.125000000000001E-3</c:v>
                </c:pt>
                <c:pt idx="522">
                  <c:v>2.0000000000000013E-3</c:v>
                </c:pt>
                <c:pt idx="523">
                  <c:v>2.0000000000000013E-3</c:v>
                </c:pt>
                <c:pt idx="524">
                  <c:v>1.8333333333333342E-3</c:v>
                </c:pt>
                <c:pt idx="525">
                  <c:v>2.0000000000000013E-3</c:v>
                </c:pt>
                <c:pt idx="526">
                  <c:v>1.1250000000000003E-3</c:v>
                </c:pt>
                <c:pt idx="527">
                  <c:v>1E-4</c:v>
                </c:pt>
                <c:pt idx="528">
                  <c:v>1E-4</c:v>
                </c:pt>
                <c:pt idx="529">
                  <c:v>1E-4</c:v>
                </c:pt>
                <c:pt idx="530">
                  <c:v>1E-4</c:v>
                </c:pt>
                <c:pt idx="531">
                  <c:v>1E-4</c:v>
                </c:pt>
                <c:pt idx="532">
                  <c:v>1E-4</c:v>
                </c:pt>
                <c:pt idx="533">
                  <c:v>1E-4</c:v>
                </c:pt>
                <c:pt idx="534">
                  <c:v>1E-4</c:v>
                </c:pt>
                <c:pt idx="535">
                  <c:v>1E-4</c:v>
                </c:pt>
                <c:pt idx="536">
                  <c:v>1E-4</c:v>
                </c:pt>
                <c:pt idx="537">
                  <c:v>1E-4</c:v>
                </c:pt>
                <c:pt idx="538">
                  <c:v>1E-4</c:v>
                </c:pt>
                <c:pt idx="539">
                  <c:v>1E-4</c:v>
                </c:pt>
                <c:pt idx="540">
                  <c:v>1E-4</c:v>
                </c:pt>
                <c:pt idx="541">
                  <c:v>1E-4</c:v>
                </c:pt>
                <c:pt idx="542">
                  <c:v>1E-4</c:v>
                </c:pt>
                <c:pt idx="543">
                  <c:v>1E-4</c:v>
                </c:pt>
                <c:pt idx="544">
                  <c:v>1E-4</c:v>
                </c:pt>
                <c:pt idx="545">
                  <c:v>1E-4</c:v>
                </c:pt>
                <c:pt idx="546">
                  <c:v>1E-4</c:v>
                </c:pt>
                <c:pt idx="547">
                  <c:v>1E-4</c:v>
                </c:pt>
                <c:pt idx="548">
                  <c:v>1E-4</c:v>
                </c:pt>
                <c:pt idx="549">
                  <c:v>1E-4</c:v>
                </c:pt>
                <c:pt idx="550">
                  <c:v>1E-4</c:v>
                </c:pt>
                <c:pt idx="551">
                  <c:v>1E-4</c:v>
                </c:pt>
                <c:pt idx="552">
                  <c:v>1E-4</c:v>
                </c:pt>
                <c:pt idx="553">
                  <c:v>1E-4</c:v>
                </c:pt>
                <c:pt idx="554">
                  <c:v>1E-4</c:v>
                </c:pt>
                <c:pt idx="555">
                  <c:v>1E-4</c:v>
                </c:pt>
                <c:pt idx="556">
                  <c:v>1E-4</c:v>
                </c:pt>
                <c:pt idx="557">
                  <c:v>1E-4</c:v>
                </c:pt>
                <c:pt idx="558">
                  <c:v>1E-4</c:v>
                </c:pt>
                <c:pt idx="559">
                  <c:v>1E-4</c:v>
                </c:pt>
                <c:pt idx="560">
                  <c:v>1E-4</c:v>
                </c:pt>
                <c:pt idx="561">
                  <c:v>1E-4</c:v>
                </c:pt>
                <c:pt idx="562">
                  <c:v>1E-4</c:v>
                </c:pt>
                <c:pt idx="563">
                  <c:v>1.25E-4</c:v>
                </c:pt>
                <c:pt idx="564">
                  <c:v>8.3333333333333331E-5</c:v>
                </c:pt>
                <c:pt idx="565">
                  <c:v>2.0833333333333335E-4</c:v>
                </c:pt>
                <c:pt idx="566">
                  <c:v>2.0833333333333335E-4</c:v>
                </c:pt>
                <c:pt idx="567">
                  <c:v>4.1666666666666665E-5</c:v>
                </c:pt>
                <c:pt idx="568">
                  <c:v>3.3333333333333332E-4</c:v>
                </c:pt>
                <c:pt idx="569">
                  <c:v>3.3333333333333332E-4</c:v>
                </c:pt>
                <c:pt idx="570">
                  <c:v>1.25E-4</c:v>
                </c:pt>
                <c:pt idx="571">
                  <c:v>2.5000000000000001E-4</c:v>
                </c:pt>
                <c:pt idx="572">
                  <c:v>1.6666666666666666E-4</c:v>
                </c:pt>
                <c:pt idx="573">
                  <c:v>2.0833333333333335E-4</c:v>
                </c:pt>
                <c:pt idx="574">
                  <c:v>1.6666666666666666E-4</c:v>
                </c:pt>
                <c:pt idx="575">
                  <c:v>1E-4</c:v>
                </c:pt>
                <c:pt idx="576">
                  <c:v>8.3333333333333331E-5</c:v>
                </c:pt>
                <c:pt idx="577">
                  <c:v>8.3333333333333331E-5</c:v>
                </c:pt>
                <c:pt idx="578">
                  <c:v>8.3333333333333331E-5</c:v>
                </c:pt>
                <c:pt idx="579">
                  <c:v>1E-4</c:v>
                </c:pt>
                <c:pt idx="580">
                  <c:v>1E-4</c:v>
                </c:pt>
                <c:pt idx="581">
                  <c:v>1E-4</c:v>
                </c:pt>
                <c:pt idx="582">
                  <c:v>1.25E-4</c:v>
                </c:pt>
                <c:pt idx="583">
                  <c:v>0</c:v>
                </c:pt>
                <c:pt idx="584">
                  <c:v>2.0833333333333335E-4</c:v>
                </c:pt>
                <c:pt idx="585">
                  <c:v>2.0833333333333335E-4</c:v>
                </c:pt>
                <c:pt idx="586">
                  <c:v>2.0833333333333335E-4</c:v>
                </c:pt>
                <c:pt idx="587">
                  <c:v>1E-4</c:v>
                </c:pt>
                <c:pt idx="588">
                  <c:v>1.25E-4</c:v>
                </c:pt>
                <c:pt idx="589">
                  <c:v>8.3333333333333331E-5</c:v>
                </c:pt>
                <c:pt idx="590">
                  <c:v>8.3333333333333331E-5</c:v>
                </c:pt>
                <c:pt idx="591">
                  <c:v>1E-4</c:v>
                </c:pt>
                <c:pt idx="592">
                  <c:v>1E-4</c:v>
                </c:pt>
                <c:pt idx="593">
                  <c:v>1E-4</c:v>
                </c:pt>
                <c:pt idx="594">
                  <c:v>1E-4</c:v>
                </c:pt>
                <c:pt idx="595">
                  <c:v>2.0833333333333335E-4</c:v>
                </c:pt>
                <c:pt idx="596">
                  <c:v>1.6666666666666666E-4</c:v>
                </c:pt>
                <c:pt idx="597">
                  <c:v>1.25E-4</c:v>
                </c:pt>
                <c:pt idx="598">
                  <c:v>4.1666666666666665E-5</c:v>
                </c:pt>
                <c:pt idx="599">
                  <c:v>2.5000000000000001E-4</c:v>
                </c:pt>
                <c:pt idx="600">
                  <c:v>2.9166666666666669E-4</c:v>
                </c:pt>
                <c:pt idx="601">
                  <c:v>2.9166666666666669E-4</c:v>
                </c:pt>
                <c:pt idx="602">
                  <c:v>2.9166666666666669E-4</c:v>
                </c:pt>
                <c:pt idx="603">
                  <c:v>1E-4</c:v>
                </c:pt>
                <c:pt idx="604">
                  <c:v>3.7500000000000006E-4</c:v>
                </c:pt>
                <c:pt idx="605">
                  <c:v>4.5833333333333343E-4</c:v>
                </c:pt>
                <c:pt idx="606">
                  <c:v>7.0833333333333371E-4</c:v>
                </c:pt>
                <c:pt idx="607">
                  <c:v>3.7500000000000006E-4</c:v>
                </c:pt>
                <c:pt idx="608">
                  <c:v>4.5833333333333343E-4</c:v>
                </c:pt>
                <c:pt idx="609">
                  <c:v>4.5833333333333343E-4</c:v>
                </c:pt>
                <c:pt idx="610">
                  <c:v>1.25E-4</c:v>
                </c:pt>
                <c:pt idx="611">
                  <c:v>6.2500000000000023E-4</c:v>
                </c:pt>
                <c:pt idx="612">
                  <c:v>1.0000000000000007E-3</c:v>
                </c:pt>
                <c:pt idx="613">
                  <c:v>1.0000000000000007E-3</c:v>
                </c:pt>
                <c:pt idx="614">
                  <c:v>9.5833333333333393E-4</c:v>
                </c:pt>
                <c:pt idx="615">
                  <c:v>7.0833333333333371E-4</c:v>
                </c:pt>
                <c:pt idx="616">
                  <c:v>8.3333333333333382E-4</c:v>
                </c:pt>
                <c:pt idx="617">
                  <c:v>8.7500000000000045E-4</c:v>
                </c:pt>
                <c:pt idx="618">
                  <c:v>8.7500000000000045E-4</c:v>
                </c:pt>
                <c:pt idx="619">
                  <c:v>7.9166666666666708E-4</c:v>
                </c:pt>
                <c:pt idx="620">
                  <c:v>7.0833333333333371E-4</c:v>
                </c:pt>
                <c:pt idx="621">
                  <c:v>8.3333333333333382E-4</c:v>
                </c:pt>
                <c:pt idx="622">
                  <c:v>8.3333333333333382E-4</c:v>
                </c:pt>
                <c:pt idx="623">
                  <c:v>8.3333333333333382E-4</c:v>
                </c:pt>
                <c:pt idx="624">
                  <c:v>9.1666666666666719E-4</c:v>
                </c:pt>
                <c:pt idx="625">
                  <c:v>9.1666666666666719E-4</c:v>
                </c:pt>
                <c:pt idx="626">
                  <c:v>9.1666666666666719E-4</c:v>
                </c:pt>
                <c:pt idx="627">
                  <c:v>1.0000000000000007E-3</c:v>
                </c:pt>
                <c:pt idx="628">
                  <c:v>9.5833333333333393E-4</c:v>
                </c:pt>
                <c:pt idx="629">
                  <c:v>1.0000000000000007E-3</c:v>
                </c:pt>
                <c:pt idx="630">
                  <c:v>9.1666666666666719E-4</c:v>
                </c:pt>
                <c:pt idx="631">
                  <c:v>9.1666666666666719E-4</c:v>
                </c:pt>
                <c:pt idx="632">
                  <c:v>9.5833333333333393E-4</c:v>
                </c:pt>
                <c:pt idx="633">
                  <c:v>8.7500000000000045E-4</c:v>
                </c:pt>
                <c:pt idx="634">
                  <c:v>1.0000000000000007E-3</c:v>
                </c:pt>
                <c:pt idx="635">
                  <c:v>9.5833333333333393E-4</c:v>
                </c:pt>
                <c:pt idx="636">
                  <c:v>9.1666666666666719E-4</c:v>
                </c:pt>
                <c:pt idx="637">
                  <c:v>8.7500000000000045E-4</c:v>
                </c:pt>
                <c:pt idx="638">
                  <c:v>1.0000000000000007E-3</c:v>
                </c:pt>
                <c:pt idx="639">
                  <c:v>1.3333333333333337E-3</c:v>
                </c:pt>
                <c:pt idx="640">
                  <c:v>1.0000000000000007E-3</c:v>
                </c:pt>
                <c:pt idx="641">
                  <c:v>9.5833333333333393E-4</c:v>
                </c:pt>
                <c:pt idx="642">
                  <c:v>9.5833333333333393E-4</c:v>
                </c:pt>
                <c:pt idx="643">
                  <c:v>9.1666666666666719E-4</c:v>
                </c:pt>
                <c:pt idx="644">
                  <c:v>9.1666666666666719E-4</c:v>
                </c:pt>
                <c:pt idx="645">
                  <c:v>9.1666666666666719E-4</c:v>
                </c:pt>
                <c:pt idx="646">
                  <c:v>1.0416666666666671E-3</c:v>
                </c:pt>
                <c:pt idx="647">
                  <c:v>1.0000000000000007E-3</c:v>
                </c:pt>
                <c:pt idx="648">
                  <c:v>1.0000000000000007E-3</c:v>
                </c:pt>
                <c:pt idx="649">
                  <c:v>1.0000000000000007E-3</c:v>
                </c:pt>
                <c:pt idx="650">
                  <c:v>1.0000000000000007E-3</c:v>
                </c:pt>
                <c:pt idx="651">
                  <c:v>1.0000000000000007E-3</c:v>
                </c:pt>
                <c:pt idx="652">
                  <c:v>1.0000000000000007E-3</c:v>
                </c:pt>
                <c:pt idx="653">
                  <c:v>1.0000000000000007E-3</c:v>
                </c:pt>
                <c:pt idx="654">
                  <c:v>1.0000000000000007E-3</c:v>
                </c:pt>
                <c:pt idx="655">
                  <c:v>1.0000000000000007E-3</c:v>
                </c:pt>
                <c:pt idx="656">
                  <c:v>1.0000000000000007E-3</c:v>
                </c:pt>
                <c:pt idx="657">
                  <c:v>1.0000000000000007E-3</c:v>
                </c:pt>
                <c:pt idx="658">
                  <c:v>1.0000000000000007E-3</c:v>
                </c:pt>
                <c:pt idx="659">
                  <c:v>1.0000000000000007E-3</c:v>
                </c:pt>
                <c:pt idx="660">
                  <c:v>1.0000000000000007E-3</c:v>
                </c:pt>
                <c:pt idx="661">
                  <c:v>1.0000000000000007E-3</c:v>
                </c:pt>
                <c:pt idx="662">
                  <c:v>1.0000000000000007E-3</c:v>
                </c:pt>
                <c:pt idx="663">
                  <c:v>1.1666666666666672E-3</c:v>
                </c:pt>
                <c:pt idx="664">
                  <c:v>1.0000000000000007E-3</c:v>
                </c:pt>
                <c:pt idx="665">
                  <c:v>9.5833333333333393E-4</c:v>
                </c:pt>
              </c:numCache>
            </c:numRef>
          </c:val>
          <c:smooth val="0"/>
          <c:extLst>
            <c:ext xmlns:c16="http://schemas.microsoft.com/office/drawing/2014/chart" uri="{C3380CC4-5D6E-409C-BE32-E72D297353CC}">
              <c16:uniqueId val="{00000001-CD94-4338-9C7E-612E413D7DB2}"/>
            </c:ext>
          </c:extLst>
        </c:ser>
        <c:dLbls>
          <c:showLegendKey val="0"/>
          <c:showVal val="0"/>
          <c:showCatName val="0"/>
          <c:showSerName val="0"/>
          <c:showPercent val="0"/>
          <c:showBubbleSize val="0"/>
        </c:dLbls>
        <c:smooth val="0"/>
        <c:axId val="1556288639"/>
        <c:axId val="1556292479"/>
      </c:lineChart>
      <c:dateAx>
        <c:axId val="1556288639"/>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556292479"/>
        <c:crosses val="autoZero"/>
        <c:auto val="1"/>
        <c:lblOffset val="100"/>
        <c:baseTimeUnit val="days"/>
        <c:majorUnit val="2"/>
        <c:majorTimeUnit val="months"/>
      </c:dateAx>
      <c:valAx>
        <c:axId val="15562924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ppm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55628863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 Temperatura promedio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manualLayout>
          <c:layoutTarget val="inner"/>
          <c:xMode val="edge"/>
          <c:yMode val="edge"/>
          <c:x val="0.10304984447092901"/>
          <c:y val="0.11544201063489"/>
          <c:w val="0.86437899402155505"/>
          <c:h val="0.50243643732892096"/>
        </c:manualLayout>
      </c:layout>
      <c:lineChart>
        <c:grouping val="standard"/>
        <c:varyColors val="0"/>
        <c:ser>
          <c:idx val="1"/>
          <c:order val="0"/>
          <c:tx>
            <c:strRef>
              <c:f>Meteorología!$C$1</c:f>
              <c:strCache>
                <c:ptCount val="1"/>
                <c:pt idx="0">
                  <c:v>Temperatura (°)</c:v>
                </c:pt>
              </c:strCache>
            </c:strRef>
          </c:tx>
          <c:spPr>
            <a:ln w="28575" cap="rnd">
              <a:solidFill>
                <a:schemeClr val="accent2"/>
              </a:solidFill>
              <a:round/>
            </a:ln>
            <a:effectLst/>
          </c:spPr>
          <c:marker>
            <c:symbol val="none"/>
          </c:marker>
          <c:dLbls>
            <c:dLbl>
              <c:idx val="140"/>
              <c:layout>
                <c:manualLayout>
                  <c:x val="5.51876379690949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649-4CA1-9136-5972BAC4DD7E}"/>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Meteorología!$A$2:$A$366</c:f>
              <c:numCache>
                <c:formatCode>dd/mm/yyyy;@</c:formatCode>
                <c:ptCount val="365"/>
                <c:pt idx="0">
                  <c:v>45658</c:v>
                </c:pt>
                <c:pt idx="1">
                  <c:v>45659</c:v>
                </c:pt>
                <c:pt idx="2">
                  <c:v>45660</c:v>
                </c:pt>
                <c:pt idx="3">
                  <c:v>45661</c:v>
                </c:pt>
                <c:pt idx="4">
                  <c:v>45662</c:v>
                </c:pt>
                <c:pt idx="5">
                  <c:v>45663</c:v>
                </c:pt>
                <c:pt idx="6">
                  <c:v>45664</c:v>
                </c:pt>
                <c:pt idx="7">
                  <c:v>45665</c:v>
                </c:pt>
                <c:pt idx="8">
                  <c:v>45666</c:v>
                </c:pt>
                <c:pt idx="9">
                  <c:v>45667</c:v>
                </c:pt>
                <c:pt idx="10">
                  <c:v>45668</c:v>
                </c:pt>
                <c:pt idx="11">
                  <c:v>45669</c:v>
                </c:pt>
                <c:pt idx="12">
                  <c:v>45670</c:v>
                </c:pt>
                <c:pt idx="13">
                  <c:v>45671</c:v>
                </c:pt>
                <c:pt idx="14">
                  <c:v>45672</c:v>
                </c:pt>
                <c:pt idx="15">
                  <c:v>45673</c:v>
                </c:pt>
                <c:pt idx="16">
                  <c:v>45674</c:v>
                </c:pt>
                <c:pt idx="17">
                  <c:v>45675</c:v>
                </c:pt>
                <c:pt idx="18">
                  <c:v>45676</c:v>
                </c:pt>
                <c:pt idx="19">
                  <c:v>45677</c:v>
                </c:pt>
                <c:pt idx="20">
                  <c:v>45678</c:v>
                </c:pt>
                <c:pt idx="21">
                  <c:v>45679</c:v>
                </c:pt>
                <c:pt idx="22">
                  <c:v>45680</c:v>
                </c:pt>
                <c:pt idx="23">
                  <c:v>45681</c:v>
                </c:pt>
                <c:pt idx="24">
                  <c:v>45682</c:v>
                </c:pt>
                <c:pt idx="25">
                  <c:v>45683</c:v>
                </c:pt>
                <c:pt idx="26">
                  <c:v>45684</c:v>
                </c:pt>
                <c:pt idx="27">
                  <c:v>45685</c:v>
                </c:pt>
                <c:pt idx="28">
                  <c:v>45686</c:v>
                </c:pt>
                <c:pt idx="29">
                  <c:v>45687</c:v>
                </c:pt>
                <c:pt idx="30">
                  <c:v>45688</c:v>
                </c:pt>
                <c:pt idx="31">
                  <c:v>45689</c:v>
                </c:pt>
                <c:pt idx="32">
                  <c:v>45690</c:v>
                </c:pt>
                <c:pt idx="33">
                  <c:v>45691</c:v>
                </c:pt>
                <c:pt idx="34">
                  <c:v>45692</c:v>
                </c:pt>
                <c:pt idx="35">
                  <c:v>45693</c:v>
                </c:pt>
                <c:pt idx="36">
                  <c:v>45694</c:v>
                </c:pt>
                <c:pt idx="37">
                  <c:v>45695</c:v>
                </c:pt>
                <c:pt idx="38">
                  <c:v>45696</c:v>
                </c:pt>
                <c:pt idx="39">
                  <c:v>45697</c:v>
                </c:pt>
                <c:pt idx="40">
                  <c:v>45698</c:v>
                </c:pt>
                <c:pt idx="41">
                  <c:v>45699</c:v>
                </c:pt>
                <c:pt idx="42">
                  <c:v>45700</c:v>
                </c:pt>
                <c:pt idx="43">
                  <c:v>45701</c:v>
                </c:pt>
                <c:pt idx="44">
                  <c:v>45702</c:v>
                </c:pt>
                <c:pt idx="45">
                  <c:v>45703</c:v>
                </c:pt>
                <c:pt idx="46">
                  <c:v>45704</c:v>
                </c:pt>
                <c:pt idx="47">
                  <c:v>45705</c:v>
                </c:pt>
                <c:pt idx="48">
                  <c:v>45706</c:v>
                </c:pt>
                <c:pt idx="49">
                  <c:v>45707</c:v>
                </c:pt>
                <c:pt idx="50">
                  <c:v>45708</c:v>
                </c:pt>
                <c:pt idx="51">
                  <c:v>45709</c:v>
                </c:pt>
                <c:pt idx="52">
                  <c:v>45710</c:v>
                </c:pt>
                <c:pt idx="53">
                  <c:v>45711</c:v>
                </c:pt>
                <c:pt idx="54">
                  <c:v>45712</c:v>
                </c:pt>
                <c:pt idx="55">
                  <c:v>45713</c:v>
                </c:pt>
                <c:pt idx="56">
                  <c:v>45714</c:v>
                </c:pt>
                <c:pt idx="57">
                  <c:v>45715</c:v>
                </c:pt>
                <c:pt idx="58">
                  <c:v>45716</c:v>
                </c:pt>
                <c:pt idx="59">
                  <c:v>45717</c:v>
                </c:pt>
                <c:pt idx="60">
                  <c:v>45353</c:v>
                </c:pt>
                <c:pt idx="61">
                  <c:v>45354</c:v>
                </c:pt>
                <c:pt idx="62">
                  <c:v>45355</c:v>
                </c:pt>
                <c:pt idx="63">
                  <c:v>45356</c:v>
                </c:pt>
                <c:pt idx="64">
                  <c:v>45722</c:v>
                </c:pt>
                <c:pt idx="65">
                  <c:v>45723</c:v>
                </c:pt>
                <c:pt idx="66">
                  <c:v>45724</c:v>
                </c:pt>
                <c:pt idx="67">
                  <c:v>45725</c:v>
                </c:pt>
                <c:pt idx="68">
                  <c:v>45726</c:v>
                </c:pt>
                <c:pt idx="69">
                  <c:v>45727</c:v>
                </c:pt>
                <c:pt idx="70">
                  <c:v>45728</c:v>
                </c:pt>
                <c:pt idx="71">
                  <c:v>45729</c:v>
                </c:pt>
                <c:pt idx="72">
                  <c:v>45730</c:v>
                </c:pt>
                <c:pt idx="73">
                  <c:v>45731</c:v>
                </c:pt>
                <c:pt idx="74">
                  <c:v>45732</c:v>
                </c:pt>
                <c:pt idx="75">
                  <c:v>45733</c:v>
                </c:pt>
                <c:pt idx="76">
                  <c:v>45734</c:v>
                </c:pt>
                <c:pt idx="77">
                  <c:v>45735</c:v>
                </c:pt>
                <c:pt idx="78">
                  <c:v>45736</c:v>
                </c:pt>
                <c:pt idx="79">
                  <c:v>45737</c:v>
                </c:pt>
                <c:pt idx="80">
                  <c:v>45738</c:v>
                </c:pt>
                <c:pt idx="81">
                  <c:v>45739</c:v>
                </c:pt>
                <c:pt idx="82">
                  <c:v>45740</c:v>
                </c:pt>
                <c:pt idx="83">
                  <c:v>45741</c:v>
                </c:pt>
                <c:pt idx="84">
                  <c:v>45742</c:v>
                </c:pt>
                <c:pt idx="85">
                  <c:v>45743</c:v>
                </c:pt>
                <c:pt idx="86">
                  <c:v>45744</c:v>
                </c:pt>
                <c:pt idx="87">
                  <c:v>45745</c:v>
                </c:pt>
                <c:pt idx="88">
                  <c:v>45746</c:v>
                </c:pt>
                <c:pt idx="89">
                  <c:v>45747</c:v>
                </c:pt>
                <c:pt idx="90">
                  <c:v>45748</c:v>
                </c:pt>
                <c:pt idx="91">
                  <c:v>45749</c:v>
                </c:pt>
                <c:pt idx="92">
                  <c:v>45750</c:v>
                </c:pt>
                <c:pt idx="93">
                  <c:v>45751</c:v>
                </c:pt>
                <c:pt idx="94">
                  <c:v>45752</c:v>
                </c:pt>
                <c:pt idx="95">
                  <c:v>45753</c:v>
                </c:pt>
                <c:pt idx="96">
                  <c:v>45754</c:v>
                </c:pt>
                <c:pt idx="97">
                  <c:v>45755</c:v>
                </c:pt>
                <c:pt idx="98">
                  <c:v>45756</c:v>
                </c:pt>
                <c:pt idx="99">
                  <c:v>45757</c:v>
                </c:pt>
                <c:pt idx="100">
                  <c:v>45758</c:v>
                </c:pt>
                <c:pt idx="101">
                  <c:v>45759</c:v>
                </c:pt>
                <c:pt idx="102">
                  <c:v>45760</c:v>
                </c:pt>
                <c:pt idx="103">
                  <c:v>45761</c:v>
                </c:pt>
                <c:pt idx="104">
                  <c:v>45762</c:v>
                </c:pt>
                <c:pt idx="105">
                  <c:v>45763</c:v>
                </c:pt>
                <c:pt idx="106">
                  <c:v>45764</c:v>
                </c:pt>
                <c:pt idx="107">
                  <c:v>45765</c:v>
                </c:pt>
                <c:pt idx="108">
                  <c:v>45766</c:v>
                </c:pt>
                <c:pt idx="109">
                  <c:v>45767</c:v>
                </c:pt>
                <c:pt idx="110">
                  <c:v>45768</c:v>
                </c:pt>
                <c:pt idx="111">
                  <c:v>45769</c:v>
                </c:pt>
                <c:pt idx="112">
                  <c:v>45770</c:v>
                </c:pt>
                <c:pt idx="113">
                  <c:v>45771</c:v>
                </c:pt>
                <c:pt idx="114">
                  <c:v>45772</c:v>
                </c:pt>
                <c:pt idx="115">
                  <c:v>45773</c:v>
                </c:pt>
                <c:pt idx="116">
                  <c:v>45774</c:v>
                </c:pt>
                <c:pt idx="117">
                  <c:v>45775</c:v>
                </c:pt>
                <c:pt idx="118">
                  <c:v>45776</c:v>
                </c:pt>
                <c:pt idx="119">
                  <c:v>45777</c:v>
                </c:pt>
                <c:pt idx="120">
                  <c:v>45778</c:v>
                </c:pt>
                <c:pt idx="121">
                  <c:v>45779</c:v>
                </c:pt>
                <c:pt idx="122">
                  <c:v>45780</c:v>
                </c:pt>
                <c:pt idx="123">
                  <c:v>45781</c:v>
                </c:pt>
                <c:pt idx="124">
                  <c:v>45782</c:v>
                </c:pt>
                <c:pt idx="125">
                  <c:v>45783</c:v>
                </c:pt>
                <c:pt idx="126">
                  <c:v>45784</c:v>
                </c:pt>
                <c:pt idx="127">
                  <c:v>45785</c:v>
                </c:pt>
                <c:pt idx="128">
                  <c:v>45786</c:v>
                </c:pt>
                <c:pt idx="129">
                  <c:v>45787</c:v>
                </c:pt>
                <c:pt idx="130">
                  <c:v>45788</c:v>
                </c:pt>
                <c:pt idx="131">
                  <c:v>45789</c:v>
                </c:pt>
                <c:pt idx="132">
                  <c:v>45790</c:v>
                </c:pt>
                <c:pt idx="133">
                  <c:v>45791</c:v>
                </c:pt>
                <c:pt idx="134">
                  <c:v>45792</c:v>
                </c:pt>
                <c:pt idx="135">
                  <c:v>45793</c:v>
                </c:pt>
                <c:pt idx="136">
                  <c:v>45794</c:v>
                </c:pt>
                <c:pt idx="137">
                  <c:v>45795</c:v>
                </c:pt>
                <c:pt idx="138">
                  <c:v>45796</c:v>
                </c:pt>
                <c:pt idx="139">
                  <c:v>45797</c:v>
                </c:pt>
                <c:pt idx="140">
                  <c:v>45798</c:v>
                </c:pt>
                <c:pt idx="141">
                  <c:v>45799</c:v>
                </c:pt>
                <c:pt idx="142">
                  <c:v>45800</c:v>
                </c:pt>
                <c:pt idx="143">
                  <c:v>45801</c:v>
                </c:pt>
                <c:pt idx="144">
                  <c:v>45802</c:v>
                </c:pt>
                <c:pt idx="145">
                  <c:v>45803</c:v>
                </c:pt>
                <c:pt idx="146">
                  <c:v>45804</c:v>
                </c:pt>
                <c:pt idx="147">
                  <c:v>45805</c:v>
                </c:pt>
                <c:pt idx="148">
                  <c:v>45806</c:v>
                </c:pt>
                <c:pt idx="149">
                  <c:v>45807</c:v>
                </c:pt>
                <c:pt idx="150">
                  <c:v>45808</c:v>
                </c:pt>
                <c:pt idx="151">
                  <c:v>45809</c:v>
                </c:pt>
                <c:pt idx="152">
                  <c:v>45810</c:v>
                </c:pt>
                <c:pt idx="153">
                  <c:v>45811</c:v>
                </c:pt>
                <c:pt idx="154">
                  <c:v>45812</c:v>
                </c:pt>
                <c:pt idx="155">
                  <c:v>45813</c:v>
                </c:pt>
                <c:pt idx="156">
                  <c:v>45814</c:v>
                </c:pt>
                <c:pt idx="157">
                  <c:v>45815</c:v>
                </c:pt>
                <c:pt idx="158">
                  <c:v>45816</c:v>
                </c:pt>
                <c:pt idx="159">
                  <c:v>45817</c:v>
                </c:pt>
                <c:pt idx="160">
                  <c:v>45818</c:v>
                </c:pt>
                <c:pt idx="161">
                  <c:v>45819</c:v>
                </c:pt>
                <c:pt idx="162">
                  <c:v>45820</c:v>
                </c:pt>
                <c:pt idx="163">
                  <c:v>45821</c:v>
                </c:pt>
                <c:pt idx="164">
                  <c:v>45822</c:v>
                </c:pt>
                <c:pt idx="165">
                  <c:v>45823</c:v>
                </c:pt>
                <c:pt idx="166">
                  <c:v>45824</c:v>
                </c:pt>
                <c:pt idx="167">
                  <c:v>45825</c:v>
                </c:pt>
                <c:pt idx="168">
                  <c:v>45826</c:v>
                </c:pt>
                <c:pt idx="169">
                  <c:v>45827</c:v>
                </c:pt>
                <c:pt idx="170">
                  <c:v>45828</c:v>
                </c:pt>
                <c:pt idx="171">
                  <c:v>45829</c:v>
                </c:pt>
                <c:pt idx="172">
                  <c:v>45830</c:v>
                </c:pt>
                <c:pt idx="173">
                  <c:v>45831</c:v>
                </c:pt>
                <c:pt idx="174">
                  <c:v>45832</c:v>
                </c:pt>
                <c:pt idx="175">
                  <c:v>45833</c:v>
                </c:pt>
                <c:pt idx="176">
                  <c:v>45834</c:v>
                </c:pt>
                <c:pt idx="177">
                  <c:v>45835</c:v>
                </c:pt>
                <c:pt idx="178">
                  <c:v>45836</c:v>
                </c:pt>
                <c:pt idx="179">
                  <c:v>45837</c:v>
                </c:pt>
                <c:pt idx="180">
                  <c:v>45838</c:v>
                </c:pt>
                <c:pt idx="181">
                  <c:v>45839</c:v>
                </c:pt>
                <c:pt idx="182">
                  <c:v>45840</c:v>
                </c:pt>
                <c:pt idx="183">
                  <c:v>45841</c:v>
                </c:pt>
                <c:pt idx="184">
                  <c:v>45842</c:v>
                </c:pt>
                <c:pt idx="185">
                  <c:v>45843</c:v>
                </c:pt>
                <c:pt idx="186">
                  <c:v>45844</c:v>
                </c:pt>
                <c:pt idx="187">
                  <c:v>45845</c:v>
                </c:pt>
                <c:pt idx="188">
                  <c:v>45846</c:v>
                </c:pt>
                <c:pt idx="189">
                  <c:v>45847</c:v>
                </c:pt>
                <c:pt idx="190">
                  <c:v>45848</c:v>
                </c:pt>
                <c:pt idx="191">
                  <c:v>45849</c:v>
                </c:pt>
                <c:pt idx="192">
                  <c:v>45850</c:v>
                </c:pt>
                <c:pt idx="193">
                  <c:v>45851</c:v>
                </c:pt>
                <c:pt idx="194">
                  <c:v>45852</c:v>
                </c:pt>
                <c:pt idx="195">
                  <c:v>45853</c:v>
                </c:pt>
                <c:pt idx="196">
                  <c:v>45854</c:v>
                </c:pt>
                <c:pt idx="197">
                  <c:v>45855</c:v>
                </c:pt>
                <c:pt idx="198">
                  <c:v>45856</c:v>
                </c:pt>
                <c:pt idx="199">
                  <c:v>45857</c:v>
                </c:pt>
                <c:pt idx="200">
                  <c:v>45858</c:v>
                </c:pt>
                <c:pt idx="201">
                  <c:v>45859</c:v>
                </c:pt>
                <c:pt idx="202">
                  <c:v>45860</c:v>
                </c:pt>
                <c:pt idx="203">
                  <c:v>45861</c:v>
                </c:pt>
                <c:pt idx="204">
                  <c:v>45862</c:v>
                </c:pt>
                <c:pt idx="205">
                  <c:v>45863</c:v>
                </c:pt>
                <c:pt idx="206">
                  <c:v>45864</c:v>
                </c:pt>
                <c:pt idx="207">
                  <c:v>45865</c:v>
                </c:pt>
                <c:pt idx="208">
                  <c:v>45866</c:v>
                </c:pt>
                <c:pt idx="209">
                  <c:v>45867</c:v>
                </c:pt>
                <c:pt idx="210">
                  <c:v>45868</c:v>
                </c:pt>
                <c:pt idx="211">
                  <c:v>45869</c:v>
                </c:pt>
                <c:pt idx="212">
                  <c:v>45870</c:v>
                </c:pt>
                <c:pt idx="213">
                  <c:v>45871</c:v>
                </c:pt>
                <c:pt idx="214">
                  <c:v>45872</c:v>
                </c:pt>
                <c:pt idx="215">
                  <c:v>45873</c:v>
                </c:pt>
                <c:pt idx="216">
                  <c:v>45874</c:v>
                </c:pt>
                <c:pt idx="217">
                  <c:v>45875</c:v>
                </c:pt>
                <c:pt idx="218">
                  <c:v>45876</c:v>
                </c:pt>
                <c:pt idx="219">
                  <c:v>45877</c:v>
                </c:pt>
                <c:pt idx="220">
                  <c:v>45878</c:v>
                </c:pt>
                <c:pt idx="221">
                  <c:v>45879</c:v>
                </c:pt>
                <c:pt idx="222">
                  <c:v>45880</c:v>
                </c:pt>
                <c:pt idx="223">
                  <c:v>45881</c:v>
                </c:pt>
                <c:pt idx="224">
                  <c:v>45882</c:v>
                </c:pt>
                <c:pt idx="225">
                  <c:v>45883</c:v>
                </c:pt>
                <c:pt idx="226">
                  <c:v>45884</c:v>
                </c:pt>
                <c:pt idx="227">
                  <c:v>45885</c:v>
                </c:pt>
                <c:pt idx="228">
                  <c:v>45886</c:v>
                </c:pt>
                <c:pt idx="229">
                  <c:v>45887</c:v>
                </c:pt>
                <c:pt idx="230">
                  <c:v>45888</c:v>
                </c:pt>
                <c:pt idx="231">
                  <c:v>45889</c:v>
                </c:pt>
                <c:pt idx="232">
                  <c:v>45890</c:v>
                </c:pt>
                <c:pt idx="233">
                  <c:v>45891</c:v>
                </c:pt>
                <c:pt idx="234">
                  <c:v>45892</c:v>
                </c:pt>
                <c:pt idx="235">
                  <c:v>45893</c:v>
                </c:pt>
                <c:pt idx="236">
                  <c:v>45894</c:v>
                </c:pt>
                <c:pt idx="237">
                  <c:v>45895</c:v>
                </c:pt>
                <c:pt idx="238">
                  <c:v>45896</c:v>
                </c:pt>
                <c:pt idx="239">
                  <c:v>45897</c:v>
                </c:pt>
                <c:pt idx="240">
                  <c:v>45898</c:v>
                </c:pt>
                <c:pt idx="241">
                  <c:v>45899</c:v>
                </c:pt>
                <c:pt idx="242">
                  <c:v>45900</c:v>
                </c:pt>
                <c:pt idx="243">
                  <c:v>45901</c:v>
                </c:pt>
                <c:pt idx="244">
                  <c:v>45902</c:v>
                </c:pt>
                <c:pt idx="245">
                  <c:v>45903</c:v>
                </c:pt>
                <c:pt idx="246">
                  <c:v>45904</c:v>
                </c:pt>
                <c:pt idx="247">
                  <c:v>45905</c:v>
                </c:pt>
                <c:pt idx="248">
                  <c:v>45906</c:v>
                </c:pt>
                <c:pt idx="249">
                  <c:v>45907</c:v>
                </c:pt>
                <c:pt idx="250">
                  <c:v>45908</c:v>
                </c:pt>
                <c:pt idx="251">
                  <c:v>45909</c:v>
                </c:pt>
                <c:pt idx="252">
                  <c:v>45910</c:v>
                </c:pt>
                <c:pt idx="253">
                  <c:v>45911</c:v>
                </c:pt>
                <c:pt idx="254">
                  <c:v>45912</c:v>
                </c:pt>
                <c:pt idx="255">
                  <c:v>45913</c:v>
                </c:pt>
                <c:pt idx="256">
                  <c:v>45914</c:v>
                </c:pt>
                <c:pt idx="257">
                  <c:v>45915</c:v>
                </c:pt>
                <c:pt idx="258">
                  <c:v>45916</c:v>
                </c:pt>
                <c:pt idx="259">
                  <c:v>45917</c:v>
                </c:pt>
                <c:pt idx="260">
                  <c:v>45918</c:v>
                </c:pt>
                <c:pt idx="261">
                  <c:v>45919</c:v>
                </c:pt>
                <c:pt idx="262">
                  <c:v>45920</c:v>
                </c:pt>
                <c:pt idx="263">
                  <c:v>45921</c:v>
                </c:pt>
                <c:pt idx="264">
                  <c:v>45922</c:v>
                </c:pt>
                <c:pt idx="265">
                  <c:v>45923</c:v>
                </c:pt>
                <c:pt idx="266">
                  <c:v>45924</c:v>
                </c:pt>
                <c:pt idx="267">
                  <c:v>45925</c:v>
                </c:pt>
                <c:pt idx="268">
                  <c:v>45926</c:v>
                </c:pt>
                <c:pt idx="269">
                  <c:v>45927</c:v>
                </c:pt>
                <c:pt idx="270">
                  <c:v>45928</c:v>
                </c:pt>
                <c:pt idx="271">
                  <c:v>45929</c:v>
                </c:pt>
                <c:pt idx="272">
                  <c:v>45930</c:v>
                </c:pt>
                <c:pt idx="273">
                  <c:v>45931</c:v>
                </c:pt>
                <c:pt idx="274">
                  <c:v>45932</c:v>
                </c:pt>
                <c:pt idx="275">
                  <c:v>45933</c:v>
                </c:pt>
                <c:pt idx="276">
                  <c:v>45934</c:v>
                </c:pt>
                <c:pt idx="277">
                  <c:v>45935</c:v>
                </c:pt>
                <c:pt idx="278">
                  <c:v>45936</c:v>
                </c:pt>
                <c:pt idx="279">
                  <c:v>45937</c:v>
                </c:pt>
                <c:pt idx="280">
                  <c:v>45938</c:v>
                </c:pt>
                <c:pt idx="281">
                  <c:v>45939</c:v>
                </c:pt>
                <c:pt idx="282">
                  <c:v>45940</c:v>
                </c:pt>
                <c:pt idx="283">
                  <c:v>45941</c:v>
                </c:pt>
                <c:pt idx="284">
                  <c:v>45942</c:v>
                </c:pt>
                <c:pt idx="285">
                  <c:v>45943</c:v>
                </c:pt>
                <c:pt idx="286">
                  <c:v>45944</c:v>
                </c:pt>
                <c:pt idx="287">
                  <c:v>45945</c:v>
                </c:pt>
                <c:pt idx="288">
                  <c:v>45946</c:v>
                </c:pt>
                <c:pt idx="289">
                  <c:v>45947</c:v>
                </c:pt>
                <c:pt idx="290">
                  <c:v>45948</c:v>
                </c:pt>
                <c:pt idx="291">
                  <c:v>45949</c:v>
                </c:pt>
                <c:pt idx="292">
                  <c:v>45950</c:v>
                </c:pt>
                <c:pt idx="293">
                  <c:v>45951</c:v>
                </c:pt>
                <c:pt idx="294">
                  <c:v>45952</c:v>
                </c:pt>
                <c:pt idx="295">
                  <c:v>45953</c:v>
                </c:pt>
                <c:pt idx="296">
                  <c:v>45954</c:v>
                </c:pt>
                <c:pt idx="297">
                  <c:v>45955</c:v>
                </c:pt>
                <c:pt idx="298">
                  <c:v>45956</c:v>
                </c:pt>
                <c:pt idx="299">
                  <c:v>45957</c:v>
                </c:pt>
                <c:pt idx="300">
                  <c:v>45958</c:v>
                </c:pt>
                <c:pt idx="301">
                  <c:v>45959</c:v>
                </c:pt>
                <c:pt idx="302">
                  <c:v>45960</c:v>
                </c:pt>
                <c:pt idx="303">
                  <c:v>45961</c:v>
                </c:pt>
                <c:pt idx="304">
                  <c:v>45962</c:v>
                </c:pt>
                <c:pt idx="305">
                  <c:v>45963</c:v>
                </c:pt>
                <c:pt idx="306">
                  <c:v>45964</c:v>
                </c:pt>
                <c:pt idx="307">
                  <c:v>45965</c:v>
                </c:pt>
                <c:pt idx="308">
                  <c:v>45966</c:v>
                </c:pt>
                <c:pt idx="309">
                  <c:v>45967</c:v>
                </c:pt>
                <c:pt idx="310">
                  <c:v>45968</c:v>
                </c:pt>
                <c:pt idx="311">
                  <c:v>45969</c:v>
                </c:pt>
                <c:pt idx="312">
                  <c:v>45970</c:v>
                </c:pt>
                <c:pt idx="313">
                  <c:v>45971</c:v>
                </c:pt>
                <c:pt idx="314">
                  <c:v>45972</c:v>
                </c:pt>
                <c:pt idx="315">
                  <c:v>45973</c:v>
                </c:pt>
                <c:pt idx="316">
                  <c:v>45974</c:v>
                </c:pt>
                <c:pt idx="317">
                  <c:v>45975</c:v>
                </c:pt>
                <c:pt idx="318">
                  <c:v>45976</c:v>
                </c:pt>
                <c:pt idx="319">
                  <c:v>45977</c:v>
                </c:pt>
                <c:pt idx="320">
                  <c:v>45978</c:v>
                </c:pt>
                <c:pt idx="321">
                  <c:v>45979</c:v>
                </c:pt>
                <c:pt idx="322">
                  <c:v>45980</c:v>
                </c:pt>
                <c:pt idx="323">
                  <c:v>45981</c:v>
                </c:pt>
                <c:pt idx="324">
                  <c:v>45982</c:v>
                </c:pt>
                <c:pt idx="325">
                  <c:v>45983</c:v>
                </c:pt>
                <c:pt idx="326">
                  <c:v>45984</c:v>
                </c:pt>
                <c:pt idx="327">
                  <c:v>45985</c:v>
                </c:pt>
                <c:pt idx="328">
                  <c:v>45986</c:v>
                </c:pt>
                <c:pt idx="329">
                  <c:v>45987</c:v>
                </c:pt>
                <c:pt idx="330">
                  <c:v>45988</c:v>
                </c:pt>
                <c:pt idx="331">
                  <c:v>45989</c:v>
                </c:pt>
                <c:pt idx="332">
                  <c:v>45990</c:v>
                </c:pt>
                <c:pt idx="333">
                  <c:v>45991</c:v>
                </c:pt>
                <c:pt idx="334">
                  <c:v>45992</c:v>
                </c:pt>
                <c:pt idx="335">
                  <c:v>45993</c:v>
                </c:pt>
                <c:pt idx="336">
                  <c:v>45994</c:v>
                </c:pt>
                <c:pt idx="337">
                  <c:v>45995</c:v>
                </c:pt>
                <c:pt idx="338">
                  <c:v>45996</c:v>
                </c:pt>
                <c:pt idx="339">
                  <c:v>45997</c:v>
                </c:pt>
                <c:pt idx="340">
                  <c:v>45998</c:v>
                </c:pt>
                <c:pt idx="341">
                  <c:v>45999</c:v>
                </c:pt>
                <c:pt idx="342">
                  <c:v>46000</c:v>
                </c:pt>
                <c:pt idx="343">
                  <c:v>46001</c:v>
                </c:pt>
                <c:pt idx="344">
                  <c:v>46002</c:v>
                </c:pt>
                <c:pt idx="345">
                  <c:v>46003</c:v>
                </c:pt>
                <c:pt idx="346">
                  <c:v>46004</c:v>
                </c:pt>
                <c:pt idx="347">
                  <c:v>46005</c:v>
                </c:pt>
                <c:pt idx="348">
                  <c:v>46006</c:v>
                </c:pt>
                <c:pt idx="349">
                  <c:v>46007</c:v>
                </c:pt>
                <c:pt idx="350">
                  <c:v>46008</c:v>
                </c:pt>
                <c:pt idx="351">
                  <c:v>46009</c:v>
                </c:pt>
                <c:pt idx="352">
                  <c:v>46010</c:v>
                </c:pt>
                <c:pt idx="353">
                  <c:v>46011</c:v>
                </c:pt>
                <c:pt idx="354">
                  <c:v>46012</c:v>
                </c:pt>
                <c:pt idx="355">
                  <c:v>46013</c:v>
                </c:pt>
                <c:pt idx="356">
                  <c:v>46014</c:v>
                </c:pt>
                <c:pt idx="357">
                  <c:v>46015</c:v>
                </c:pt>
                <c:pt idx="358">
                  <c:v>46016</c:v>
                </c:pt>
                <c:pt idx="359">
                  <c:v>46017</c:v>
                </c:pt>
                <c:pt idx="360">
                  <c:v>46018</c:v>
                </c:pt>
                <c:pt idx="361">
                  <c:v>46019</c:v>
                </c:pt>
                <c:pt idx="362">
                  <c:v>46020</c:v>
                </c:pt>
                <c:pt idx="363">
                  <c:v>46021</c:v>
                </c:pt>
                <c:pt idx="364">
                  <c:v>46022</c:v>
                </c:pt>
              </c:numCache>
            </c:numRef>
          </c:cat>
          <c:val>
            <c:numRef>
              <c:f>Meteorología!$C$2:$C$366</c:f>
              <c:numCache>
                <c:formatCode>0</c:formatCode>
                <c:ptCount val="365"/>
                <c:pt idx="0">
                  <c:v>25.841666666666665</c:v>
                </c:pt>
                <c:pt idx="1">
                  <c:v>24.754166666666674</c:v>
                </c:pt>
                <c:pt idx="2">
                  <c:v>24.583333333333332</c:v>
                </c:pt>
                <c:pt idx="3">
                  <c:v>22.916666666666661</c:v>
                </c:pt>
                <c:pt idx="4">
                  <c:v>24.25</c:v>
                </c:pt>
                <c:pt idx="5">
                  <c:v>24.525000000000006</c:v>
                </c:pt>
                <c:pt idx="6">
                  <c:v>23.625000000000004</c:v>
                </c:pt>
                <c:pt idx="7">
                  <c:v>22.604166666666661</c:v>
                </c:pt>
                <c:pt idx="8">
                  <c:v>24.025000000000006</c:v>
                </c:pt>
                <c:pt idx="9">
                  <c:v>25.720833333333335</c:v>
                </c:pt>
                <c:pt idx="10">
                  <c:v>21.650000000000002</c:v>
                </c:pt>
                <c:pt idx="11">
                  <c:v>23.170833333333334</c:v>
                </c:pt>
                <c:pt idx="12">
                  <c:v>23.724999999999998</c:v>
                </c:pt>
                <c:pt idx="13">
                  <c:v>22.441666666666666</c:v>
                </c:pt>
                <c:pt idx="14">
                  <c:v>23.245833333333334</c:v>
                </c:pt>
                <c:pt idx="15">
                  <c:v>23.700000000000003</c:v>
                </c:pt>
                <c:pt idx="16">
                  <c:v>24.904166666666672</c:v>
                </c:pt>
                <c:pt idx="17">
                  <c:v>25.458333333333332</c:v>
                </c:pt>
                <c:pt idx="18">
                  <c:v>23.808333333333326</c:v>
                </c:pt>
                <c:pt idx="19">
                  <c:v>22.087499999999995</c:v>
                </c:pt>
                <c:pt idx="20">
                  <c:v>21.691666666666663</c:v>
                </c:pt>
                <c:pt idx="21">
                  <c:v>17.650000000000002</c:v>
                </c:pt>
                <c:pt idx="22">
                  <c:v>18.387500000000006</c:v>
                </c:pt>
                <c:pt idx="23">
                  <c:v>20.237500000000001</c:v>
                </c:pt>
                <c:pt idx="24">
                  <c:v>21.170833333333331</c:v>
                </c:pt>
                <c:pt idx="25">
                  <c:v>21.645833333333332</c:v>
                </c:pt>
                <c:pt idx="26">
                  <c:v>22.383333333333336</c:v>
                </c:pt>
                <c:pt idx="27">
                  <c:v>23.404166666666669</c:v>
                </c:pt>
                <c:pt idx="28">
                  <c:v>25.920833333333331</c:v>
                </c:pt>
                <c:pt idx="29">
                  <c:v>27.516666666666669</c:v>
                </c:pt>
                <c:pt idx="30">
                  <c:v>26.625000000000004</c:v>
                </c:pt>
                <c:pt idx="31">
                  <c:v>23.191666666666663</c:v>
                </c:pt>
                <c:pt idx="32">
                  <c:v>23.116666666666664</c:v>
                </c:pt>
                <c:pt idx="33">
                  <c:v>23.975000000000005</c:v>
                </c:pt>
                <c:pt idx="34">
                  <c:v>25.158333333333331</c:v>
                </c:pt>
                <c:pt idx="35">
                  <c:v>25.254166666666666</c:v>
                </c:pt>
                <c:pt idx="36">
                  <c:v>25.5</c:v>
                </c:pt>
                <c:pt idx="37">
                  <c:v>25.624999999999996</c:v>
                </c:pt>
                <c:pt idx="38">
                  <c:v>25.412499999999998</c:v>
                </c:pt>
                <c:pt idx="39">
                  <c:v>26.229166666666668</c:v>
                </c:pt>
                <c:pt idx="40">
                  <c:v>26.166666666666668</c:v>
                </c:pt>
                <c:pt idx="41">
                  <c:v>27.395833333333332</c:v>
                </c:pt>
                <c:pt idx="42">
                  <c:v>27.850000000000005</c:v>
                </c:pt>
                <c:pt idx="43">
                  <c:v>27.554166666666674</c:v>
                </c:pt>
                <c:pt idx="44">
                  <c:v>26.074999999999992</c:v>
                </c:pt>
                <c:pt idx="45">
                  <c:v>26.995833333333326</c:v>
                </c:pt>
                <c:pt idx="46">
                  <c:v>26.841666666666669</c:v>
                </c:pt>
                <c:pt idx="47">
                  <c:v>25.458333333333332</c:v>
                </c:pt>
                <c:pt idx="48">
                  <c:v>26.912499999999994</c:v>
                </c:pt>
                <c:pt idx="49">
                  <c:v>28.054166666666664</c:v>
                </c:pt>
                <c:pt idx="50">
                  <c:v>21.645833333333329</c:v>
                </c:pt>
                <c:pt idx="51">
                  <c:v>20.358333333333334</c:v>
                </c:pt>
                <c:pt idx="52">
                  <c:v>21.833333333333332</c:v>
                </c:pt>
                <c:pt idx="53">
                  <c:v>24.2</c:v>
                </c:pt>
                <c:pt idx="54">
                  <c:v>23.295833333333338</c:v>
                </c:pt>
                <c:pt idx="55">
                  <c:v>23.249999999999996</c:v>
                </c:pt>
                <c:pt idx="56">
                  <c:v>25.425000000000001</c:v>
                </c:pt>
                <c:pt idx="57">
                  <c:v>27.466666666666665</c:v>
                </c:pt>
                <c:pt idx="58">
                  <c:v>25.454166666666662</c:v>
                </c:pt>
                <c:pt idx="59">
                  <c:v>25.533333333333331</c:v>
                </c:pt>
                <c:pt idx="60">
                  <c:v>26.458333333333329</c:v>
                </c:pt>
                <c:pt idx="61">
                  <c:v>28.2</c:v>
                </c:pt>
                <c:pt idx="62">
                  <c:v>28.662499999999998</c:v>
                </c:pt>
                <c:pt idx="63">
                  <c:v>26.599999999999998</c:v>
                </c:pt>
                <c:pt idx="64">
                  <c:v>24.854166666666671</c:v>
                </c:pt>
                <c:pt idx="65">
                  <c:v>27.791666666666657</c:v>
                </c:pt>
                <c:pt idx="66">
                  <c:v>28.25</c:v>
                </c:pt>
                <c:pt idx="67">
                  <c:v>26.479166666666671</c:v>
                </c:pt>
                <c:pt idx="68">
                  <c:v>21.666666666666668</c:v>
                </c:pt>
                <c:pt idx="69">
                  <c:v>24.8</c:v>
                </c:pt>
                <c:pt idx="70">
                  <c:v>27.941666666666674</c:v>
                </c:pt>
                <c:pt idx="71">
                  <c:v>29.274999999999995</c:v>
                </c:pt>
                <c:pt idx="72">
                  <c:v>28.341666666666669</c:v>
                </c:pt>
                <c:pt idx="73">
                  <c:v>28.037500000000005</c:v>
                </c:pt>
                <c:pt idx="74">
                  <c:v>26.549999999999997</c:v>
                </c:pt>
                <c:pt idx="75">
                  <c:v>23.399999999999995</c:v>
                </c:pt>
                <c:pt idx="76">
                  <c:v>24.283333333333331</c:v>
                </c:pt>
                <c:pt idx="77">
                  <c:v>27.962500000000002</c:v>
                </c:pt>
                <c:pt idx="78">
                  <c:v>25.604166666666668</c:v>
                </c:pt>
                <c:pt idx="79">
                  <c:v>22.175000000000001</c:v>
                </c:pt>
                <c:pt idx="80">
                  <c:v>25.004166666666666</c:v>
                </c:pt>
                <c:pt idx="81">
                  <c:v>27.599999999999994</c:v>
                </c:pt>
                <c:pt idx="82">
                  <c:v>29.345833333333335</c:v>
                </c:pt>
                <c:pt idx="83">
                  <c:v>27.212499999999995</c:v>
                </c:pt>
                <c:pt idx="84">
                  <c:v>27.654166666666669</c:v>
                </c:pt>
                <c:pt idx="85">
                  <c:v>28.187500000000011</c:v>
                </c:pt>
                <c:pt idx="86">
                  <c:v>29.299999999999997</c:v>
                </c:pt>
                <c:pt idx="87">
                  <c:v>29.933333333333337</c:v>
                </c:pt>
                <c:pt idx="88">
                  <c:v>30.066666666666666</c:v>
                </c:pt>
                <c:pt idx="89">
                  <c:v>30.412500000000005</c:v>
                </c:pt>
                <c:pt idx="90">
                  <c:v>30.104166666666671</c:v>
                </c:pt>
                <c:pt idx="91">
                  <c:v>29.058333333333337</c:v>
                </c:pt>
                <c:pt idx="92">
                  <c:v>29.320833333333336</c:v>
                </c:pt>
                <c:pt idx="93">
                  <c:v>29.275000000000009</c:v>
                </c:pt>
                <c:pt idx="94">
                  <c:v>28.962499999999995</c:v>
                </c:pt>
                <c:pt idx="95">
                  <c:v>28.825000000000003</c:v>
                </c:pt>
                <c:pt idx="96">
                  <c:v>23.162500000000005</c:v>
                </c:pt>
                <c:pt idx="97">
                  <c:v>20.683333333333334</c:v>
                </c:pt>
                <c:pt idx="98">
                  <c:v>21.758333333333329</c:v>
                </c:pt>
                <c:pt idx="99">
                  <c:v>22.891666666666666</c:v>
                </c:pt>
                <c:pt idx="100">
                  <c:v>24.029166666666672</c:v>
                </c:pt>
                <c:pt idx="101">
                  <c:v>24.162500000000005</c:v>
                </c:pt>
                <c:pt idx="102">
                  <c:v>24.566666666666663</c:v>
                </c:pt>
                <c:pt idx="103">
                  <c:v>26.187500000000004</c:v>
                </c:pt>
                <c:pt idx="104">
                  <c:v>26.770833333333332</c:v>
                </c:pt>
                <c:pt idx="105">
                  <c:v>25.7</c:v>
                </c:pt>
                <c:pt idx="106">
                  <c:v>27.591666666666672</c:v>
                </c:pt>
                <c:pt idx="107">
                  <c:v>29.183333333333334</c:v>
                </c:pt>
                <c:pt idx="108">
                  <c:v>30.174999999999997</c:v>
                </c:pt>
                <c:pt idx="109">
                  <c:v>30.362500000000008</c:v>
                </c:pt>
                <c:pt idx="110">
                  <c:v>29.404166666666669</c:v>
                </c:pt>
                <c:pt idx="111">
                  <c:v>29.420833333333334</c:v>
                </c:pt>
                <c:pt idx="112">
                  <c:v>29.862499999999994</c:v>
                </c:pt>
                <c:pt idx="113">
                  <c:v>30.233333333333338</c:v>
                </c:pt>
                <c:pt idx="114">
                  <c:v>29.833333333333329</c:v>
                </c:pt>
                <c:pt idx="115">
                  <c:v>29.087500000000002</c:v>
                </c:pt>
                <c:pt idx="116">
                  <c:v>28.629166666666663</c:v>
                </c:pt>
                <c:pt idx="117">
                  <c:v>28.5</c:v>
                </c:pt>
                <c:pt idx="118">
                  <c:v>29.625</c:v>
                </c:pt>
                <c:pt idx="119">
                  <c:v>30.349999999999994</c:v>
                </c:pt>
                <c:pt idx="120">
                  <c:v>30.220833333333331</c:v>
                </c:pt>
                <c:pt idx="121">
                  <c:v>29.554166666666664</c:v>
                </c:pt>
                <c:pt idx="122">
                  <c:v>29.566666666666663</c:v>
                </c:pt>
                <c:pt idx="123">
                  <c:v>30.625000000000004</c:v>
                </c:pt>
                <c:pt idx="124">
                  <c:v>31.279166666666665</c:v>
                </c:pt>
                <c:pt idx="125">
                  <c:v>30.858333333333331</c:v>
                </c:pt>
                <c:pt idx="126">
                  <c:v>30.762499999999999</c:v>
                </c:pt>
                <c:pt idx="127">
                  <c:v>32.008333333333333</c:v>
                </c:pt>
                <c:pt idx="128">
                  <c:v>28.862500000000001</c:v>
                </c:pt>
                <c:pt idx="129">
                  <c:v>24.55</c:v>
                </c:pt>
                <c:pt idx="130">
                  <c:v>24.991666666666671</c:v>
                </c:pt>
                <c:pt idx="131">
                  <c:v>26.979166666666661</c:v>
                </c:pt>
                <c:pt idx="132">
                  <c:v>27.947619047619053</c:v>
                </c:pt>
                <c:pt idx="133">
                  <c:v>30.916666666666682</c:v>
                </c:pt>
                <c:pt idx="134">
                  <c:v>31.054166666666664</c:v>
                </c:pt>
                <c:pt idx="135">
                  <c:v>30.86666666666666</c:v>
                </c:pt>
                <c:pt idx="136">
                  <c:v>31.595833333333335</c:v>
                </c:pt>
                <c:pt idx="137">
                  <c:v>31.458333333333332</c:v>
                </c:pt>
                <c:pt idx="138">
                  <c:v>28.01</c:v>
                </c:pt>
                <c:pt idx="140">
                  <c:v>32.699999999999996</c:v>
                </c:pt>
                <c:pt idx="141">
                  <c:v>30.137500000000003</c:v>
                </c:pt>
                <c:pt idx="142">
                  <c:v>28.754166666666674</c:v>
                </c:pt>
                <c:pt idx="143">
                  <c:v>27.587500000000002</c:v>
                </c:pt>
                <c:pt idx="144">
                  <c:v>28.729166666666657</c:v>
                </c:pt>
                <c:pt idx="145">
                  <c:v>29.366666666666664</c:v>
                </c:pt>
                <c:pt idx="146">
                  <c:v>28.525000000000002</c:v>
                </c:pt>
                <c:pt idx="147">
                  <c:v>29.445833333333329</c:v>
                </c:pt>
                <c:pt idx="148">
                  <c:v>28.650000000000009</c:v>
                </c:pt>
                <c:pt idx="149">
                  <c:v>27.762500000000003</c:v>
                </c:pt>
                <c:pt idx="150">
                  <c:v>29.650000000000009</c:v>
                </c:pt>
                <c:pt idx="151">
                  <c:v>30.012499999999992</c:v>
                </c:pt>
                <c:pt idx="152">
                  <c:v>29.383333333333336</c:v>
                </c:pt>
                <c:pt idx="153">
                  <c:v>27.474999999999998</c:v>
                </c:pt>
                <c:pt idx="154">
                  <c:v>27.591666666666665</c:v>
                </c:pt>
                <c:pt idx="155">
                  <c:v>27.420833333333324</c:v>
                </c:pt>
                <c:pt idx="156">
                  <c:v>26.120833333333334</c:v>
                </c:pt>
                <c:pt idx="157">
                  <c:v>27.933333333333326</c:v>
                </c:pt>
                <c:pt idx="158">
                  <c:v>28.212500000000002</c:v>
                </c:pt>
                <c:pt idx="159">
                  <c:v>28.433333333333337</c:v>
                </c:pt>
                <c:pt idx="160">
                  <c:v>27.125</c:v>
                </c:pt>
                <c:pt idx="161">
                  <c:v>24.172727272727272</c:v>
                </c:pt>
                <c:pt idx="162">
                  <c:v>26.783333333333331</c:v>
                </c:pt>
                <c:pt idx="163">
                  <c:v>27.691666666666666</c:v>
                </c:pt>
                <c:pt idx="164">
                  <c:v>27.283333333333328</c:v>
                </c:pt>
                <c:pt idx="165">
                  <c:v>27.291666666666668</c:v>
                </c:pt>
                <c:pt idx="166">
                  <c:v>27.908333333333335</c:v>
                </c:pt>
                <c:pt idx="167">
                  <c:v>26.425000000000001</c:v>
                </c:pt>
                <c:pt idx="168">
                  <c:v>25.616666666666671</c:v>
                </c:pt>
                <c:pt idx="169">
                  <c:v>26.474999999999998</c:v>
                </c:pt>
                <c:pt idx="170">
                  <c:v>26.299999999999997</c:v>
                </c:pt>
                <c:pt idx="171">
                  <c:v>25.787500000000005</c:v>
                </c:pt>
                <c:pt idx="172">
                  <c:v>25.354166666666661</c:v>
                </c:pt>
                <c:pt idx="173">
                  <c:v>27.020833333333329</c:v>
                </c:pt>
                <c:pt idx="174">
                  <c:v>25.945833333333336</c:v>
                </c:pt>
                <c:pt idx="175">
                  <c:v>25.725000000000005</c:v>
                </c:pt>
                <c:pt idx="176">
                  <c:v>25.504166666666666</c:v>
                </c:pt>
                <c:pt idx="177">
                  <c:v>25.283333333333335</c:v>
                </c:pt>
                <c:pt idx="178">
                  <c:v>25.204166666666669</c:v>
                </c:pt>
                <c:pt idx="179">
                  <c:v>25.145833333333339</c:v>
                </c:pt>
                <c:pt idx="180">
                  <c:v>25.437500000000004</c:v>
                </c:pt>
                <c:pt idx="181">
                  <c:v>27.825000000000003</c:v>
                </c:pt>
                <c:pt idx="182">
                  <c:v>27.841666666666672</c:v>
                </c:pt>
                <c:pt idx="183">
                  <c:v>27.295833333333334</c:v>
                </c:pt>
                <c:pt idx="184">
                  <c:v>28.625000000000004</c:v>
                </c:pt>
                <c:pt idx="185">
                  <c:v>29.062500000000011</c:v>
                </c:pt>
                <c:pt idx="186">
                  <c:v>27.737500000000001</c:v>
                </c:pt>
                <c:pt idx="187">
                  <c:v>25.675000000000001</c:v>
                </c:pt>
                <c:pt idx="188">
                  <c:v>25.804166666666671</c:v>
                </c:pt>
                <c:pt idx="189">
                  <c:v>27.262499999999999</c:v>
                </c:pt>
                <c:pt idx="190">
                  <c:v>27.020833333333329</c:v>
                </c:pt>
                <c:pt idx="191">
                  <c:v>27.558333333333334</c:v>
                </c:pt>
                <c:pt idx="192">
                  <c:v>27.724999999999994</c:v>
                </c:pt>
                <c:pt idx="193">
                  <c:v>28.179166666666671</c:v>
                </c:pt>
                <c:pt idx="194">
                  <c:v>28.033333333333335</c:v>
                </c:pt>
                <c:pt idx="195">
                  <c:v>28.762499999999999</c:v>
                </c:pt>
                <c:pt idx="196">
                  <c:v>28.866666666666671</c:v>
                </c:pt>
                <c:pt idx="197">
                  <c:v>28.508333333333326</c:v>
                </c:pt>
                <c:pt idx="198">
                  <c:v>27.8</c:v>
                </c:pt>
                <c:pt idx="199">
                  <c:v>26.833333333333332</c:v>
                </c:pt>
                <c:pt idx="200">
                  <c:v>28.058333333333334</c:v>
                </c:pt>
                <c:pt idx="201">
                  <c:v>28.166666666666671</c:v>
                </c:pt>
                <c:pt idx="202">
                  <c:v>28.408333333333335</c:v>
                </c:pt>
                <c:pt idx="203">
                  <c:v>28.3125</c:v>
                </c:pt>
                <c:pt idx="204">
                  <c:v>28.229166666666661</c:v>
                </c:pt>
                <c:pt idx="205">
                  <c:v>26.933333333333337</c:v>
                </c:pt>
                <c:pt idx="206">
                  <c:v>26.033333333333331</c:v>
                </c:pt>
                <c:pt idx="207">
                  <c:v>26.320833333333329</c:v>
                </c:pt>
                <c:pt idx="208">
                  <c:v>28.083333333333332</c:v>
                </c:pt>
                <c:pt idx="209">
                  <c:v>26.904166666666665</c:v>
                </c:pt>
                <c:pt idx="210">
                  <c:v>24.820833333333336</c:v>
                </c:pt>
                <c:pt idx="211">
                  <c:v>25.837500000000002</c:v>
                </c:pt>
                <c:pt idx="212">
                  <c:v>27.204166666666669</c:v>
                </c:pt>
                <c:pt idx="213">
                  <c:v>27.091666666666665</c:v>
                </c:pt>
                <c:pt idx="214">
                  <c:v>27.733333333333334</c:v>
                </c:pt>
                <c:pt idx="215">
                  <c:v>28.112500000000008</c:v>
                </c:pt>
                <c:pt idx="216">
                  <c:v>27.675000000000001</c:v>
                </c:pt>
                <c:pt idx="217">
                  <c:v>27.187499999999996</c:v>
                </c:pt>
                <c:pt idx="218">
                  <c:v>26.733333333333334</c:v>
                </c:pt>
                <c:pt idx="219">
                  <c:v>27.016666666666666</c:v>
                </c:pt>
                <c:pt idx="220">
                  <c:v>27.812499999999996</c:v>
                </c:pt>
                <c:pt idx="221">
                  <c:v>28.0625</c:v>
                </c:pt>
                <c:pt idx="222">
                  <c:v>27.387499999999999</c:v>
                </c:pt>
                <c:pt idx="223">
                  <c:v>26.191666666666666</c:v>
                </c:pt>
                <c:pt idx="224">
                  <c:v>25.929166666666664</c:v>
                </c:pt>
                <c:pt idx="225">
                  <c:v>27.045833333333334</c:v>
                </c:pt>
                <c:pt idx="226">
                  <c:v>27.595833333333335</c:v>
                </c:pt>
                <c:pt idx="227">
                  <c:v>27.083333333333343</c:v>
                </c:pt>
                <c:pt idx="228">
                  <c:v>26.233333333333334</c:v>
                </c:pt>
                <c:pt idx="229">
                  <c:v>27.400000000000009</c:v>
                </c:pt>
                <c:pt idx="230">
                  <c:v>27.462500000000002</c:v>
                </c:pt>
                <c:pt idx="231">
                  <c:v>27.616666666666671</c:v>
                </c:pt>
                <c:pt idx="232">
                  <c:v>26.370833333333337</c:v>
                </c:pt>
                <c:pt idx="233">
                  <c:v>25.904166666666658</c:v>
                </c:pt>
                <c:pt idx="234">
                  <c:v>26.650000000000006</c:v>
                </c:pt>
                <c:pt idx="235">
                  <c:v>27.854166666666657</c:v>
                </c:pt>
                <c:pt idx="236">
                  <c:v>26.937499999999996</c:v>
                </c:pt>
                <c:pt idx="237">
                  <c:v>27.208333333333332</c:v>
                </c:pt>
                <c:pt idx="238">
                  <c:v>27.441666666666666</c:v>
                </c:pt>
                <c:pt idx="239">
                  <c:v>26.666666666666668</c:v>
                </c:pt>
                <c:pt idx="240">
                  <c:v>27.058333333333337</c:v>
                </c:pt>
                <c:pt idx="241">
                  <c:v>26.220833333333331</c:v>
                </c:pt>
                <c:pt idx="242">
                  <c:v>26.129166666666666</c:v>
                </c:pt>
                <c:pt idx="243">
                  <c:v>26.845833333333331</c:v>
                </c:pt>
                <c:pt idx="244">
                  <c:v>27.558333333333334</c:v>
                </c:pt>
                <c:pt idx="245">
                  <c:v>24.829166666666666</c:v>
                </c:pt>
                <c:pt idx="246">
                  <c:v>26.695833333333329</c:v>
                </c:pt>
                <c:pt idx="247">
                  <c:v>28.383333333333329</c:v>
                </c:pt>
                <c:pt idx="248">
                  <c:v>28.654166666666665</c:v>
                </c:pt>
                <c:pt idx="249">
                  <c:v>26.966666666666669</c:v>
                </c:pt>
                <c:pt idx="250">
                  <c:v>26.991666666666671</c:v>
                </c:pt>
                <c:pt idx="251">
                  <c:v>26.849999999999998</c:v>
                </c:pt>
                <c:pt idx="252">
                  <c:v>25.854166666666668</c:v>
                </c:pt>
                <c:pt idx="253">
                  <c:v>25.541666666666668</c:v>
                </c:pt>
                <c:pt idx="254">
                  <c:v>26.295833333333334</c:v>
                </c:pt>
                <c:pt idx="255">
                  <c:v>25.412499999999998</c:v>
                </c:pt>
                <c:pt idx="256">
                  <c:v>26.387499999999999</c:v>
                </c:pt>
                <c:pt idx="257">
                  <c:v>27.066666666666666</c:v>
                </c:pt>
                <c:pt idx="258">
                  <c:v>26.016666666666666</c:v>
                </c:pt>
                <c:pt idx="259">
                  <c:v>25.566666666666663</c:v>
                </c:pt>
                <c:pt idx="260">
                  <c:v>25.675000000000001</c:v>
                </c:pt>
                <c:pt idx="261">
                  <c:v>26.070833333333329</c:v>
                </c:pt>
                <c:pt idx="262">
                  <c:v>24.195833333333336</c:v>
                </c:pt>
                <c:pt idx="263">
                  <c:v>24.541666666666668</c:v>
                </c:pt>
                <c:pt idx="264">
                  <c:v>26.1875</c:v>
                </c:pt>
                <c:pt idx="265">
                  <c:v>25.516666666666666</c:v>
                </c:pt>
                <c:pt idx="266">
                  <c:v>26.625</c:v>
                </c:pt>
                <c:pt idx="267">
                  <c:v>28.36666666666666</c:v>
                </c:pt>
                <c:pt idx="268">
                  <c:v>28.179166666666671</c:v>
                </c:pt>
                <c:pt idx="269">
                  <c:v>26.4375</c:v>
                </c:pt>
                <c:pt idx="270">
                  <c:v>27.070833333333336</c:v>
                </c:pt>
                <c:pt idx="271">
                  <c:v>25.612500000000001</c:v>
                </c:pt>
                <c:pt idx="272">
                  <c:v>25.679166666666671</c:v>
                </c:pt>
                <c:pt idx="273">
                  <c:v>26.587500000000002</c:v>
                </c:pt>
                <c:pt idx="274">
                  <c:v>26.070833333333329</c:v>
                </c:pt>
                <c:pt idx="275">
                  <c:v>24.466666666666669</c:v>
                </c:pt>
                <c:pt idx="276">
                  <c:v>25.508333333333329</c:v>
                </c:pt>
                <c:pt idx="277">
                  <c:v>26.0625</c:v>
                </c:pt>
                <c:pt idx="278">
                  <c:v>26.024999999999995</c:v>
                </c:pt>
                <c:pt idx="279">
                  <c:v>25.383333333333336</c:v>
                </c:pt>
                <c:pt idx="280">
                  <c:v>25.625</c:v>
                </c:pt>
                <c:pt idx="281">
                  <c:v>27.754166666666666</c:v>
                </c:pt>
                <c:pt idx="282">
                  <c:v>26.149999999999995</c:v>
                </c:pt>
                <c:pt idx="283">
                  <c:v>26.483333333333338</c:v>
                </c:pt>
                <c:pt idx="284">
                  <c:v>26.270833333333332</c:v>
                </c:pt>
                <c:pt idx="285">
                  <c:v>26.316666666666666</c:v>
                </c:pt>
                <c:pt idx="286">
                  <c:v>26.066666666666663</c:v>
                </c:pt>
                <c:pt idx="287">
                  <c:v>24.99166666666666</c:v>
                </c:pt>
                <c:pt idx="288">
                  <c:v>26.087500000000002</c:v>
                </c:pt>
                <c:pt idx="289">
                  <c:v>26.341666666666665</c:v>
                </c:pt>
                <c:pt idx="290">
                  <c:v>27.383333333333329</c:v>
                </c:pt>
                <c:pt idx="291">
                  <c:v>27.362499999999994</c:v>
                </c:pt>
                <c:pt idx="292">
                  <c:v>26.041666666666671</c:v>
                </c:pt>
                <c:pt idx="293">
                  <c:v>26.191666666666666</c:v>
                </c:pt>
                <c:pt idx="294">
                  <c:v>26.908333333333342</c:v>
                </c:pt>
                <c:pt idx="295">
                  <c:v>27.254166666666663</c:v>
                </c:pt>
                <c:pt idx="296">
                  <c:v>26.454166666666666</c:v>
                </c:pt>
                <c:pt idx="297">
                  <c:v>26.799999999999994</c:v>
                </c:pt>
                <c:pt idx="298">
                  <c:v>26.962499999999995</c:v>
                </c:pt>
                <c:pt idx="299">
                  <c:v>26.645833333333339</c:v>
                </c:pt>
                <c:pt idx="300">
                  <c:v>26.841666666666669</c:v>
                </c:pt>
                <c:pt idx="301">
                  <c:v>26.074999999999999</c:v>
                </c:pt>
                <c:pt idx="302">
                  <c:v>22.679166666666664</c:v>
                </c:pt>
                <c:pt idx="303">
                  <c:v>23.766666666666666</c:v>
                </c:pt>
                <c:pt idx="304">
                  <c:v>24.962499999999991</c:v>
                </c:pt>
                <c:pt idx="305">
                  <c:v>23.266666666666669</c:v>
                </c:pt>
                <c:pt idx="306">
                  <c:v>23.574999999999999</c:v>
                </c:pt>
                <c:pt idx="307">
                  <c:v>22.958333333333339</c:v>
                </c:pt>
                <c:pt idx="308">
                  <c:v>23.483333333333334</c:v>
                </c:pt>
                <c:pt idx="309">
                  <c:v>24.054166666666664</c:v>
                </c:pt>
                <c:pt idx="310">
                  <c:v>25.129166666666666</c:v>
                </c:pt>
                <c:pt idx="311">
                  <c:v>26.308333333333341</c:v>
                </c:pt>
                <c:pt idx="312">
                  <c:v>26.720833333333335</c:v>
                </c:pt>
                <c:pt idx="313">
                  <c:v>24.370833333333334</c:v>
                </c:pt>
                <c:pt idx="314">
                  <c:v>22.679166666666664</c:v>
                </c:pt>
                <c:pt idx="315">
                  <c:v>21.266666666666669</c:v>
                </c:pt>
                <c:pt idx="316">
                  <c:v>21.487500000000001</c:v>
                </c:pt>
                <c:pt idx="317">
                  <c:v>21.795833333333334</c:v>
                </c:pt>
                <c:pt idx="318">
                  <c:v>23.829166666666666</c:v>
                </c:pt>
                <c:pt idx="319">
                  <c:v>26.245833333333337</c:v>
                </c:pt>
                <c:pt idx="320">
                  <c:v>27.245833333333334</c:v>
                </c:pt>
                <c:pt idx="321">
                  <c:v>27.150000000000002</c:v>
                </c:pt>
                <c:pt idx="322">
                  <c:v>27.099999999999998</c:v>
                </c:pt>
                <c:pt idx="323">
                  <c:v>26.791666666666657</c:v>
                </c:pt>
                <c:pt idx="324">
                  <c:v>26.404166666666669</c:v>
                </c:pt>
                <c:pt idx="325">
                  <c:v>26.187500000000004</c:v>
                </c:pt>
                <c:pt idx="326">
                  <c:v>25.683333333333326</c:v>
                </c:pt>
                <c:pt idx="327">
                  <c:v>25.420833333333334</c:v>
                </c:pt>
                <c:pt idx="328">
                  <c:v>26.129166666666666</c:v>
                </c:pt>
                <c:pt idx="329">
                  <c:v>26.358333333333331</c:v>
                </c:pt>
                <c:pt idx="330">
                  <c:v>25.766666666666662</c:v>
                </c:pt>
                <c:pt idx="331">
                  <c:v>24.845833333333335</c:v>
                </c:pt>
                <c:pt idx="332">
                  <c:v>23.945833333333336</c:v>
                </c:pt>
                <c:pt idx="333">
                  <c:v>24.424999999999997</c:v>
                </c:pt>
                <c:pt idx="334">
                  <c:v>25.583333333333339</c:v>
                </c:pt>
                <c:pt idx="335">
                  <c:v>25.804166666666671</c:v>
                </c:pt>
                <c:pt idx="336">
                  <c:v>26.183333333333334</c:v>
                </c:pt>
                <c:pt idx="337">
                  <c:v>26.108333333333331</c:v>
                </c:pt>
                <c:pt idx="338">
                  <c:v>26.191666666666666</c:v>
                </c:pt>
                <c:pt idx="339">
                  <c:v>25.433333333333337</c:v>
                </c:pt>
                <c:pt idx="340">
                  <c:v>26.212499999999995</c:v>
                </c:pt>
                <c:pt idx="341">
                  <c:v>25.19583333333334</c:v>
                </c:pt>
                <c:pt idx="342">
                  <c:v>22.220833333333328</c:v>
                </c:pt>
                <c:pt idx="343">
                  <c:v>23.2</c:v>
                </c:pt>
                <c:pt idx="344">
                  <c:v>24.137500000000003</c:v>
                </c:pt>
                <c:pt idx="345">
                  <c:v>25.158333333333335</c:v>
                </c:pt>
                <c:pt idx="346">
                  <c:v>25.920833333333334</c:v>
                </c:pt>
                <c:pt idx="347">
                  <c:v>25.3125</c:v>
                </c:pt>
                <c:pt idx="348">
                  <c:v>25.083333333333329</c:v>
                </c:pt>
                <c:pt idx="349">
                  <c:v>23.537499999999998</c:v>
                </c:pt>
                <c:pt idx="350">
                  <c:v>24.262500000000003</c:v>
                </c:pt>
                <c:pt idx="351">
                  <c:v>25.108333333333334</c:v>
                </c:pt>
                <c:pt idx="352">
                  <c:v>22.775000000000002</c:v>
                </c:pt>
                <c:pt idx="353">
                  <c:v>24.354166666666661</c:v>
                </c:pt>
                <c:pt idx="354">
                  <c:v>24.933333333333337</c:v>
                </c:pt>
                <c:pt idx="355">
                  <c:v>25.337500000000002</c:v>
                </c:pt>
                <c:pt idx="356">
                  <c:v>25.654166666666672</c:v>
                </c:pt>
                <c:pt idx="357">
                  <c:v>24.504166666666666</c:v>
                </c:pt>
                <c:pt idx="358">
                  <c:v>24.516666666666666</c:v>
                </c:pt>
                <c:pt idx="359">
                  <c:v>22.787499999999998</c:v>
                </c:pt>
                <c:pt idx="360">
                  <c:v>24.004166666666666</c:v>
                </c:pt>
                <c:pt idx="361">
                  <c:v>24.845833333333335</c:v>
                </c:pt>
                <c:pt idx="362">
                  <c:v>24.033333333333331</c:v>
                </c:pt>
                <c:pt idx="363">
                  <c:v>21.324999999999999</c:v>
                </c:pt>
                <c:pt idx="364">
                  <c:v>20.366666666666671</c:v>
                </c:pt>
              </c:numCache>
            </c:numRef>
          </c:val>
          <c:smooth val="0"/>
          <c:extLst>
            <c:ext xmlns:c16="http://schemas.microsoft.com/office/drawing/2014/chart" uri="{C3380CC4-5D6E-409C-BE32-E72D297353CC}">
              <c16:uniqueId val="{00000000-7649-4CA1-9136-5972BAC4DD7E}"/>
            </c:ext>
          </c:extLst>
        </c:ser>
        <c:dLbls>
          <c:showLegendKey val="0"/>
          <c:showVal val="0"/>
          <c:showCatName val="0"/>
          <c:showSerName val="0"/>
          <c:showPercent val="0"/>
          <c:showBubbleSize val="0"/>
        </c:dLbls>
        <c:smooth val="0"/>
        <c:axId val="1657729680"/>
        <c:axId val="659478048"/>
      </c:lineChart>
      <c:dateAx>
        <c:axId val="1657729680"/>
        <c:scaling>
          <c:orientation val="minMax"/>
          <c:min val="45658"/>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a:t>Fecha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dd/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59478048"/>
        <c:crosses val="autoZero"/>
        <c:auto val="1"/>
        <c:lblOffset val="100"/>
        <c:baseTimeUnit val="days"/>
      </c:dateAx>
      <c:valAx>
        <c:axId val="659478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Temperatura °C</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657729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extLst>
      <c:ext uri="{0b15fc19-7d7d-44ad-8c2d-2c3a37ce22c3}">
        <chartProps xmlns="https://web.wps.cn/et/2018/main" chartId="{554de44c-24ea-4131-ac70-28551a84c813}"/>
      </c:ext>
    </c:extLst>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b="1"/>
              <a:t>Relación Temperatura - Promedio PM 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lineChart>
        <c:grouping val="standard"/>
        <c:varyColors val="0"/>
        <c:ser>
          <c:idx val="0"/>
          <c:order val="0"/>
          <c:tx>
            <c:strRef>
              <c:f>Meteorología!$B$1</c:f>
              <c:strCache>
                <c:ptCount val="1"/>
                <c:pt idx="0">
                  <c:v>PM2.5 promedio diario</c:v>
                </c:pt>
              </c:strCache>
            </c:strRef>
          </c:tx>
          <c:spPr>
            <a:ln w="12700" cap="rnd">
              <a:solidFill>
                <a:schemeClr val="accent1"/>
              </a:solidFill>
              <a:round/>
            </a:ln>
            <a:effectLst/>
          </c:spPr>
          <c:marker>
            <c:symbol val="none"/>
          </c:marker>
          <c:trendline>
            <c:spPr>
              <a:ln w="19050" cap="rnd">
                <a:noFill/>
                <a:prstDash val="sysDot"/>
              </a:ln>
              <a:effectLst/>
            </c:spPr>
            <c:trendlineType val="linear"/>
            <c:dispRSqr val="0"/>
            <c:dispEq val="0"/>
          </c:trendline>
          <c:cat>
            <c:numRef>
              <c:f>(Meteorología!$A$2:$A$14,Meteorología!$A$16:$A$21,Meteorología!$A$23:$A$33,Meteorología!$A$35:$A$73,Meteorología!$A$75:$A$91,Meteorología!$A$93:$A$94,Meteorología!$A$99:$A$126,Meteorología!$A$128:$A$133,Meteorología!$A$143:$A$144,Meteorología!$A$148:$A$150,Meteorología!$A$152:$A$159,Meteorología!$A$161:$A$162,Meteorología!$A$164:$A$180,Meteorología!$A$182:$A$224,Meteorología!$A$226:$A$246,Meteorología!$A$248:$A$266,Meteorología!$A$268:$A$276,Meteorología!$A$278:$A$366)</c:f>
              <c:numCache>
                <c:formatCode>dd/mm/yyyy;@</c:formatCode>
                <c:ptCount val="335"/>
                <c:pt idx="0">
                  <c:v>45658</c:v>
                </c:pt>
                <c:pt idx="1">
                  <c:v>45659</c:v>
                </c:pt>
                <c:pt idx="2">
                  <c:v>45660</c:v>
                </c:pt>
                <c:pt idx="3">
                  <c:v>45661</c:v>
                </c:pt>
                <c:pt idx="4">
                  <c:v>45662</c:v>
                </c:pt>
                <c:pt idx="5">
                  <c:v>45663</c:v>
                </c:pt>
                <c:pt idx="6">
                  <c:v>45664</c:v>
                </c:pt>
                <c:pt idx="7">
                  <c:v>45665</c:v>
                </c:pt>
                <c:pt idx="8">
                  <c:v>45666</c:v>
                </c:pt>
                <c:pt idx="9">
                  <c:v>45667</c:v>
                </c:pt>
                <c:pt idx="10">
                  <c:v>45668</c:v>
                </c:pt>
                <c:pt idx="11">
                  <c:v>45669</c:v>
                </c:pt>
                <c:pt idx="12">
                  <c:v>45670</c:v>
                </c:pt>
                <c:pt idx="13">
                  <c:v>45672</c:v>
                </c:pt>
                <c:pt idx="14">
                  <c:v>45673</c:v>
                </c:pt>
                <c:pt idx="15">
                  <c:v>45674</c:v>
                </c:pt>
                <c:pt idx="16">
                  <c:v>45675</c:v>
                </c:pt>
                <c:pt idx="17">
                  <c:v>45676</c:v>
                </c:pt>
                <c:pt idx="18">
                  <c:v>45677</c:v>
                </c:pt>
                <c:pt idx="19">
                  <c:v>45679</c:v>
                </c:pt>
                <c:pt idx="20">
                  <c:v>45680</c:v>
                </c:pt>
                <c:pt idx="21">
                  <c:v>45681</c:v>
                </c:pt>
                <c:pt idx="22">
                  <c:v>45682</c:v>
                </c:pt>
                <c:pt idx="23">
                  <c:v>45683</c:v>
                </c:pt>
                <c:pt idx="24">
                  <c:v>45684</c:v>
                </c:pt>
                <c:pt idx="25">
                  <c:v>45685</c:v>
                </c:pt>
                <c:pt idx="26">
                  <c:v>45686</c:v>
                </c:pt>
                <c:pt idx="27">
                  <c:v>45687</c:v>
                </c:pt>
                <c:pt idx="28">
                  <c:v>45688</c:v>
                </c:pt>
                <c:pt idx="29">
                  <c:v>45689</c:v>
                </c:pt>
                <c:pt idx="30">
                  <c:v>45691</c:v>
                </c:pt>
                <c:pt idx="31">
                  <c:v>45692</c:v>
                </c:pt>
                <c:pt idx="32">
                  <c:v>45693</c:v>
                </c:pt>
                <c:pt idx="33">
                  <c:v>45694</c:v>
                </c:pt>
                <c:pt idx="34">
                  <c:v>45695</c:v>
                </c:pt>
                <c:pt idx="35">
                  <c:v>45696</c:v>
                </c:pt>
                <c:pt idx="36">
                  <c:v>45697</c:v>
                </c:pt>
                <c:pt idx="37">
                  <c:v>45698</c:v>
                </c:pt>
                <c:pt idx="38">
                  <c:v>45699</c:v>
                </c:pt>
                <c:pt idx="39">
                  <c:v>45700</c:v>
                </c:pt>
                <c:pt idx="40">
                  <c:v>45701</c:v>
                </c:pt>
                <c:pt idx="41">
                  <c:v>45702</c:v>
                </c:pt>
                <c:pt idx="42">
                  <c:v>45703</c:v>
                </c:pt>
                <c:pt idx="43">
                  <c:v>45704</c:v>
                </c:pt>
                <c:pt idx="44">
                  <c:v>45705</c:v>
                </c:pt>
                <c:pt idx="45">
                  <c:v>45706</c:v>
                </c:pt>
                <c:pt idx="46">
                  <c:v>45707</c:v>
                </c:pt>
                <c:pt idx="47">
                  <c:v>45708</c:v>
                </c:pt>
                <c:pt idx="48">
                  <c:v>45709</c:v>
                </c:pt>
                <c:pt idx="49">
                  <c:v>45710</c:v>
                </c:pt>
                <c:pt idx="50">
                  <c:v>45711</c:v>
                </c:pt>
                <c:pt idx="51">
                  <c:v>45712</c:v>
                </c:pt>
                <c:pt idx="52">
                  <c:v>45713</c:v>
                </c:pt>
                <c:pt idx="53">
                  <c:v>45714</c:v>
                </c:pt>
                <c:pt idx="54">
                  <c:v>45715</c:v>
                </c:pt>
                <c:pt idx="55">
                  <c:v>45716</c:v>
                </c:pt>
                <c:pt idx="56">
                  <c:v>45717</c:v>
                </c:pt>
                <c:pt idx="57">
                  <c:v>45353</c:v>
                </c:pt>
                <c:pt idx="58">
                  <c:v>45354</c:v>
                </c:pt>
                <c:pt idx="59">
                  <c:v>45355</c:v>
                </c:pt>
                <c:pt idx="60">
                  <c:v>45356</c:v>
                </c:pt>
                <c:pt idx="61">
                  <c:v>45722</c:v>
                </c:pt>
                <c:pt idx="62">
                  <c:v>45723</c:v>
                </c:pt>
                <c:pt idx="63">
                  <c:v>45724</c:v>
                </c:pt>
                <c:pt idx="64">
                  <c:v>45725</c:v>
                </c:pt>
                <c:pt idx="65">
                  <c:v>45726</c:v>
                </c:pt>
                <c:pt idx="66">
                  <c:v>45727</c:v>
                </c:pt>
                <c:pt idx="67">
                  <c:v>45728</c:v>
                </c:pt>
                <c:pt idx="68">
                  <c:v>45729</c:v>
                </c:pt>
                <c:pt idx="69">
                  <c:v>45731</c:v>
                </c:pt>
                <c:pt idx="70">
                  <c:v>45732</c:v>
                </c:pt>
                <c:pt idx="71">
                  <c:v>45733</c:v>
                </c:pt>
                <c:pt idx="72">
                  <c:v>45734</c:v>
                </c:pt>
                <c:pt idx="73">
                  <c:v>45735</c:v>
                </c:pt>
                <c:pt idx="74">
                  <c:v>45736</c:v>
                </c:pt>
                <c:pt idx="75">
                  <c:v>45737</c:v>
                </c:pt>
                <c:pt idx="76">
                  <c:v>45738</c:v>
                </c:pt>
                <c:pt idx="77">
                  <c:v>45739</c:v>
                </c:pt>
                <c:pt idx="78">
                  <c:v>45740</c:v>
                </c:pt>
                <c:pt idx="79">
                  <c:v>45741</c:v>
                </c:pt>
                <c:pt idx="80">
                  <c:v>45742</c:v>
                </c:pt>
                <c:pt idx="81">
                  <c:v>45743</c:v>
                </c:pt>
                <c:pt idx="82">
                  <c:v>45744</c:v>
                </c:pt>
                <c:pt idx="83">
                  <c:v>45745</c:v>
                </c:pt>
                <c:pt idx="84">
                  <c:v>45746</c:v>
                </c:pt>
                <c:pt idx="85">
                  <c:v>45747</c:v>
                </c:pt>
                <c:pt idx="86">
                  <c:v>45749</c:v>
                </c:pt>
                <c:pt idx="87">
                  <c:v>45750</c:v>
                </c:pt>
                <c:pt idx="88">
                  <c:v>45755</c:v>
                </c:pt>
                <c:pt idx="89">
                  <c:v>45756</c:v>
                </c:pt>
                <c:pt idx="90">
                  <c:v>45757</c:v>
                </c:pt>
                <c:pt idx="91">
                  <c:v>45758</c:v>
                </c:pt>
                <c:pt idx="92">
                  <c:v>45759</c:v>
                </c:pt>
                <c:pt idx="93">
                  <c:v>45760</c:v>
                </c:pt>
                <c:pt idx="94">
                  <c:v>45761</c:v>
                </c:pt>
                <c:pt idx="95">
                  <c:v>45762</c:v>
                </c:pt>
                <c:pt idx="96">
                  <c:v>45763</c:v>
                </c:pt>
                <c:pt idx="97">
                  <c:v>45764</c:v>
                </c:pt>
                <c:pt idx="98">
                  <c:v>45765</c:v>
                </c:pt>
                <c:pt idx="99">
                  <c:v>45766</c:v>
                </c:pt>
                <c:pt idx="100">
                  <c:v>45767</c:v>
                </c:pt>
                <c:pt idx="101">
                  <c:v>45768</c:v>
                </c:pt>
                <c:pt idx="102">
                  <c:v>45769</c:v>
                </c:pt>
                <c:pt idx="103">
                  <c:v>45770</c:v>
                </c:pt>
                <c:pt idx="104">
                  <c:v>45771</c:v>
                </c:pt>
                <c:pt idx="105">
                  <c:v>45772</c:v>
                </c:pt>
                <c:pt idx="106">
                  <c:v>45773</c:v>
                </c:pt>
                <c:pt idx="107">
                  <c:v>45774</c:v>
                </c:pt>
                <c:pt idx="108">
                  <c:v>45775</c:v>
                </c:pt>
                <c:pt idx="109">
                  <c:v>45776</c:v>
                </c:pt>
                <c:pt idx="110">
                  <c:v>45777</c:v>
                </c:pt>
                <c:pt idx="111">
                  <c:v>45778</c:v>
                </c:pt>
                <c:pt idx="112">
                  <c:v>45779</c:v>
                </c:pt>
                <c:pt idx="113">
                  <c:v>45780</c:v>
                </c:pt>
                <c:pt idx="114">
                  <c:v>45781</c:v>
                </c:pt>
                <c:pt idx="115">
                  <c:v>45782</c:v>
                </c:pt>
                <c:pt idx="116">
                  <c:v>45784</c:v>
                </c:pt>
                <c:pt idx="117">
                  <c:v>45785</c:v>
                </c:pt>
                <c:pt idx="118">
                  <c:v>45786</c:v>
                </c:pt>
                <c:pt idx="119">
                  <c:v>45787</c:v>
                </c:pt>
                <c:pt idx="120">
                  <c:v>45788</c:v>
                </c:pt>
                <c:pt idx="121">
                  <c:v>45789</c:v>
                </c:pt>
                <c:pt idx="122">
                  <c:v>45799</c:v>
                </c:pt>
                <c:pt idx="123">
                  <c:v>45800</c:v>
                </c:pt>
                <c:pt idx="124">
                  <c:v>45804</c:v>
                </c:pt>
                <c:pt idx="125">
                  <c:v>45805</c:v>
                </c:pt>
                <c:pt idx="126">
                  <c:v>45806</c:v>
                </c:pt>
                <c:pt idx="127">
                  <c:v>45808</c:v>
                </c:pt>
                <c:pt idx="128">
                  <c:v>45809</c:v>
                </c:pt>
                <c:pt idx="129">
                  <c:v>45810</c:v>
                </c:pt>
                <c:pt idx="130">
                  <c:v>45811</c:v>
                </c:pt>
                <c:pt idx="131">
                  <c:v>45812</c:v>
                </c:pt>
                <c:pt idx="132">
                  <c:v>45813</c:v>
                </c:pt>
                <c:pt idx="133">
                  <c:v>45814</c:v>
                </c:pt>
                <c:pt idx="134">
                  <c:v>45815</c:v>
                </c:pt>
                <c:pt idx="135">
                  <c:v>45817</c:v>
                </c:pt>
                <c:pt idx="136">
                  <c:v>45818</c:v>
                </c:pt>
                <c:pt idx="137">
                  <c:v>45820</c:v>
                </c:pt>
                <c:pt idx="138">
                  <c:v>45821</c:v>
                </c:pt>
                <c:pt idx="139">
                  <c:v>45822</c:v>
                </c:pt>
                <c:pt idx="140">
                  <c:v>45823</c:v>
                </c:pt>
                <c:pt idx="141">
                  <c:v>45824</c:v>
                </c:pt>
                <c:pt idx="142">
                  <c:v>45825</c:v>
                </c:pt>
                <c:pt idx="143">
                  <c:v>45826</c:v>
                </c:pt>
                <c:pt idx="144">
                  <c:v>45827</c:v>
                </c:pt>
                <c:pt idx="145">
                  <c:v>45828</c:v>
                </c:pt>
                <c:pt idx="146">
                  <c:v>45829</c:v>
                </c:pt>
                <c:pt idx="147">
                  <c:v>45830</c:v>
                </c:pt>
                <c:pt idx="148">
                  <c:v>45831</c:v>
                </c:pt>
                <c:pt idx="149">
                  <c:v>45832</c:v>
                </c:pt>
                <c:pt idx="150">
                  <c:v>45833</c:v>
                </c:pt>
                <c:pt idx="151">
                  <c:v>45834</c:v>
                </c:pt>
                <c:pt idx="152">
                  <c:v>45835</c:v>
                </c:pt>
                <c:pt idx="153">
                  <c:v>45836</c:v>
                </c:pt>
                <c:pt idx="154">
                  <c:v>45838</c:v>
                </c:pt>
                <c:pt idx="155">
                  <c:v>45839</c:v>
                </c:pt>
                <c:pt idx="156">
                  <c:v>45840</c:v>
                </c:pt>
                <c:pt idx="157">
                  <c:v>45841</c:v>
                </c:pt>
                <c:pt idx="158">
                  <c:v>45842</c:v>
                </c:pt>
                <c:pt idx="159">
                  <c:v>45843</c:v>
                </c:pt>
                <c:pt idx="160">
                  <c:v>45844</c:v>
                </c:pt>
                <c:pt idx="161">
                  <c:v>45845</c:v>
                </c:pt>
                <c:pt idx="162">
                  <c:v>45846</c:v>
                </c:pt>
                <c:pt idx="163">
                  <c:v>45847</c:v>
                </c:pt>
                <c:pt idx="164">
                  <c:v>45848</c:v>
                </c:pt>
                <c:pt idx="165">
                  <c:v>45849</c:v>
                </c:pt>
                <c:pt idx="166">
                  <c:v>45850</c:v>
                </c:pt>
                <c:pt idx="167">
                  <c:v>45851</c:v>
                </c:pt>
                <c:pt idx="168">
                  <c:v>45852</c:v>
                </c:pt>
                <c:pt idx="169">
                  <c:v>45853</c:v>
                </c:pt>
                <c:pt idx="170">
                  <c:v>45854</c:v>
                </c:pt>
                <c:pt idx="171">
                  <c:v>45855</c:v>
                </c:pt>
                <c:pt idx="172">
                  <c:v>45856</c:v>
                </c:pt>
                <c:pt idx="173">
                  <c:v>45857</c:v>
                </c:pt>
                <c:pt idx="174">
                  <c:v>45858</c:v>
                </c:pt>
                <c:pt idx="175">
                  <c:v>45859</c:v>
                </c:pt>
                <c:pt idx="176">
                  <c:v>45860</c:v>
                </c:pt>
                <c:pt idx="177">
                  <c:v>45861</c:v>
                </c:pt>
                <c:pt idx="178">
                  <c:v>45862</c:v>
                </c:pt>
                <c:pt idx="179">
                  <c:v>45863</c:v>
                </c:pt>
                <c:pt idx="180">
                  <c:v>45864</c:v>
                </c:pt>
                <c:pt idx="181">
                  <c:v>45865</c:v>
                </c:pt>
                <c:pt idx="182">
                  <c:v>45866</c:v>
                </c:pt>
                <c:pt idx="183">
                  <c:v>45867</c:v>
                </c:pt>
                <c:pt idx="184">
                  <c:v>45868</c:v>
                </c:pt>
                <c:pt idx="185">
                  <c:v>45869</c:v>
                </c:pt>
                <c:pt idx="186">
                  <c:v>45870</c:v>
                </c:pt>
                <c:pt idx="187">
                  <c:v>45871</c:v>
                </c:pt>
                <c:pt idx="188">
                  <c:v>45872</c:v>
                </c:pt>
                <c:pt idx="189">
                  <c:v>45873</c:v>
                </c:pt>
                <c:pt idx="190">
                  <c:v>45874</c:v>
                </c:pt>
                <c:pt idx="191">
                  <c:v>45875</c:v>
                </c:pt>
                <c:pt idx="192">
                  <c:v>45876</c:v>
                </c:pt>
                <c:pt idx="193">
                  <c:v>45877</c:v>
                </c:pt>
                <c:pt idx="194">
                  <c:v>45878</c:v>
                </c:pt>
                <c:pt idx="195">
                  <c:v>45879</c:v>
                </c:pt>
                <c:pt idx="196">
                  <c:v>45880</c:v>
                </c:pt>
                <c:pt idx="197">
                  <c:v>45882</c:v>
                </c:pt>
                <c:pt idx="198">
                  <c:v>45883</c:v>
                </c:pt>
                <c:pt idx="199">
                  <c:v>45884</c:v>
                </c:pt>
                <c:pt idx="200">
                  <c:v>45885</c:v>
                </c:pt>
                <c:pt idx="201">
                  <c:v>45886</c:v>
                </c:pt>
                <c:pt idx="202">
                  <c:v>45887</c:v>
                </c:pt>
                <c:pt idx="203">
                  <c:v>45888</c:v>
                </c:pt>
                <c:pt idx="204">
                  <c:v>45889</c:v>
                </c:pt>
                <c:pt idx="205">
                  <c:v>45890</c:v>
                </c:pt>
                <c:pt idx="206">
                  <c:v>45891</c:v>
                </c:pt>
                <c:pt idx="207">
                  <c:v>45892</c:v>
                </c:pt>
                <c:pt idx="208">
                  <c:v>45893</c:v>
                </c:pt>
                <c:pt idx="209">
                  <c:v>45894</c:v>
                </c:pt>
                <c:pt idx="210">
                  <c:v>45895</c:v>
                </c:pt>
                <c:pt idx="211">
                  <c:v>45896</c:v>
                </c:pt>
                <c:pt idx="212">
                  <c:v>45897</c:v>
                </c:pt>
                <c:pt idx="213">
                  <c:v>45898</c:v>
                </c:pt>
                <c:pt idx="214">
                  <c:v>45899</c:v>
                </c:pt>
                <c:pt idx="215">
                  <c:v>45900</c:v>
                </c:pt>
                <c:pt idx="216">
                  <c:v>45901</c:v>
                </c:pt>
                <c:pt idx="217">
                  <c:v>45902</c:v>
                </c:pt>
                <c:pt idx="218">
                  <c:v>45904</c:v>
                </c:pt>
                <c:pt idx="219">
                  <c:v>45905</c:v>
                </c:pt>
                <c:pt idx="220">
                  <c:v>45906</c:v>
                </c:pt>
                <c:pt idx="221">
                  <c:v>45907</c:v>
                </c:pt>
                <c:pt idx="222">
                  <c:v>45908</c:v>
                </c:pt>
                <c:pt idx="223">
                  <c:v>45909</c:v>
                </c:pt>
                <c:pt idx="224">
                  <c:v>45910</c:v>
                </c:pt>
                <c:pt idx="225">
                  <c:v>45911</c:v>
                </c:pt>
                <c:pt idx="226">
                  <c:v>45912</c:v>
                </c:pt>
                <c:pt idx="227">
                  <c:v>45913</c:v>
                </c:pt>
                <c:pt idx="228">
                  <c:v>45914</c:v>
                </c:pt>
                <c:pt idx="229">
                  <c:v>45915</c:v>
                </c:pt>
                <c:pt idx="230">
                  <c:v>45916</c:v>
                </c:pt>
                <c:pt idx="231">
                  <c:v>45917</c:v>
                </c:pt>
                <c:pt idx="232">
                  <c:v>45918</c:v>
                </c:pt>
                <c:pt idx="233">
                  <c:v>45919</c:v>
                </c:pt>
                <c:pt idx="234">
                  <c:v>45920</c:v>
                </c:pt>
                <c:pt idx="235">
                  <c:v>45921</c:v>
                </c:pt>
                <c:pt idx="236">
                  <c:v>45922</c:v>
                </c:pt>
                <c:pt idx="237">
                  <c:v>45924</c:v>
                </c:pt>
                <c:pt idx="238">
                  <c:v>45925</c:v>
                </c:pt>
                <c:pt idx="239">
                  <c:v>45926</c:v>
                </c:pt>
                <c:pt idx="240">
                  <c:v>45927</c:v>
                </c:pt>
                <c:pt idx="241">
                  <c:v>45928</c:v>
                </c:pt>
                <c:pt idx="242">
                  <c:v>45929</c:v>
                </c:pt>
                <c:pt idx="243">
                  <c:v>45930</c:v>
                </c:pt>
                <c:pt idx="244">
                  <c:v>45931</c:v>
                </c:pt>
                <c:pt idx="245">
                  <c:v>45932</c:v>
                </c:pt>
                <c:pt idx="246">
                  <c:v>45934</c:v>
                </c:pt>
                <c:pt idx="247">
                  <c:v>45935</c:v>
                </c:pt>
                <c:pt idx="248">
                  <c:v>45936</c:v>
                </c:pt>
                <c:pt idx="249">
                  <c:v>45937</c:v>
                </c:pt>
                <c:pt idx="250">
                  <c:v>45938</c:v>
                </c:pt>
                <c:pt idx="251">
                  <c:v>45939</c:v>
                </c:pt>
                <c:pt idx="252">
                  <c:v>45940</c:v>
                </c:pt>
                <c:pt idx="253">
                  <c:v>45941</c:v>
                </c:pt>
                <c:pt idx="254">
                  <c:v>45942</c:v>
                </c:pt>
                <c:pt idx="255">
                  <c:v>45943</c:v>
                </c:pt>
                <c:pt idx="256">
                  <c:v>45944</c:v>
                </c:pt>
                <c:pt idx="257">
                  <c:v>45945</c:v>
                </c:pt>
                <c:pt idx="258">
                  <c:v>45946</c:v>
                </c:pt>
                <c:pt idx="259">
                  <c:v>45947</c:v>
                </c:pt>
                <c:pt idx="260">
                  <c:v>45948</c:v>
                </c:pt>
                <c:pt idx="261">
                  <c:v>45949</c:v>
                </c:pt>
                <c:pt idx="262">
                  <c:v>45950</c:v>
                </c:pt>
                <c:pt idx="263">
                  <c:v>45951</c:v>
                </c:pt>
                <c:pt idx="264">
                  <c:v>45952</c:v>
                </c:pt>
                <c:pt idx="265">
                  <c:v>45953</c:v>
                </c:pt>
                <c:pt idx="266">
                  <c:v>45954</c:v>
                </c:pt>
                <c:pt idx="267">
                  <c:v>45955</c:v>
                </c:pt>
                <c:pt idx="268">
                  <c:v>45956</c:v>
                </c:pt>
                <c:pt idx="269">
                  <c:v>45957</c:v>
                </c:pt>
                <c:pt idx="270">
                  <c:v>45958</c:v>
                </c:pt>
                <c:pt idx="271">
                  <c:v>45959</c:v>
                </c:pt>
                <c:pt idx="272">
                  <c:v>45960</c:v>
                </c:pt>
                <c:pt idx="273">
                  <c:v>45961</c:v>
                </c:pt>
                <c:pt idx="274">
                  <c:v>45962</c:v>
                </c:pt>
                <c:pt idx="275">
                  <c:v>45963</c:v>
                </c:pt>
                <c:pt idx="276">
                  <c:v>45964</c:v>
                </c:pt>
                <c:pt idx="277">
                  <c:v>45965</c:v>
                </c:pt>
                <c:pt idx="278">
                  <c:v>45966</c:v>
                </c:pt>
                <c:pt idx="279">
                  <c:v>45967</c:v>
                </c:pt>
                <c:pt idx="280">
                  <c:v>45968</c:v>
                </c:pt>
                <c:pt idx="281">
                  <c:v>45969</c:v>
                </c:pt>
                <c:pt idx="282">
                  <c:v>45970</c:v>
                </c:pt>
                <c:pt idx="283">
                  <c:v>45971</c:v>
                </c:pt>
                <c:pt idx="284">
                  <c:v>45972</c:v>
                </c:pt>
                <c:pt idx="285">
                  <c:v>45973</c:v>
                </c:pt>
                <c:pt idx="286">
                  <c:v>45974</c:v>
                </c:pt>
                <c:pt idx="287">
                  <c:v>45975</c:v>
                </c:pt>
                <c:pt idx="288">
                  <c:v>45976</c:v>
                </c:pt>
                <c:pt idx="289">
                  <c:v>45977</c:v>
                </c:pt>
                <c:pt idx="290">
                  <c:v>45978</c:v>
                </c:pt>
                <c:pt idx="291">
                  <c:v>45979</c:v>
                </c:pt>
                <c:pt idx="292">
                  <c:v>45980</c:v>
                </c:pt>
                <c:pt idx="293">
                  <c:v>45981</c:v>
                </c:pt>
                <c:pt idx="294">
                  <c:v>45982</c:v>
                </c:pt>
                <c:pt idx="295">
                  <c:v>45983</c:v>
                </c:pt>
                <c:pt idx="296">
                  <c:v>45984</c:v>
                </c:pt>
                <c:pt idx="297">
                  <c:v>45985</c:v>
                </c:pt>
                <c:pt idx="298">
                  <c:v>45986</c:v>
                </c:pt>
                <c:pt idx="299">
                  <c:v>45987</c:v>
                </c:pt>
                <c:pt idx="300">
                  <c:v>45988</c:v>
                </c:pt>
                <c:pt idx="301">
                  <c:v>45989</c:v>
                </c:pt>
                <c:pt idx="302">
                  <c:v>45990</c:v>
                </c:pt>
                <c:pt idx="303">
                  <c:v>45991</c:v>
                </c:pt>
                <c:pt idx="304">
                  <c:v>45992</c:v>
                </c:pt>
                <c:pt idx="305">
                  <c:v>45993</c:v>
                </c:pt>
                <c:pt idx="306">
                  <c:v>45994</c:v>
                </c:pt>
                <c:pt idx="307">
                  <c:v>45995</c:v>
                </c:pt>
                <c:pt idx="308">
                  <c:v>45996</c:v>
                </c:pt>
                <c:pt idx="309">
                  <c:v>45997</c:v>
                </c:pt>
                <c:pt idx="310">
                  <c:v>45998</c:v>
                </c:pt>
                <c:pt idx="311">
                  <c:v>45999</c:v>
                </c:pt>
                <c:pt idx="312">
                  <c:v>46000</c:v>
                </c:pt>
                <c:pt idx="313">
                  <c:v>46001</c:v>
                </c:pt>
                <c:pt idx="314">
                  <c:v>46002</c:v>
                </c:pt>
                <c:pt idx="315">
                  <c:v>46003</c:v>
                </c:pt>
                <c:pt idx="316">
                  <c:v>46004</c:v>
                </c:pt>
                <c:pt idx="317">
                  <c:v>46005</c:v>
                </c:pt>
                <c:pt idx="318">
                  <c:v>46006</c:v>
                </c:pt>
                <c:pt idx="319">
                  <c:v>46007</c:v>
                </c:pt>
                <c:pt idx="320">
                  <c:v>46008</c:v>
                </c:pt>
                <c:pt idx="321">
                  <c:v>46009</c:v>
                </c:pt>
                <c:pt idx="322">
                  <c:v>46010</c:v>
                </c:pt>
                <c:pt idx="323">
                  <c:v>46011</c:v>
                </c:pt>
                <c:pt idx="324">
                  <c:v>46012</c:v>
                </c:pt>
                <c:pt idx="325">
                  <c:v>46013</c:v>
                </c:pt>
                <c:pt idx="326">
                  <c:v>46014</c:v>
                </c:pt>
                <c:pt idx="327">
                  <c:v>46015</c:v>
                </c:pt>
                <c:pt idx="328">
                  <c:v>46016</c:v>
                </c:pt>
                <c:pt idx="329">
                  <c:v>46017</c:v>
                </c:pt>
                <c:pt idx="330">
                  <c:v>46018</c:v>
                </c:pt>
                <c:pt idx="331">
                  <c:v>46019</c:v>
                </c:pt>
                <c:pt idx="332">
                  <c:v>46020</c:v>
                </c:pt>
                <c:pt idx="333">
                  <c:v>46021</c:v>
                </c:pt>
                <c:pt idx="334">
                  <c:v>46022</c:v>
                </c:pt>
              </c:numCache>
              <c:extLst/>
            </c:numRef>
          </c:cat>
          <c:val>
            <c:numRef>
              <c:f>(Meteorología!$B$2:$B$14,Meteorología!$B$16:$B$21,Meteorología!$B$23:$B$33,Meteorología!$B$35:$B$73,Meteorología!$B$75:$B$91,Meteorología!$B$93:$B$94,Meteorología!$B$99:$B$126,Meteorología!$B$128:$B$133,Meteorología!$B$143:$B$144,Meteorología!$B$148:$B$150,Meteorología!$B$152:$B$159,Meteorología!$B$161:$B$162,Meteorología!$B$164:$B$180,Meteorología!$B$182:$B$224,Meteorología!$B$226:$B$246,Meteorología!$B$248:$B$266,Meteorología!$B$268:$B$276,Meteorología!$B$278:$B$366)</c:f>
              <c:numCache>
                <c:formatCode>0</c:formatCode>
                <c:ptCount val="335"/>
                <c:pt idx="0">
                  <c:v>27.058333333333302</c:v>
                </c:pt>
                <c:pt idx="1">
                  <c:v>9.4739130434782624</c:v>
                </c:pt>
                <c:pt idx="2">
                  <c:v>8.5608695652173896</c:v>
                </c:pt>
                <c:pt idx="3">
                  <c:v>12.07391304347826</c:v>
                </c:pt>
                <c:pt idx="4">
                  <c:v>16.322727272727271</c:v>
                </c:pt>
                <c:pt idx="5">
                  <c:v>18.891666666666666</c:v>
                </c:pt>
                <c:pt idx="6">
                  <c:v>19.099999999999998</c:v>
                </c:pt>
                <c:pt idx="7">
                  <c:v>8.2478260869565219</c:v>
                </c:pt>
                <c:pt idx="8">
                  <c:v>12.854166666666664</c:v>
                </c:pt>
                <c:pt idx="9">
                  <c:v>23.776190476190475</c:v>
                </c:pt>
                <c:pt idx="10">
                  <c:v>2.8736842105263158</c:v>
                </c:pt>
                <c:pt idx="11">
                  <c:v>10.504166666666668</c:v>
                </c:pt>
                <c:pt idx="12">
                  <c:v>10.971428571428572</c:v>
                </c:pt>
                <c:pt idx="13">
                  <c:v>8.8590909090909093</c:v>
                </c:pt>
                <c:pt idx="14">
                  <c:v>19.831818181818186</c:v>
                </c:pt>
                <c:pt idx="15">
                  <c:v>14.094999999999999</c:v>
                </c:pt>
                <c:pt idx="16">
                  <c:v>20.92631578947368</c:v>
                </c:pt>
                <c:pt idx="17">
                  <c:v>13.13478260869565</c:v>
                </c:pt>
                <c:pt idx="18">
                  <c:v>13.004347826086958</c:v>
                </c:pt>
                <c:pt idx="19">
                  <c:v>10.461111111111112</c:v>
                </c:pt>
                <c:pt idx="20">
                  <c:v>10.943478260869563</c:v>
                </c:pt>
                <c:pt idx="21">
                  <c:v>12.489999999999998</c:v>
                </c:pt>
                <c:pt idx="22">
                  <c:v>7.9899999999999993</c:v>
                </c:pt>
                <c:pt idx="23">
                  <c:v>13.344999999999999</c:v>
                </c:pt>
                <c:pt idx="24">
                  <c:v>17.62916666666667</c:v>
                </c:pt>
                <c:pt idx="25">
                  <c:v>15.047826086956523</c:v>
                </c:pt>
                <c:pt idx="26">
                  <c:v>19.704545454545457</c:v>
                </c:pt>
                <c:pt idx="27">
                  <c:v>28.405263157894733</c:v>
                </c:pt>
                <c:pt idx="28">
                  <c:v>21.908333333333331</c:v>
                </c:pt>
                <c:pt idx="29">
                  <c:v>13.87</c:v>
                </c:pt>
                <c:pt idx="30">
                  <c:v>11.429166666666667</c:v>
                </c:pt>
                <c:pt idx="31">
                  <c:v>15.52083333333333</c:v>
                </c:pt>
                <c:pt idx="32">
                  <c:v>14.256521739130436</c:v>
                </c:pt>
                <c:pt idx="33">
                  <c:v>20.750000000000004</c:v>
                </c:pt>
                <c:pt idx="34">
                  <c:v>23.547368421052635</c:v>
                </c:pt>
                <c:pt idx="35">
                  <c:v>16.649999999999999</c:v>
                </c:pt>
                <c:pt idx="36">
                  <c:v>21.808695652173917</c:v>
                </c:pt>
                <c:pt idx="37">
                  <c:v>30.037499999999998</c:v>
                </c:pt>
                <c:pt idx="38">
                  <c:v>28.795652173913048</c:v>
                </c:pt>
                <c:pt idx="39">
                  <c:v>23.16</c:v>
                </c:pt>
                <c:pt idx="40">
                  <c:v>23.274999999999999</c:v>
                </c:pt>
                <c:pt idx="41">
                  <c:v>23.904166666666665</c:v>
                </c:pt>
                <c:pt idx="42">
                  <c:v>18.899999999999999</c:v>
                </c:pt>
                <c:pt idx="43">
                  <c:v>17.530434782608697</c:v>
                </c:pt>
                <c:pt idx="44">
                  <c:v>24.420833333333334</c:v>
                </c:pt>
                <c:pt idx="45">
                  <c:v>26.326315789473686</c:v>
                </c:pt>
                <c:pt idx="46">
                  <c:v>20.94761904761905</c:v>
                </c:pt>
                <c:pt idx="47">
                  <c:v>5.3842105263157896</c:v>
                </c:pt>
                <c:pt idx="48">
                  <c:v>6.3368421052631572</c:v>
                </c:pt>
                <c:pt idx="49">
                  <c:v>5.51</c:v>
                </c:pt>
                <c:pt idx="50">
                  <c:v>16.904347826086955</c:v>
                </c:pt>
                <c:pt idx="51">
                  <c:v>15.590909090909092</c:v>
                </c:pt>
                <c:pt idx="52">
                  <c:v>15.886363636363633</c:v>
                </c:pt>
                <c:pt idx="53">
                  <c:v>40.152380952380952</c:v>
                </c:pt>
                <c:pt idx="54">
                  <c:v>28.361904761904764</c:v>
                </c:pt>
                <c:pt idx="55">
                  <c:v>29.950000000000003</c:v>
                </c:pt>
                <c:pt idx="56">
                  <c:v>39.958333333333336</c:v>
                </c:pt>
                <c:pt idx="57">
                  <c:v>41.99583333333333</c:v>
                </c:pt>
                <c:pt idx="58">
                  <c:v>46.999999999999993</c:v>
                </c:pt>
                <c:pt idx="59">
                  <c:v>38.04</c:v>
                </c:pt>
                <c:pt idx="60">
                  <c:v>24.195652173913043</c:v>
                </c:pt>
                <c:pt idx="61">
                  <c:v>22.850000000000005</c:v>
                </c:pt>
                <c:pt idx="62">
                  <c:v>38.019047619047619</c:v>
                </c:pt>
                <c:pt idx="63">
                  <c:v>28.594999999999999</c:v>
                </c:pt>
                <c:pt idx="64">
                  <c:v>19.555</c:v>
                </c:pt>
                <c:pt idx="65">
                  <c:v>7.2749999999999986</c:v>
                </c:pt>
                <c:pt idx="66">
                  <c:v>25.104545454545452</c:v>
                </c:pt>
                <c:pt idx="67">
                  <c:v>37.419047619047625</c:v>
                </c:pt>
                <c:pt idx="68">
                  <c:v>36.557894736842108</c:v>
                </c:pt>
                <c:pt idx="69">
                  <c:v>29.277777777777779</c:v>
                </c:pt>
                <c:pt idx="70">
                  <c:v>18.8</c:v>
                </c:pt>
                <c:pt idx="71">
                  <c:v>17.720833333333331</c:v>
                </c:pt>
                <c:pt idx="72">
                  <c:v>30.070833333333329</c:v>
                </c:pt>
                <c:pt idx="73">
                  <c:v>46.090476190476195</c:v>
                </c:pt>
                <c:pt idx="74">
                  <c:v>31.841666666666669</c:v>
                </c:pt>
                <c:pt idx="75">
                  <c:v>14.7125</c:v>
                </c:pt>
                <c:pt idx="76">
                  <c:v>21.018181818181816</c:v>
                </c:pt>
                <c:pt idx="77">
                  <c:v>26.604545454545448</c:v>
                </c:pt>
                <c:pt idx="78">
                  <c:v>35.361904761904761</c:v>
                </c:pt>
                <c:pt idx="79">
                  <c:v>49.508333333333333</c:v>
                </c:pt>
                <c:pt idx="80">
                  <c:v>38.58095238095239</c:v>
                </c:pt>
                <c:pt idx="81">
                  <c:v>34.14</c:v>
                </c:pt>
                <c:pt idx="82">
                  <c:v>34.14</c:v>
                </c:pt>
                <c:pt idx="83">
                  <c:v>38.036842105263169</c:v>
                </c:pt>
                <c:pt idx="84">
                  <c:v>34.805555555555557</c:v>
                </c:pt>
                <c:pt idx="85">
                  <c:v>35.200000000000003</c:v>
                </c:pt>
                <c:pt idx="86">
                  <c:v>32.961111111111116</c:v>
                </c:pt>
                <c:pt idx="87">
                  <c:v>41.361111111111114</c:v>
                </c:pt>
                <c:pt idx="88">
                  <c:v>6.9650000000000007</c:v>
                </c:pt>
                <c:pt idx="89">
                  <c:v>38.345000000000006</c:v>
                </c:pt>
                <c:pt idx="90">
                  <c:v>43.442857142857143</c:v>
                </c:pt>
                <c:pt idx="91">
                  <c:v>28.229166666666661</c:v>
                </c:pt>
                <c:pt idx="92">
                  <c:v>24.883333333333336</c:v>
                </c:pt>
                <c:pt idx="93">
                  <c:v>25.295833333333338</c:v>
                </c:pt>
                <c:pt idx="94">
                  <c:v>27.422727272727272</c:v>
                </c:pt>
                <c:pt idx="95">
                  <c:v>27.504166666666663</c:v>
                </c:pt>
                <c:pt idx="96">
                  <c:v>32.73749999999999</c:v>
                </c:pt>
                <c:pt idx="97">
                  <c:v>37.162500000000009</c:v>
                </c:pt>
                <c:pt idx="98">
                  <c:v>31.373913043478261</c:v>
                </c:pt>
                <c:pt idx="99">
                  <c:v>34.355000000000004</c:v>
                </c:pt>
                <c:pt idx="100">
                  <c:v>20.68333333333333</c:v>
                </c:pt>
                <c:pt idx="101">
                  <c:v>27.804347826086957</c:v>
                </c:pt>
                <c:pt idx="102">
                  <c:v>42.013636363636358</c:v>
                </c:pt>
                <c:pt idx="103">
                  <c:v>42.486363636363642</c:v>
                </c:pt>
                <c:pt idx="104">
                  <c:v>34.895652173913042</c:v>
                </c:pt>
                <c:pt idx="105">
                  <c:v>30.652380952380948</c:v>
                </c:pt>
                <c:pt idx="106">
                  <c:v>22.739130434782609</c:v>
                </c:pt>
                <c:pt idx="107">
                  <c:v>32.42</c:v>
                </c:pt>
                <c:pt idx="108">
                  <c:v>30.263636363636362</c:v>
                </c:pt>
                <c:pt idx="109">
                  <c:v>28.323809523809523</c:v>
                </c:pt>
                <c:pt idx="110">
                  <c:v>30.414285714285718</c:v>
                </c:pt>
                <c:pt idx="111">
                  <c:v>39.799999999999997</c:v>
                </c:pt>
                <c:pt idx="112">
                  <c:v>35.694736842105264</c:v>
                </c:pt>
                <c:pt idx="113">
                  <c:v>25.752631578947369</c:v>
                </c:pt>
                <c:pt idx="114">
                  <c:v>27.695238095238103</c:v>
                </c:pt>
                <c:pt idx="115">
                  <c:v>36.383333333333333</c:v>
                </c:pt>
                <c:pt idx="116">
                  <c:v>36.261111111111113</c:v>
                </c:pt>
                <c:pt idx="117">
                  <c:v>38.550000000000004</c:v>
                </c:pt>
                <c:pt idx="118">
                  <c:v>28.379166666666666</c:v>
                </c:pt>
                <c:pt idx="119">
                  <c:v>22.566666666666666</c:v>
                </c:pt>
                <c:pt idx="120">
                  <c:v>45.008695652173913</c:v>
                </c:pt>
                <c:pt idx="121">
                  <c:v>56.673684210526311</c:v>
                </c:pt>
                <c:pt idx="122">
                  <c:v>49.186956521739127</c:v>
                </c:pt>
                <c:pt idx="123">
                  <c:v>61.452380952380949</c:v>
                </c:pt>
                <c:pt idx="124">
                  <c:v>28.211111111111119</c:v>
                </c:pt>
                <c:pt idx="125">
                  <c:v>22.986956521739131</c:v>
                </c:pt>
                <c:pt idx="126">
                  <c:v>43.666666666666671</c:v>
                </c:pt>
                <c:pt idx="127">
                  <c:v>28.678260869565218</c:v>
                </c:pt>
                <c:pt idx="128">
                  <c:v>62.283333333333353</c:v>
                </c:pt>
                <c:pt idx="129">
                  <c:v>32.609523809523814</c:v>
                </c:pt>
                <c:pt idx="130">
                  <c:v>23.130000000000003</c:v>
                </c:pt>
                <c:pt idx="131">
                  <c:v>20.044999999999998</c:v>
                </c:pt>
                <c:pt idx="132">
                  <c:v>33.109523809523807</c:v>
                </c:pt>
                <c:pt idx="133">
                  <c:v>18.065217391304351</c:v>
                </c:pt>
                <c:pt idx="134">
                  <c:v>23.891666666666669</c:v>
                </c:pt>
                <c:pt idx="135">
                  <c:v>23.742105263157899</c:v>
                </c:pt>
                <c:pt idx="136">
                  <c:v>16.75714285714286</c:v>
                </c:pt>
                <c:pt idx="137">
                  <c:v>18.634999999999998</c:v>
                </c:pt>
                <c:pt idx="138">
                  <c:v>18.411111111111111</c:v>
                </c:pt>
                <c:pt idx="139">
                  <c:v>16.31111111111111</c:v>
                </c:pt>
                <c:pt idx="140">
                  <c:v>26.940909090909091</c:v>
                </c:pt>
                <c:pt idx="141">
                  <c:v>22.456521739130434</c:v>
                </c:pt>
                <c:pt idx="142">
                  <c:v>15.427272727272729</c:v>
                </c:pt>
                <c:pt idx="143">
                  <c:v>4.9869565217391294</c:v>
                </c:pt>
                <c:pt idx="144">
                  <c:v>9.2727272727272734</c:v>
                </c:pt>
                <c:pt idx="145">
                  <c:v>15.790476190476189</c:v>
                </c:pt>
                <c:pt idx="146">
                  <c:v>13.079999999999998</c:v>
                </c:pt>
                <c:pt idx="147">
                  <c:v>8.7999999999999989</c:v>
                </c:pt>
                <c:pt idx="148">
                  <c:v>15.785</c:v>
                </c:pt>
                <c:pt idx="149">
                  <c:v>22.974999999999998</c:v>
                </c:pt>
                <c:pt idx="150">
                  <c:v>17.578260869565216</c:v>
                </c:pt>
                <c:pt idx="151">
                  <c:v>15.75238095238095</c:v>
                </c:pt>
                <c:pt idx="152">
                  <c:v>13.262500000000001</c:v>
                </c:pt>
                <c:pt idx="153">
                  <c:v>19.127272727272729</c:v>
                </c:pt>
                <c:pt idx="154">
                  <c:v>10.718181818181819</c:v>
                </c:pt>
                <c:pt idx="155">
                  <c:v>22.947619047619046</c:v>
                </c:pt>
                <c:pt idx="156">
                  <c:v>26.941666666666674</c:v>
                </c:pt>
                <c:pt idx="157">
                  <c:v>22.875</c:v>
                </c:pt>
                <c:pt idx="158">
                  <c:v>31.804545454545451</c:v>
                </c:pt>
                <c:pt idx="159">
                  <c:v>26.661904761904765</c:v>
                </c:pt>
                <c:pt idx="160">
                  <c:v>33.271428571428565</c:v>
                </c:pt>
                <c:pt idx="161">
                  <c:v>22.263636363636365</c:v>
                </c:pt>
                <c:pt idx="162">
                  <c:v>11.890909090909089</c:v>
                </c:pt>
                <c:pt idx="163">
                  <c:v>26.729166666666668</c:v>
                </c:pt>
                <c:pt idx="164">
                  <c:v>22.657142857142855</c:v>
                </c:pt>
                <c:pt idx="165">
                  <c:v>27.736363636363645</c:v>
                </c:pt>
                <c:pt idx="166">
                  <c:v>23.270833333333332</c:v>
                </c:pt>
                <c:pt idx="167">
                  <c:v>30.990909090909096</c:v>
                </c:pt>
                <c:pt idx="168">
                  <c:v>27.99166666666666</c:v>
                </c:pt>
                <c:pt idx="169">
                  <c:v>30.000000000000011</c:v>
                </c:pt>
                <c:pt idx="170">
                  <c:v>31.842857142857145</c:v>
                </c:pt>
                <c:pt idx="171">
                  <c:v>28.458333333333332</c:v>
                </c:pt>
                <c:pt idx="172">
                  <c:v>31.688888888888886</c:v>
                </c:pt>
                <c:pt idx="173">
                  <c:v>16.516666666666666</c:v>
                </c:pt>
                <c:pt idx="174">
                  <c:v>27.358333333333331</c:v>
                </c:pt>
                <c:pt idx="175">
                  <c:v>23.581818181818178</c:v>
                </c:pt>
                <c:pt idx="176">
                  <c:v>20.517391304347829</c:v>
                </c:pt>
                <c:pt idx="177">
                  <c:v>20.000000000000004</c:v>
                </c:pt>
                <c:pt idx="178">
                  <c:v>32.904166666666661</c:v>
                </c:pt>
                <c:pt idx="179">
                  <c:v>22.616666666666671</c:v>
                </c:pt>
                <c:pt idx="180">
                  <c:v>16.304347826086953</c:v>
                </c:pt>
                <c:pt idx="181">
                  <c:v>13.237500000000002</c:v>
                </c:pt>
                <c:pt idx="182">
                  <c:v>20.999999999999996</c:v>
                </c:pt>
                <c:pt idx="183">
                  <c:v>16.369565217391308</c:v>
                </c:pt>
                <c:pt idx="184">
                  <c:v>12.747619047619045</c:v>
                </c:pt>
                <c:pt idx="185">
                  <c:v>19.856521739130436</c:v>
                </c:pt>
                <c:pt idx="186">
                  <c:v>21.359090909090913</c:v>
                </c:pt>
                <c:pt idx="187">
                  <c:v>13.563157894736845</c:v>
                </c:pt>
                <c:pt idx="188">
                  <c:v>20.45</c:v>
                </c:pt>
                <c:pt idx="189">
                  <c:v>25.710526315789469</c:v>
                </c:pt>
                <c:pt idx="190">
                  <c:v>19.54</c:v>
                </c:pt>
                <c:pt idx="191">
                  <c:v>16.438888888888886</c:v>
                </c:pt>
                <c:pt idx="192">
                  <c:v>15.704999999999998</c:v>
                </c:pt>
                <c:pt idx="193">
                  <c:v>33.033333333333324</c:v>
                </c:pt>
                <c:pt idx="194">
                  <c:v>29.631818181818176</c:v>
                </c:pt>
                <c:pt idx="195">
                  <c:v>20.675000000000001</c:v>
                </c:pt>
                <c:pt idx="196">
                  <c:v>25.98</c:v>
                </c:pt>
                <c:pt idx="197">
                  <c:v>21.416666666666668</c:v>
                </c:pt>
                <c:pt idx="198">
                  <c:v>35.015000000000001</c:v>
                </c:pt>
                <c:pt idx="199">
                  <c:v>18.360869565217396</c:v>
                </c:pt>
                <c:pt idx="200">
                  <c:v>35.18636363636363</c:v>
                </c:pt>
                <c:pt idx="201">
                  <c:v>22.890909090909091</c:v>
                </c:pt>
                <c:pt idx="202">
                  <c:v>23.520833333333332</c:v>
                </c:pt>
                <c:pt idx="203">
                  <c:v>22.824999999999999</c:v>
                </c:pt>
                <c:pt idx="204">
                  <c:v>32.174999999999997</c:v>
                </c:pt>
                <c:pt idx="205">
                  <c:v>27.695833333333336</c:v>
                </c:pt>
                <c:pt idx="206">
                  <c:v>11.724999999999998</c:v>
                </c:pt>
                <c:pt idx="207">
                  <c:v>17.145000000000003</c:v>
                </c:pt>
                <c:pt idx="208">
                  <c:v>21.181818181818183</c:v>
                </c:pt>
                <c:pt idx="209">
                  <c:v>22.313043478260866</c:v>
                </c:pt>
                <c:pt idx="210">
                  <c:v>18.471428571428572</c:v>
                </c:pt>
                <c:pt idx="211">
                  <c:v>18.520833333333336</c:v>
                </c:pt>
                <c:pt idx="212">
                  <c:v>21.962500000000006</c:v>
                </c:pt>
                <c:pt idx="213">
                  <c:v>20.878260869565217</c:v>
                </c:pt>
                <c:pt idx="214">
                  <c:v>12.257894736842102</c:v>
                </c:pt>
                <c:pt idx="215">
                  <c:v>9.4700000000000006</c:v>
                </c:pt>
                <c:pt idx="216">
                  <c:v>20.433333333333334</c:v>
                </c:pt>
                <c:pt idx="217">
                  <c:v>29.133333333333336</c:v>
                </c:pt>
                <c:pt idx="218">
                  <c:v>14.614285714285716</c:v>
                </c:pt>
                <c:pt idx="219">
                  <c:v>19.915789473684214</c:v>
                </c:pt>
                <c:pt idx="220">
                  <c:v>22.6</c:v>
                </c:pt>
                <c:pt idx="221">
                  <c:v>22.172222222222224</c:v>
                </c:pt>
                <c:pt idx="222">
                  <c:v>19.68695652173913</c:v>
                </c:pt>
                <c:pt idx="223">
                  <c:v>26.536842105263162</c:v>
                </c:pt>
                <c:pt idx="224">
                  <c:v>8.545454545454545</c:v>
                </c:pt>
                <c:pt idx="225">
                  <c:v>11.757142857142856</c:v>
                </c:pt>
                <c:pt idx="226">
                  <c:v>28.137499999999999</c:v>
                </c:pt>
                <c:pt idx="227">
                  <c:v>16.40454545454546</c:v>
                </c:pt>
                <c:pt idx="228">
                  <c:v>21.438095238095237</c:v>
                </c:pt>
                <c:pt idx="229">
                  <c:v>22.231818181818181</c:v>
                </c:pt>
                <c:pt idx="230">
                  <c:v>21.670833333333331</c:v>
                </c:pt>
                <c:pt idx="231">
                  <c:v>20.883333333333333</c:v>
                </c:pt>
                <c:pt idx="232">
                  <c:v>24.879166666666674</c:v>
                </c:pt>
                <c:pt idx="233">
                  <c:v>23.29545454545454</c:v>
                </c:pt>
                <c:pt idx="234">
                  <c:v>7.9333333333333336</c:v>
                </c:pt>
                <c:pt idx="235">
                  <c:v>9.7149999999999999</c:v>
                </c:pt>
                <c:pt idx="236">
                  <c:v>13.110526315789471</c:v>
                </c:pt>
                <c:pt idx="237">
                  <c:v>15.211111111111112</c:v>
                </c:pt>
                <c:pt idx="238">
                  <c:v>34.278260869565209</c:v>
                </c:pt>
                <c:pt idx="239">
                  <c:v>32.228571428571435</c:v>
                </c:pt>
                <c:pt idx="240">
                  <c:v>23.285</c:v>
                </c:pt>
                <c:pt idx="241">
                  <c:v>32.591666666666661</c:v>
                </c:pt>
                <c:pt idx="242">
                  <c:v>18.622727272727271</c:v>
                </c:pt>
                <c:pt idx="243">
                  <c:v>28.491666666666674</c:v>
                </c:pt>
                <c:pt idx="244">
                  <c:v>18.813043478260873</c:v>
                </c:pt>
                <c:pt idx="245">
                  <c:v>10.804761904761907</c:v>
                </c:pt>
                <c:pt idx="246">
                  <c:v>9.8736842105263172</c:v>
                </c:pt>
                <c:pt idx="247">
                  <c:v>10.18095238095238</c:v>
                </c:pt>
                <c:pt idx="248">
                  <c:v>13.571428571428571</c:v>
                </c:pt>
                <c:pt idx="249">
                  <c:v>16.347619047619048</c:v>
                </c:pt>
                <c:pt idx="250">
                  <c:v>12.665217391304346</c:v>
                </c:pt>
                <c:pt idx="251">
                  <c:v>18.495238095238097</c:v>
                </c:pt>
                <c:pt idx="252">
                  <c:v>14.840909090909095</c:v>
                </c:pt>
                <c:pt idx="253">
                  <c:v>19.625000000000004</c:v>
                </c:pt>
                <c:pt idx="254">
                  <c:v>22.916666666666671</c:v>
                </c:pt>
                <c:pt idx="255">
                  <c:v>28.818181818181817</c:v>
                </c:pt>
                <c:pt idx="256">
                  <c:v>26.587500000000002</c:v>
                </c:pt>
                <c:pt idx="257">
                  <c:v>21.154166666666665</c:v>
                </c:pt>
                <c:pt idx="258">
                  <c:v>24.608695652173914</c:v>
                </c:pt>
                <c:pt idx="259">
                  <c:v>31.016666666666662</c:v>
                </c:pt>
                <c:pt idx="260">
                  <c:v>40.029166666666661</c:v>
                </c:pt>
                <c:pt idx="261">
                  <c:v>23.815000000000001</c:v>
                </c:pt>
                <c:pt idx="262">
                  <c:v>18.472727272727273</c:v>
                </c:pt>
                <c:pt idx="263">
                  <c:v>18.091666666666665</c:v>
                </c:pt>
                <c:pt idx="264">
                  <c:v>25.86363636363637</c:v>
                </c:pt>
                <c:pt idx="265">
                  <c:v>18.149999999999999</c:v>
                </c:pt>
                <c:pt idx="266">
                  <c:v>15.395454545454548</c:v>
                </c:pt>
                <c:pt idx="267">
                  <c:v>21.595000000000006</c:v>
                </c:pt>
                <c:pt idx="268">
                  <c:v>23.5</c:v>
                </c:pt>
                <c:pt idx="269">
                  <c:v>25.504166666666663</c:v>
                </c:pt>
                <c:pt idx="270">
                  <c:v>29.541666666666668</c:v>
                </c:pt>
                <c:pt idx="271">
                  <c:v>28.135000000000002</c:v>
                </c:pt>
                <c:pt idx="272">
                  <c:v>10.233333333333333</c:v>
                </c:pt>
                <c:pt idx="273">
                  <c:v>15.729166666666664</c:v>
                </c:pt>
                <c:pt idx="274">
                  <c:v>23.009523809523806</c:v>
                </c:pt>
                <c:pt idx="275">
                  <c:v>20.279166666666665</c:v>
                </c:pt>
                <c:pt idx="276">
                  <c:v>20.433333333333334</c:v>
                </c:pt>
                <c:pt idx="277">
                  <c:v>15.700000000000001</c:v>
                </c:pt>
                <c:pt idx="278">
                  <c:v>19.208333333333332</c:v>
                </c:pt>
                <c:pt idx="279">
                  <c:v>19.529166666666669</c:v>
                </c:pt>
                <c:pt idx="280">
                  <c:v>26.404166666666669</c:v>
                </c:pt>
                <c:pt idx="281">
                  <c:v>30.287500000000005</c:v>
                </c:pt>
                <c:pt idx="282">
                  <c:v>37.195833333333326</c:v>
                </c:pt>
                <c:pt idx="283">
                  <c:v>16.640000000000004</c:v>
                </c:pt>
                <c:pt idx="284">
                  <c:v>6.32</c:v>
                </c:pt>
                <c:pt idx="285">
                  <c:v>10.104761904761904</c:v>
                </c:pt>
                <c:pt idx="286">
                  <c:v>12.445833333333333</c:v>
                </c:pt>
                <c:pt idx="287">
                  <c:v>18.925000000000001</c:v>
                </c:pt>
                <c:pt idx="288">
                  <c:v>18.604166666666664</c:v>
                </c:pt>
                <c:pt idx="289">
                  <c:v>21.8</c:v>
                </c:pt>
                <c:pt idx="290">
                  <c:v>20.880000000000003</c:v>
                </c:pt>
                <c:pt idx="291">
                  <c:v>30.820833333333336</c:v>
                </c:pt>
                <c:pt idx="292">
                  <c:v>32.933333333333337</c:v>
                </c:pt>
                <c:pt idx="293">
                  <c:v>19.428571428571427</c:v>
                </c:pt>
                <c:pt idx="294">
                  <c:v>23.023809523809526</c:v>
                </c:pt>
                <c:pt idx="295">
                  <c:v>19.620833333333334</c:v>
                </c:pt>
                <c:pt idx="296">
                  <c:v>11.414285714285715</c:v>
                </c:pt>
                <c:pt idx="297">
                  <c:v>16.645833333333329</c:v>
                </c:pt>
                <c:pt idx="298">
                  <c:v>18.725000000000005</c:v>
                </c:pt>
                <c:pt idx="299">
                  <c:v>23.808333333333334</c:v>
                </c:pt>
                <c:pt idx="300">
                  <c:v>12.178260869565218</c:v>
                </c:pt>
                <c:pt idx="301">
                  <c:v>11.731578947368423</c:v>
                </c:pt>
                <c:pt idx="302">
                  <c:v>10.92</c:v>
                </c:pt>
                <c:pt idx="303">
                  <c:v>11.508695652173914</c:v>
                </c:pt>
                <c:pt idx="304">
                  <c:v>19.904999999999998</c:v>
                </c:pt>
                <c:pt idx="305">
                  <c:v>20.954166666666666</c:v>
                </c:pt>
                <c:pt idx="306">
                  <c:v>19.041666666666668</c:v>
                </c:pt>
                <c:pt idx="307">
                  <c:v>19.463636363636365</c:v>
                </c:pt>
                <c:pt idx="308">
                  <c:v>32.724999999999994</c:v>
                </c:pt>
                <c:pt idx="309">
                  <c:v>42.187499999999993</c:v>
                </c:pt>
                <c:pt idx="310">
                  <c:v>40.791666666666664</c:v>
                </c:pt>
                <c:pt idx="311">
                  <c:v>23.874999999999996</c:v>
                </c:pt>
                <c:pt idx="312">
                  <c:v>7.9391304347826095</c:v>
                </c:pt>
                <c:pt idx="313">
                  <c:v>15.762500000000001</c:v>
                </c:pt>
                <c:pt idx="314">
                  <c:v>17.56666666666667</c:v>
                </c:pt>
                <c:pt idx="315">
                  <c:v>19.365217391304348</c:v>
                </c:pt>
                <c:pt idx="316">
                  <c:v>19.0625</c:v>
                </c:pt>
                <c:pt idx="317">
                  <c:v>12.308695652173919</c:v>
                </c:pt>
                <c:pt idx="318">
                  <c:v>23.423809523809524</c:v>
                </c:pt>
                <c:pt idx="319">
                  <c:v>12.626086956521737</c:v>
                </c:pt>
                <c:pt idx="320">
                  <c:v>18.878260869565221</c:v>
                </c:pt>
                <c:pt idx="321">
                  <c:v>21.510526315789477</c:v>
                </c:pt>
                <c:pt idx="322">
                  <c:v>15.875000000000002</c:v>
                </c:pt>
                <c:pt idx="323">
                  <c:v>19.045833333333338</c:v>
                </c:pt>
                <c:pt idx="324">
                  <c:v>11.629166666666665</c:v>
                </c:pt>
                <c:pt idx="325">
                  <c:v>10.059090909090909</c:v>
                </c:pt>
                <c:pt idx="326">
                  <c:v>10.389473684210529</c:v>
                </c:pt>
                <c:pt idx="327">
                  <c:v>8.7434782608695638</c:v>
                </c:pt>
                <c:pt idx="328">
                  <c:v>11.952380952380951</c:v>
                </c:pt>
                <c:pt idx="329">
                  <c:v>15.104347826086956</c:v>
                </c:pt>
                <c:pt idx="330">
                  <c:v>14.981818181818177</c:v>
                </c:pt>
                <c:pt idx="331">
                  <c:v>17.549999999999997</c:v>
                </c:pt>
                <c:pt idx="332">
                  <c:v>25.333333333333339</c:v>
                </c:pt>
                <c:pt idx="333">
                  <c:v>11.428571428571429</c:v>
                </c:pt>
                <c:pt idx="334">
                  <c:v>7.7368421052631575</c:v>
                </c:pt>
              </c:numCache>
              <c:extLst/>
            </c:numRef>
          </c:val>
          <c:smooth val="0"/>
          <c:extLst>
            <c:ext xmlns:c16="http://schemas.microsoft.com/office/drawing/2014/chart" uri="{C3380CC4-5D6E-409C-BE32-E72D297353CC}">
              <c16:uniqueId val="{00000001-F586-4D92-AC62-CFFB536E3B88}"/>
            </c:ext>
          </c:extLst>
        </c:ser>
        <c:ser>
          <c:idx val="1"/>
          <c:order val="1"/>
          <c:tx>
            <c:strRef>
              <c:f>Meteorología!$C$1</c:f>
              <c:strCache>
                <c:ptCount val="1"/>
                <c:pt idx="0">
                  <c:v>Temperatura (°)</c:v>
                </c:pt>
              </c:strCache>
            </c:strRef>
          </c:tx>
          <c:spPr>
            <a:ln w="12700" cap="rnd">
              <a:solidFill>
                <a:schemeClr val="accent2"/>
              </a:solidFill>
              <a:round/>
            </a:ln>
            <a:effectLst/>
          </c:spPr>
          <c:marker>
            <c:symbol val="none"/>
          </c:marker>
          <c:trendline>
            <c:spPr>
              <a:ln w="19050" cap="rnd">
                <a:noFill/>
                <a:prstDash val="sysDot"/>
              </a:ln>
              <a:effectLst/>
            </c:spPr>
            <c:trendlineType val="linear"/>
            <c:dispRSqr val="0"/>
            <c:dispEq val="0"/>
          </c:trendline>
          <c:cat>
            <c:numRef>
              <c:f>(Meteorología!$A$2:$A$14,Meteorología!$A$16:$A$21,Meteorología!$A$23:$A$33,Meteorología!$A$35:$A$73,Meteorología!$A$75:$A$91,Meteorología!$A$93:$A$94,Meteorología!$A$99:$A$126,Meteorología!$A$128:$A$133,Meteorología!$A$143:$A$144,Meteorología!$A$148:$A$150,Meteorología!$A$152:$A$159,Meteorología!$A$161:$A$162,Meteorología!$A$164:$A$180,Meteorología!$A$182:$A$224,Meteorología!$A$226:$A$246,Meteorología!$A$248:$A$266,Meteorología!$A$268:$A$276,Meteorología!$A$278:$A$366)</c:f>
              <c:numCache>
                <c:formatCode>dd/mm/yyyy;@</c:formatCode>
                <c:ptCount val="335"/>
                <c:pt idx="0">
                  <c:v>45658</c:v>
                </c:pt>
                <c:pt idx="1">
                  <c:v>45659</c:v>
                </c:pt>
                <c:pt idx="2">
                  <c:v>45660</c:v>
                </c:pt>
                <c:pt idx="3">
                  <c:v>45661</c:v>
                </c:pt>
                <c:pt idx="4">
                  <c:v>45662</c:v>
                </c:pt>
                <c:pt idx="5">
                  <c:v>45663</c:v>
                </c:pt>
                <c:pt idx="6">
                  <c:v>45664</c:v>
                </c:pt>
                <c:pt idx="7">
                  <c:v>45665</c:v>
                </c:pt>
                <c:pt idx="8">
                  <c:v>45666</c:v>
                </c:pt>
                <c:pt idx="9">
                  <c:v>45667</c:v>
                </c:pt>
                <c:pt idx="10">
                  <c:v>45668</c:v>
                </c:pt>
                <c:pt idx="11">
                  <c:v>45669</c:v>
                </c:pt>
                <c:pt idx="12">
                  <c:v>45670</c:v>
                </c:pt>
                <c:pt idx="13">
                  <c:v>45672</c:v>
                </c:pt>
                <c:pt idx="14">
                  <c:v>45673</c:v>
                </c:pt>
                <c:pt idx="15">
                  <c:v>45674</c:v>
                </c:pt>
                <c:pt idx="16">
                  <c:v>45675</c:v>
                </c:pt>
                <c:pt idx="17">
                  <c:v>45676</c:v>
                </c:pt>
                <c:pt idx="18">
                  <c:v>45677</c:v>
                </c:pt>
                <c:pt idx="19">
                  <c:v>45679</c:v>
                </c:pt>
                <c:pt idx="20">
                  <c:v>45680</c:v>
                </c:pt>
                <c:pt idx="21">
                  <c:v>45681</c:v>
                </c:pt>
                <c:pt idx="22">
                  <c:v>45682</c:v>
                </c:pt>
                <c:pt idx="23">
                  <c:v>45683</c:v>
                </c:pt>
                <c:pt idx="24">
                  <c:v>45684</c:v>
                </c:pt>
                <c:pt idx="25">
                  <c:v>45685</c:v>
                </c:pt>
                <c:pt idx="26">
                  <c:v>45686</c:v>
                </c:pt>
                <c:pt idx="27">
                  <c:v>45687</c:v>
                </c:pt>
                <c:pt idx="28">
                  <c:v>45688</c:v>
                </c:pt>
                <c:pt idx="29">
                  <c:v>45689</c:v>
                </c:pt>
                <c:pt idx="30">
                  <c:v>45691</c:v>
                </c:pt>
                <c:pt idx="31">
                  <c:v>45692</c:v>
                </c:pt>
                <c:pt idx="32">
                  <c:v>45693</c:v>
                </c:pt>
                <c:pt idx="33">
                  <c:v>45694</c:v>
                </c:pt>
                <c:pt idx="34">
                  <c:v>45695</c:v>
                </c:pt>
                <c:pt idx="35">
                  <c:v>45696</c:v>
                </c:pt>
                <c:pt idx="36">
                  <c:v>45697</c:v>
                </c:pt>
                <c:pt idx="37">
                  <c:v>45698</c:v>
                </c:pt>
                <c:pt idx="38">
                  <c:v>45699</c:v>
                </c:pt>
                <c:pt idx="39">
                  <c:v>45700</c:v>
                </c:pt>
                <c:pt idx="40">
                  <c:v>45701</c:v>
                </c:pt>
                <c:pt idx="41">
                  <c:v>45702</c:v>
                </c:pt>
                <c:pt idx="42">
                  <c:v>45703</c:v>
                </c:pt>
                <c:pt idx="43">
                  <c:v>45704</c:v>
                </c:pt>
                <c:pt idx="44">
                  <c:v>45705</c:v>
                </c:pt>
                <c:pt idx="45">
                  <c:v>45706</c:v>
                </c:pt>
                <c:pt idx="46">
                  <c:v>45707</c:v>
                </c:pt>
                <c:pt idx="47">
                  <c:v>45708</c:v>
                </c:pt>
                <c:pt idx="48">
                  <c:v>45709</c:v>
                </c:pt>
                <c:pt idx="49">
                  <c:v>45710</c:v>
                </c:pt>
                <c:pt idx="50">
                  <c:v>45711</c:v>
                </c:pt>
                <c:pt idx="51">
                  <c:v>45712</c:v>
                </c:pt>
                <c:pt idx="52">
                  <c:v>45713</c:v>
                </c:pt>
                <c:pt idx="53">
                  <c:v>45714</c:v>
                </c:pt>
                <c:pt idx="54">
                  <c:v>45715</c:v>
                </c:pt>
                <c:pt idx="55">
                  <c:v>45716</c:v>
                </c:pt>
                <c:pt idx="56">
                  <c:v>45717</c:v>
                </c:pt>
                <c:pt idx="57">
                  <c:v>45353</c:v>
                </c:pt>
                <c:pt idx="58">
                  <c:v>45354</c:v>
                </c:pt>
                <c:pt idx="59">
                  <c:v>45355</c:v>
                </c:pt>
                <c:pt idx="60">
                  <c:v>45356</c:v>
                </c:pt>
                <c:pt idx="61">
                  <c:v>45722</c:v>
                </c:pt>
                <c:pt idx="62">
                  <c:v>45723</c:v>
                </c:pt>
                <c:pt idx="63">
                  <c:v>45724</c:v>
                </c:pt>
                <c:pt idx="64">
                  <c:v>45725</c:v>
                </c:pt>
                <c:pt idx="65">
                  <c:v>45726</c:v>
                </c:pt>
                <c:pt idx="66">
                  <c:v>45727</c:v>
                </c:pt>
                <c:pt idx="67">
                  <c:v>45728</c:v>
                </c:pt>
                <c:pt idx="68">
                  <c:v>45729</c:v>
                </c:pt>
                <c:pt idx="69">
                  <c:v>45731</c:v>
                </c:pt>
                <c:pt idx="70">
                  <c:v>45732</c:v>
                </c:pt>
                <c:pt idx="71">
                  <c:v>45733</c:v>
                </c:pt>
                <c:pt idx="72">
                  <c:v>45734</c:v>
                </c:pt>
                <c:pt idx="73">
                  <c:v>45735</c:v>
                </c:pt>
                <c:pt idx="74">
                  <c:v>45736</c:v>
                </c:pt>
                <c:pt idx="75">
                  <c:v>45737</c:v>
                </c:pt>
                <c:pt idx="76">
                  <c:v>45738</c:v>
                </c:pt>
                <c:pt idx="77">
                  <c:v>45739</c:v>
                </c:pt>
                <c:pt idx="78">
                  <c:v>45740</c:v>
                </c:pt>
                <c:pt idx="79">
                  <c:v>45741</c:v>
                </c:pt>
                <c:pt idx="80">
                  <c:v>45742</c:v>
                </c:pt>
                <c:pt idx="81">
                  <c:v>45743</c:v>
                </c:pt>
                <c:pt idx="82">
                  <c:v>45744</c:v>
                </c:pt>
                <c:pt idx="83">
                  <c:v>45745</c:v>
                </c:pt>
                <c:pt idx="84">
                  <c:v>45746</c:v>
                </c:pt>
                <c:pt idx="85">
                  <c:v>45747</c:v>
                </c:pt>
                <c:pt idx="86">
                  <c:v>45749</c:v>
                </c:pt>
                <c:pt idx="87">
                  <c:v>45750</c:v>
                </c:pt>
                <c:pt idx="88">
                  <c:v>45755</c:v>
                </c:pt>
                <c:pt idx="89">
                  <c:v>45756</c:v>
                </c:pt>
                <c:pt idx="90">
                  <c:v>45757</c:v>
                </c:pt>
                <c:pt idx="91">
                  <c:v>45758</c:v>
                </c:pt>
                <c:pt idx="92">
                  <c:v>45759</c:v>
                </c:pt>
                <c:pt idx="93">
                  <c:v>45760</c:v>
                </c:pt>
                <c:pt idx="94">
                  <c:v>45761</c:v>
                </c:pt>
                <c:pt idx="95">
                  <c:v>45762</c:v>
                </c:pt>
                <c:pt idx="96">
                  <c:v>45763</c:v>
                </c:pt>
                <c:pt idx="97">
                  <c:v>45764</c:v>
                </c:pt>
                <c:pt idx="98">
                  <c:v>45765</c:v>
                </c:pt>
                <c:pt idx="99">
                  <c:v>45766</c:v>
                </c:pt>
                <c:pt idx="100">
                  <c:v>45767</c:v>
                </c:pt>
                <c:pt idx="101">
                  <c:v>45768</c:v>
                </c:pt>
                <c:pt idx="102">
                  <c:v>45769</c:v>
                </c:pt>
                <c:pt idx="103">
                  <c:v>45770</c:v>
                </c:pt>
                <c:pt idx="104">
                  <c:v>45771</c:v>
                </c:pt>
                <c:pt idx="105">
                  <c:v>45772</c:v>
                </c:pt>
                <c:pt idx="106">
                  <c:v>45773</c:v>
                </c:pt>
                <c:pt idx="107">
                  <c:v>45774</c:v>
                </c:pt>
                <c:pt idx="108">
                  <c:v>45775</c:v>
                </c:pt>
                <c:pt idx="109">
                  <c:v>45776</c:v>
                </c:pt>
                <c:pt idx="110">
                  <c:v>45777</c:v>
                </c:pt>
                <c:pt idx="111">
                  <c:v>45778</c:v>
                </c:pt>
                <c:pt idx="112">
                  <c:v>45779</c:v>
                </c:pt>
                <c:pt idx="113">
                  <c:v>45780</c:v>
                </c:pt>
                <c:pt idx="114">
                  <c:v>45781</c:v>
                </c:pt>
                <c:pt idx="115">
                  <c:v>45782</c:v>
                </c:pt>
                <c:pt idx="116">
                  <c:v>45784</c:v>
                </c:pt>
                <c:pt idx="117">
                  <c:v>45785</c:v>
                </c:pt>
                <c:pt idx="118">
                  <c:v>45786</c:v>
                </c:pt>
                <c:pt idx="119">
                  <c:v>45787</c:v>
                </c:pt>
                <c:pt idx="120">
                  <c:v>45788</c:v>
                </c:pt>
                <c:pt idx="121">
                  <c:v>45789</c:v>
                </c:pt>
                <c:pt idx="122">
                  <c:v>45799</c:v>
                </c:pt>
                <c:pt idx="123">
                  <c:v>45800</c:v>
                </c:pt>
                <c:pt idx="124">
                  <c:v>45804</c:v>
                </c:pt>
                <c:pt idx="125">
                  <c:v>45805</c:v>
                </c:pt>
                <c:pt idx="126">
                  <c:v>45806</c:v>
                </c:pt>
                <c:pt idx="127">
                  <c:v>45808</c:v>
                </c:pt>
                <c:pt idx="128">
                  <c:v>45809</c:v>
                </c:pt>
                <c:pt idx="129">
                  <c:v>45810</c:v>
                </c:pt>
                <c:pt idx="130">
                  <c:v>45811</c:v>
                </c:pt>
                <c:pt idx="131">
                  <c:v>45812</c:v>
                </c:pt>
                <c:pt idx="132">
                  <c:v>45813</c:v>
                </c:pt>
                <c:pt idx="133">
                  <c:v>45814</c:v>
                </c:pt>
                <c:pt idx="134">
                  <c:v>45815</c:v>
                </c:pt>
                <c:pt idx="135">
                  <c:v>45817</c:v>
                </c:pt>
                <c:pt idx="136">
                  <c:v>45818</c:v>
                </c:pt>
                <c:pt idx="137">
                  <c:v>45820</c:v>
                </c:pt>
                <c:pt idx="138">
                  <c:v>45821</c:v>
                </c:pt>
                <c:pt idx="139">
                  <c:v>45822</c:v>
                </c:pt>
                <c:pt idx="140">
                  <c:v>45823</c:v>
                </c:pt>
                <c:pt idx="141">
                  <c:v>45824</c:v>
                </c:pt>
                <c:pt idx="142">
                  <c:v>45825</c:v>
                </c:pt>
                <c:pt idx="143">
                  <c:v>45826</c:v>
                </c:pt>
                <c:pt idx="144">
                  <c:v>45827</c:v>
                </c:pt>
                <c:pt idx="145">
                  <c:v>45828</c:v>
                </c:pt>
                <c:pt idx="146">
                  <c:v>45829</c:v>
                </c:pt>
                <c:pt idx="147">
                  <c:v>45830</c:v>
                </c:pt>
                <c:pt idx="148">
                  <c:v>45831</c:v>
                </c:pt>
                <c:pt idx="149">
                  <c:v>45832</c:v>
                </c:pt>
                <c:pt idx="150">
                  <c:v>45833</c:v>
                </c:pt>
                <c:pt idx="151">
                  <c:v>45834</c:v>
                </c:pt>
                <c:pt idx="152">
                  <c:v>45835</c:v>
                </c:pt>
                <c:pt idx="153">
                  <c:v>45836</c:v>
                </c:pt>
                <c:pt idx="154">
                  <c:v>45838</c:v>
                </c:pt>
                <c:pt idx="155">
                  <c:v>45839</c:v>
                </c:pt>
                <c:pt idx="156">
                  <c:v>45840</c:v>
                </c:pt>
                <c:pt idx="157">
                  <c:v>45841</c:v>
                </c:pt>
                <c:pt idx="158">
                  <c:v>45842</c:v>
                </c:pt>
                <c:pt idx="159">
                  <c:v>45843</c:v>
                </c:pt>
                <c:pt idx="160">
                  <c:v>45844</c:v>
                </c:pt>
                <c:pt idx="161">
                  <c:v>45845</c:v>
                </c:pt>
                <c:pt idx="162">
                  <c:v>45846</c:v>
                </c:pt>
                <c:pt idx="163">
                  <c:v>45847</c:v>
                </c:pt>
                <c:pt idx="164">
                  <c:v>45848</c:v>
                </c:pt>
                <c:pt idx="165">
                  <c:v>45849</c:v>
                </c:pt>
                <c:pt idx="166">
                  <c:v>45850</c:v>
                </c:pt>
                <c:pt idx="167">
                  <c:v>45851</c:v>
                </c:pt>
                <c:pt idx="168">
                  <c:v>45852</c:v>
                </c:pt>
                <c:pt idx="169">
                  <c:v>45853</c:v>
                </c:pt>
                <c:pt idx="170">
                  <c:v>45854</c:v>
                </c:pt>
                <c:pt idx="171">
                  <c:v>45855</c:v>
                </c:pt>
                <c:pt idx="172">
                  <c:v>45856</c:v>
                </c:pt>
                <c:pt idx="173">
                  <c:v>45857</c:v>
                </c:pt>
                <c:pt idx="174">
                  <c:v>45858</c:v>
                </c:pt>
                <c:pt idx="175">
                  <c:v>45859</c:v>
                </c:pt>
                <c:pt idx="176">
                  <c:v>45860</c:v>
                </c:pt>
                <c:pt idx="177">
                  <c:v>45861</c:v>
                </c:pt>
                <c:pt idx="178">
                  <c:v>45862</c:v>
                </c:pt>
                <c:pt idx="179">
                  <c:v>45863</c:v>
                </c:pt>
                <c:pt idx="180">
                  <c:v>45864</c:v>
                </c:pt>
                <c:pt idx="181">
                  <c:v>45865</c:v>
                </c:pt>
                <c:pt idx="182">
                  <c:v>45866</c:v>
                </c:pt>
                <c:pt idx="183">
                  <c:v>45867</c:v>
                </c:pt>
                <c:pt idx="184">
                  <c:v>45868</c:v>
                </c:pt>
                <c:pt idx="185">
                  <c:v>45869</c:v>
                </c:pt>
                <c:pt idx="186">
                  <c:v>45870</c:v>
                </c:pt>
                <c:pt idx="187">
                  <c:v>45871</c:v>
                </c:pt>
                <c:pt idx="188">
                  <c:v>45872</c:v>
                </c:pt>
                <c:pt idx="189">
                  <c:v>45873</c:v>
                </c:pt>
                <c:pt idx="190">
                  <c:v>45874</c:v>
                </c:pt>
                <c:pt idx="191">
                  <c:v>45875</c:v>
                </c:pt>
                <c:pt idx="192">
                  <c:v>45876</c:v>
                </c:pt>
                <c:pt idx="193">
                  <c:v>45877</c:v>
                </c:pt>
                <c:pt idx="194">
                  <c:v>45878</c:v>
                </c:pt>
                <c:pt idx="195">
                  <c:v>45879</c:v>
                </c:pt>
                <c:pt idx="196">
                  <c:v>45880</c:v>
                </c:pt>
                <c:pt idx="197">
                  <c:v>45882</c:v>
                </c:pt>
                <c:pt idx="198">
                  <c:v>45883</c:v>
                </c:pt>
                <c:pt idx="199">
                  <c:v>45884</c:v>
                </c:pt>
                <c:pt idx="200">
                  <c:v>45885</c:v>
                </c:pt>
                <c:pt idx="201">
                  <c:v>45886</c:v>
                </c:pt>
                <c:pt idx="202">
                  <c:v>45887</c:v>
                </c:pt>
                <c:pt idx="203">
                  <c:v>45888</c:v>
                </c:pt>
                <c:pt idx="204">
                  <c:v>45889</c:v>
                </c:pt>
                <c:pt idx="205">
                  <c:v>45890</c:v>
                </c:pt>
                <c:pt idx="206">
                  <c:v>45891</c:v>
                </c:pt>
                <c:pt idx="207">
                  <c:v>45892</c:v>
                </c:pt>
                <c:pt idx="208">
                  <c:v>45893</c:v>
                </c:pt>
                <c:pt idx="209">
                  <c:v>45894</c:v>
                </c:pt>
                <c:pt idx="210">
                  <c:v>45895</c:v>
                </c:pt>
                <c:pt idx="211">
                  <c:v>45896</c:v>
                </c:pt>
                <c:pt idx="212">
                  <c:v>45897</c:v>
                </c:pt>
                <c:pt idx="213">
                  <c:v>45898</c:v>
                </c:pt>
                <c:pt idx="214">
                  <c:v>45899</c:v>
                </c:pt>
                <c:pt idx="215">
                  <c:v>45900</c:v>
                </c:pt>
                <c:pt idx="216">
                  <c:v>45901</c:v>
                </c:pt>
                <c:pt idx="217">
                  <c:v>45902</c:v>
                </c:pt>
                <c:pt idx="218">
                  <c:v>45904</c:v>
                </c:pt>
                <c:pt idx="219">
                  <c:v>45905</c:v>
                </c:pt>
                <c:pt idx="220">
                  <c:v>45906</c:v>
                </c:pt>
                <c:pt idx="221">
                  <c:v>45907</c:v>
                </c:pt>
                <c:pt idx="222">
                  <c:v>45908</c:v>
                </c:pt>
                <c:pt idx="223">
                  <c:v>45909</c:v>
                </c:pt>
                <c:pt idx="224">
                  <c:v>45910</c:v>
                </c:pt>
                <c:pt idx="225">
                  <c:v>45911</c:v>
                </c:pt>
                <c:pt idx="226">
                  <c:v>45912</c:v>
                </c:pt>
                <c:pt idx="227">
                  <c:v>45913</c:v>
                </c:pt>
                <c:pt idx="228">
                  <c:v>45914</c:v>
                </c:pt>
                <c:pt idx="229">
                  <c:v>45915</c:v>
                </c:pt>
                <c:pt idx="230">
                  <c:v>45916</c:v>
                </c:pt>
                <c:pt idx="231">
                  <c:v>45917</c:v>
                </c:pt>
                <c:pt idx="232">
                  <c:v>45918</c:v>
                </c:pt>
                <c:pt idx="233">
                  <c:v>45919</c:v>
                </c:pt>
                <c:pt idx="234">
                  <c:v>45920</c:v>
                </c:pt>
                <c:pt idx="235">
                  <c:v>45921</c:v>
                </c:pt>
                <c:pt idx="236">
                  <c:v>45922</c:v>
                </c:pt>
                <c:pt idx="237">
                  <c:v>45924</c:v>
                </c:pt>
                <c:pt idx="238">
                  <c:v>45925</c:v>
                </c:pt>
                <c:pt idx="239">
                  <c:v>45926</c:v>
                </c:pt>
                <c:pt idx="240">
                  <c:v>45927</c:v>
                </c:pt>
                <c:pt idx="241">
                  <c:v>45928</c:v>
                </c:pt>
                <c:pt idx="242">
                  <c:v>45929</c:v>
                </c:pt>
                <c:pt idx="243">
                  <c:v>45930</c:v>
                </c:pt>
                <c:pt idx="244">
                  <c:v>45931</c:v>
                </c:pt>
                <c:pt idx="245">
                  <c:v>45932</c:v>
                </c:pt>
                <c:pt idx="246">
                  <c:v>45934</c:v>
                </c:pt>
                <c:pt idx="247">
                  <c:v>45935</c:v>
                </c:pt>
                <c:pt idx="248">
                  <c:v>45936</c:v>
                </c:pt>
                <c:pt idx="249">
                  <c:v>45937</c:v>
                </c:pt>
                <c:pt idx="250">
                  <c:v>45938</c:v>
                </c:pt>
                <c:pt idx="251">
                  <c:v>45939</c:v>
                </c:pt>
                <c:pt idx="252">
                  <c:v>45940</c:v>
                </c:pt>
                <c:pt idx="253">
                  <c:v>45941</c:v>
                </c:pt>
                <c:pt idx="254">
                  <c:v>45942</c:v>
                </c:pt>
                <c:pt idx="255">
                  <c:v>45943</c:v>
                </c:pt>
                <c:pt idx="256">
                  <c:v>45944</c:v>
                </c:pt>
                <c:pt idx="257">
                  <c:v>45945</c:v>
                </c:pt>
                <c:pt idx="258">
                  <c:v>45946</c:v>
                </c:pt>
                <c:pt idx="259">
                  <c:v>45947</c:v>
                </c:pt>
                <c:pt idx="260">
                  <c:v>45948</c:v>
                </c:pt>
                <c:pt idx="261">
                  <c:v>45949</c:v>
                </c:pt>
                <c:pt idx="262">
                  <c:v>45950</c:v>
                </c:pt>
                <c:pt idx="263">
                  <c:v>45951</c:v>
                </c:pt>
                <c:pt idx="264">
                  <c:v>45952</c:v>
                </c:pt>
                <c:pt idx="265">
                  <c:v>45953</c:v>
                </c:pt>
                <c:pt idx="266">
                  <c:v>45954</c:v>
                </c:pt>
                <c:pt idx="267">
                  <c:v>45955</c:v>
                </c:pt>
                <c:pt idx="268">
                  <c:v>45956</c:v>
                </c:pt>
                <c:pt idx="269">
                  <c:v>45957</c:v>
                </c:pt>
                <c:pt idx="270">
                  <c:v>45958</c:v>
                </c:pt>
                <c:pt idx="271">
                  <c:v>45959</c:v>
                </c:pt>
                <c:pt idx="272">
                  <c:v>45960</c:v>
                </c:pt>
                <c:pt idx="273">
                  <c:v>45961</c:v>
                </c:pt>
                <c:pt idx="274">
                  <c:v>45962</c:v>
                </c:pt>
                <c:pt idx="275">
                  <c:v>45963</c:v>
                </c:pt>
                <c:pt idx="276">
                  <c:v>45964</c:v>
                </c:pt>
                <c:pt idx="277">
                  <c:v>45965</c:v>
                </c:pt>
                <c:pt idx="278">
                  <c:v>45966</c:v>
                </c:pt>
                <c:pt idx="279">
                  <c:v>45967</c:v>
                </c:pt>
                <c:pt idx="280">
                  <c:v>45968</c:v>
                </c:pt>
                <c:pt idx="281">
                  <c:v>45969</c:v>
                </c:pt>
                <c:pt idx="282">
                  <c:v>45970</c:v>
                </c:pt>
                <c:pt idx="283">
                  <c:v>45971</c:v>
                </c:pt>
                <c:pt idx="284">
                  <c:v>45972</c:v>
                </c:pt>
                <c:pt idx="285">
                  <c:v>45973</c:v>
                </c:pt>
                <c:pt idx="286">
                  <c:v>45974</c:v>
                </c:pt>
                <c:pt idx="287">
                  <c:v>45975</c:v>
                </c:pt>
                <c:pt idx="288">
                  <c:v>45976</c:v>
                </c:pt>
                <c:pt idx="289">
                  <c:v>45977</c:v>
                </c:pt>
                <c:pt idx="290">
                  <c:v>45978</c:v>
                </c:pt>
                <c:pt idx="291">
                  <c:v>45979</c:v>
                </c:pt>
                <c:pt idx="292">
                  <c:v>45980</c:v>
                </c:pt>
                <c:pt idx="293">
                  <c:v>45981</c:v>
                </c:pt>
                <c:pt idx="294">
                  <c:v>45982</c:v>
                </c:pt>
                <c:pt idx="295">
                  <c:v>45983</c:v>
                </c:pt>
                <c:pt idx="296">
                  <c:v>45984</c:v>
                </c:pt>
                <c:pt idx="297">
                  <c:v>45985</c:v>
                </c:pt>
                <c:pt idx="298">
                  <c:v>45986</c:v>
                </c:pt>
                <c:pt idx="299">
                  <c:v>45987</c:v>
                </c:pt>
                <c:pt idx="300">
                  <c:v>45988</c:v>
                </c:pt>
                <c:pt idx="301">
                  <c:v>45989</c:v>
                </c:pt>
                <c:pt idx="302">
                  <c:v>45990</c:v>
                </c:pt>
                <c:pt idx="303">
                  <c:v>45991</c:v>
                </c:pt>
                <c:pt idx="304">
                  <c:v>45992</c:v>
                </c:pt>
                <c:pt idx="305">
                  <c:v>45993</c:v>
                </c:pt>
                <c:pt idx="306">
                  <c:v>45994</c:v>
                </c:pt>
                <c:pt idx="307">
                  <c:v>45995</c:v>
                </c:pt>
                <c:pt idx="308">
                  <c:v>45996</c:v>
                </c:pt>
                <c:pt idx="309">
                  <c:v>45997</c:v>
                </c:pt>
                <c:pt idx="310">
                  <c:v>45998</c:v>
                </c:pt>
                <c:pt idx="311">
                  <c:v>45999</c:v>
                </c:pt>
                <c:pt idx="312">
                  <c:v>46000</c:v>
                </c:pt>
                <c:pt idx="313">
                  <c:v>46001</c:v>
                </c:pt>
                <c:pt idx="314">
                  <c:v>46002</c:v>
                </c:pt>
                <c:pt idx="315">
                  <c:v>46003</c:v>
                </c:pt>
                <c:pt idx="316">
                  <c:v>46004</c:v>
                </c:pt>
                <c:pt idx="317">
                  <c:v>46005</c:v>
                </c:pt>
                <c:pt idx="318">
                  <c:v>46006</c:v>
                </c:pt>
                <c:pt idx="319">
                  <c:v>46007</c:v>
                </c:pt>
                <c:pt idx="320">
                  <c:v>46008</c:v>
                </c:pt>
                <c:pt idx="321">
                  <c:v>46009</c:v>
                </c:pt>
                <c:pt idx="322">
                  <c:v>46010</c:v>
                </c:pt>
                <c:pt idx="323">
                  <c:v>46011</c:v>
                </c:pt>
                <c:pt idx="324">
                  <c:v>46012</c:v>
                </c:pt>
                <c:pt idx="325">
                  <c:v>46013</c:v>
                </c:pt>
                <c:pt idx="326">
                  <c:v>46014</c:v>
                </c:pt>
                <c:pt idx="327">
                  <c:v>46015</c:v>
                </c:pt>
                <c:pt idx="328">
                  <c:v>46016</c:v>
                </c:pt>
                <c:pt idx="329">
                  <c:v>46017</c:v>
                </c:pt>
                <c:pt idx="330">
                  <c:v>46018</c:v>
                </c:pt>
                <c:pt idx="331">
                  <c:v>46019</c:v>
                </c:pt>
                <c:pt idx="332">
                  <c:v>46020</c:v>
                </c:pt>
                <c:pt idx="333">
                  <c:v>46021</c:v>
                </c:pt>
                <c:pt idx="334">
                  <c:v>46022</c:v>
                </c:pt>
              </c:numCache>
              <c:extLst/>
            </c:numRef>
          </c:cat>
          <c:val>
            <c:numRef>
              <c:f>(Meteorología!$C$2:$C$14,Meteorología!$C$16:$C$21,Meteorología!$C$23:$C$33,Meteorología!$C$35:$C$73,Meteorología!$C$75:$C$91,Meteorología!$C$93:$C$94,Meteorología!$C$99:$C$126,Meteorología!$C$128:$C$133,Meteorología!$C$143:$C$144,Meteorología!$C$148:$C$150,Meteorología!$C$152:$C$159,Meteorología!$C$161:$C$162,Meteorología!$C$164:$C$180,Meteorología!$C$182:$C$224,Meteorología!$C$226:$C$246,Meteorología!$C$248:$C$266,Meteorología!$C$268:$C$276,Meteorología!$C$278:$C$366)</c:f>
              <c:numCache>
                <c:formatCode>0</c:formatCode>
                <c:ptCount val="335"/>
                <c:pt idx="0">
                  <c:v>25.841666666666665</c:v>
                </c:pt>
                <c:pt idx="1">
                  <c:v>24.754166666666674</c:v>
                </c:pt>
                <c:pt idx="2">
                  <c:v>24.583333333333332</c:v>
                </c:pt>
                <c:pt idx="3">
                  <c:v>22.916666666666661</c:v>
                </c:pt>
                <c:pt idx="4">
                  <c:v>24.25</c:v>
                </c:pt>
                <c:pt idx="5">
                  <c:v>24.525000000000006</c:v>
                </c:pt>
                <c:pt idx="6">
                  <c:v>23.625000000000004</c:v>
                </c:pt>
                <c:pt idx="7">
                  <c:v>22.604166666666661</c:v>
                </c:pt>
                <c:pt idx="8">
                  <c:v>24.025000000000006</c:v>
                </c:pt>
                <c:pt idx="9">
                  <c:v>25.720833333333335</c:v>
                </c:pt>
                <c:pt idx="10">
                  <c:v>21.650000000000002</c:v>
                </c:pt>
                <c:pt idx="11">
                  <c:v>23.170833333333334</c:v>
                </c:pt>
                <c:pt idx="12">
                  <c:v>23.724999999999998</c:v>
                </c:pt>
                <c:pt idx="13">
                  <c:v>23.245833333333334</c:v>
                </c:pt>
                <c:pt idx="14">
                  <c:v>23.700000000000003</c:v>
                </c:pt>
                <c:pt idx="15">
                  <c:v>24.904166666666672</c:v>
                </c:pt>
                <c:pt idx="16">
                  <c:v>25.458333333333332</c:v>
                </c:pt>
                <c:pt idx="17">
                  <c:v>23.808333333333326</c:v>
                </c:pt>
                <c:pt idx="18">
                  <c:v>22.087499999999995</c:v>
                </c:pt>
                <c:pt idx="19">
                  <c:v>17.650000000000002</c:v>
                </c:pt>
                <c:pt idx="20">
                  <c:v>18.387500000000006</c:v>
                </c:pt>
                <c:pt idx="21">
                  <c:v>20.237500000000001</c:v>
                </c:pt>
                <c:pt idx="22">
                  <c:v>21.170833333333331</c:v>
                </c:pt>
                <c:pt idx="23">
                  <c:v>21.645833333333332</c:v>
                </c:pt>
                <c:pt idx="24">
                  <c:v>22.383333333333336</c:v>
                </c:pt>
                <c:pt idx="25">
                  <c:v>23.404166666666669</c:v>
                </c:pt>
                <c:pt idx="26">
                  <c:v>25.920833333333331</c:v>
                </c:pt>
                <c:pt idx="27">
                  <c:v>27.516666666666669</c:v>
                </c:pt>
                <c:pt idx="28">
                  <c:v>26.625000000000004</c:v>
                </c:pt>
                <c:pt idx="29">
                  <c:v>23.191666666666663</c:v>
                </c:pt>
                <c:pt idx="30">
                  <c:v>23.975000000000005</c:v>
                </c:pt>
                <c:pt idx="31">
                  <c:v>25.158333333333331</c:v>
                </c:pt>
                <c:pt idx="32">
                  <c:v>25.254166666666666</c:v>
                </c:pt>
                <c:pt idx="33">
                  <c:v>25.5</c:v>
                </c:pt>
                <c:pt idx="34">
                  <c:v>25.624999999999996</c:v>
                </c:pt>
                <c:pt idx="35">
                  <c:v>25.412499999999998</c:v>
                </c:pt>
                <c:pt idx="36">
                  <c:v>26.229166666666668</c:v>
                </c:pt>
                <c:pt idx="37">
                  <c:v>26.166666666666668</c:v>
                </c:pt>
                <c:pt idx="38">
                  <c:v>27.395833333333332</c:v>
                </c:pt>
                <c:pt idx="39">
                  <c:v>27.850000000000005</c:v>
                </c:pt>
                <c:pt idx="40">
                  <c:v>27.554166666666674</c:v>
                </c:pt>
                <c:pt idx="41">
                  <c:v>26.074999999999992</c:v>
                </c:pt>
                <c:pt idx="42">
                  <c:v>26.995833333333326</c:v>
                </c:pt>
                <c:pt idx="43">
                  <c:v>26.841666666666669</c:v>
                </c:pt>
                <c:pt idx="44">
                  <c:v>25.458333333333332</c:v>
                </c:pt>
                <c:pt idx="45">
                  <c:v>26.912499999999994</c:v>
                </c:pt>
                <c:pt idx="46">
                  <c:v>28.054166666666664</c:v>
                </c:pt>
                <c:pt idx="47">
                  <c:v>21.645833333333329</c:v>
                </c:pt>
                <c:pt idx="48">
                  <c:v>20.358333333333334</c:v>
                </c:pt>
                <c:pt idx="49">
                  <c:v>21.833333333333332</c:v>
                </c:pt>
                <c:pt idx="50">
                  <c:v>24.2</c:v>
                </c:pt>
                <c:pt idx="51">
                  <c:v>23.295833333333338</c:v>
                </c:pt>
                <c:pt idx="52">
                  <c:v>23.249999999999996</c:v>
                </c:pt>
                <c:pt idx="53">
                  <c:v>25.425000000000001</c:v>
                </c:pt>
                <c:pt idx="54">
                  <c:v>27.466666666666665</c:v>
                </c:pt>
                <c:pt idx="55">
                  <c:v>25.454166666666662</c:v>
                </c:pt>
                <c:pt idx="56">
                  <c:v>25.533333333333331</c:v>
                </c:pt>
                <c:pt idx="57">
                  <c:v>26.458333333333329</c:v>
                </c:pt>
                <c:pt idx="58">
                  <c:v>28.2</c:v>
                </c:pt>
                <c:pt idx="59">
                  <c:v>28.662499999999998</c:v>
                </c:pt>
                <c:pt idx="60">
                  <c:v>26.599999999999998</c:v>
                </c:pt>
                <c:pt idx="61">
                  <c:v>24.854166666666671</c:v>
                </c:pt>
                <c:pt idx="62">
                  <c:v>27.791666666666657</c:v>
                </c:pt>
                <c:pt idx="63">
                  <c:v>28.25</c:v>
                </c:pt>
                <c:pt idx="64">
                  <c:v>26.479166666666671</c:v>
                </c:pt>
                <c:pt idx="65">
                  <c:v>21.666666666666668</c:v>
                </c:pt>
                <c:pt idx="66">
                  <c:v>24.8</c:v>
                </c:pt>
                <c:pt idx="67">
                  <c:v>27.941666666666674</c:v>
                </c:pt>
                <c:pt idx="68">
                  <c:v>29.274999999999995</c:v>
                </c:pt>
                <c:pt idx="69">
                  <c:v>28.037500000000005</c:v>
                </c:pt>
                <c:pt idx="70">
                  <c:v>26.549999999999997</c:v>
                </c:pt>
                <c:pt idx="71">
                  <c:v>23.399999999999995</c:v>
                </c:pt>
                <c:pt idx="72">
                  <c:v>24.283333333333331</c:v>
                </c:pt>
                <c:pt idx="73">
                  <c:v>27.962500000000002</c:v>
                </c:pt>
                <c:pt idx="74">
                  <c:v>25.604166666666668</c:v>
                </c:pt>
                <c:pt idx="75">
                  <c:v>22.175000000000001</c:v>
                </c:pt>
                <c:pt idx="76">
                  <c:v>25.004166666666666</c:v>
                </c:pt>
                <c:pt idx="77">
                  <c:v>27.599999999999994</c:v>
                </c:pt>
                <c:pt idx="78">
                  <c:v>29.345833333333335</c:v>
                </c:pt>
                <c:pt idx="79">
                  <c:v>27.212499999999995</c:v>
                </c:pt>
                <c:pt idx="80">
                  <c:v>27.654166666666669</c:v>
                </c:pt>
                <c:pt idx="81">
                  <c:v>28.187500000000011</c:v>
                </c:pt>
                <c:pt idx="82">
                  <c:v>29.299999999999997</c:v>
                </c:pt>
                <c:pt idx="83">
                  <c:v>29.933333333333337</c:v>
                </c:pt>
                <c:pt idx="84">
                  <c:v>30.066666666666666</c:v>
                </c:pt>
                <c:pt idx="85">
                  <c:v>30.412500000000005</c:v>
                </c:pt>
                <c:pt idx="86">
                  <c:v>29.058333333333337</c:v>
                </c:pt>
                <c:pt idx="87">
                  <c:v>29.320833333333336</c:v>
                </c:pt>
                <c:pt idx="88">
                  <c:v>20.683333333333334</c:v>
                </c:pt>
                <c:pt idx="89">
                  <c:v>21.758333333333329</c:v>
                </c:pt>
                <c:pt idx="90">
                  <c:v>22.891666666666666</c:v>
                </c:pt>
                <c:pt idx="91">
                  <c:v>24.029166666666672</c:v>
                </c:pt>
                <c:pt idx="92">
                  <c:v>24.162500000000005</c:v>
                </c:pt>
                <c:pt idx="93">
                  <c:v>24.566666666666663</c:v>
                </c:pt>
                <c:pt idx="94">
                  <c:v>26.187500000000004</c:v>
                </c:pt>
                <c:pt idx="95">
                  <c:v>26.770833333333332</c:v>
                </c:pt>
                <c:pt idx="96">
                  <c:v>25.7</c:v>
                </c:pt>
                <c:pt idx="97">
                  <c:v>27.591666666666672</c:v>
                </c:pt>
                <c:pt idx="98">
                  <c:v>29.183333333333334</c:v>
                </c:pt>
                <c:pt idx="99">
                  <c:v>30.174999999999997</c:v>
                </c:pt>
                <c:pt idx="100">
                  <c:v>30.362500000000008</c:v>
                </c:pt>
                <c:pt idx="101">
                  <c:v>29.404166666666669</c:v>
                </c:pt>
                <c:pt idx="102">
                  <c:v>29.420833333333334</c:v>
                </c:pt>
                <c:pt idx="103">
                  <c:v>29.862499999999994</c:v>
                </c:pt>
                <c:pt idx="104">
                  <c:v>30.233333333333338</c:v>
                </c:pt>
                <c:pt idx="105">
                  <c:v>29.833333333333329</c:v>
                </c:pt>
                <c:pt idx="106">
                  <c:v>29.087500000000002</c:v>
                </c:pt>
                <c:pt idx="107">
                  <c:v>28.629166666666663</c:v>
                </c:pt>
                <c:pt idx="108">
                  <c:v>28.5</c:v>
                </c:pt>
                <c:pt idx="109">
                  <c:v>29.625</c:v>
                </c:pt>
                <c:pt idx="110">
                  <c:v>30.349999999999994</c:v>
                </c:pt>
                <c:pt idx="111">
                  <c:v>30.220833333333331</c:v>
                </c:pt>
                <c:pt idx="112">
                  <c:v>29.554166666666664</c:v>
                </c:pt>
                <c:pt idx="113">
                  <c:v>29.566666666666663</c:v>
                </c:pt>
                <c:pt idx="114">
                  <c:v>30.625000000000004</c:v>
                </c:pt>
                <c:pt idx="115">
                  <c:v>31.279166666666665</c:v>
                </c:pt>
                <c:pt idx="116">
                  <c:v>30.762499999999999</c:v>
                </c:pt>
                <c:pt idx="117">
                  <c:v>32.008333333333333</c:v>
                </c:pt>
                <c:pt idx="118">
                  <c:v>28.862500000000001</c:v>
                </c:pt>
                <c:pt idx="119">
                  <c:v>24.55</c:v>
                </c:pt>
                <c:pt idx="120">
                  <c:v>24.991666666666671</c:v>
                </c:pt>
                <c:pt idx="121">
                  <c:v>26.979166666666661</c:v>
                </c:pt>
                <c:pt idx="122">
                  <c:v>30.137500000000003</c:v>
                </c:pt>
                <c:pt idx="123">
                  <c:v>28.754166666666674</c:v>
                </c:pt>
                <c:pt idx="124">
                  <c:v>28.525000000000002</c:v>
                </c:pt>
                <c:pt idx="125">
                  <c:v>29.445833333333329</c:v>
                </c:pt>
                <c:pt idx="126">
                  <c:v>28.650000000000009</c:v>
                </c:pt>
                <c:pt idx="127">
                  <c:v>29.650000000000009</c:v>
                </c:pt>
                <c:pt idx="128">
                  <c:v>30.012499999999992</c:v>
                </c:pt>
                <c:pt idx="129">
                  <c:v>29.383333333333336</c:v>
                </c:pt>
                <c:pt idx="130">
                  <c:v>27.474999999999998</c:v>
                </c:pt>
                <c:pt idx="131">
                  <c:v>27.591666666666665</c:v>
                </c:pt>
                <c:pt idx="132">
                  <c:v>27.420833333333324</c:v>
                </c:pt>
                <c:pt idx="133">
                  <c:v>26.120833333333334</c:v>
                </c:pt>
                <c:pt idx="134">
                  <c:v>27.933333333333326</c:v>
                </c:pt>
                <c:pt idx="135">
                  <c:v>28.433333333333337</c:v>
                </c:pt>
                <c:pt idx="136">
                  <c:v>27.125</c:v>
                </c:pt>
                <c:pt idx="137">
                  <c:v>26.783333333333331</c:v>
                </c:pt>
                <c:pt idx="138">
                  <c:v>27.691666666666666</c:v>
                </c:pt>
                <c:pt idx="139">
                  <c:v>27.283333333333328</c:v>
                </c:pt>
                <c:pt idx="140">
                  <c:v>27.291666666666668</c:v>
                </c:pt>
                <c:pt idx="141">
                  <c:v>27.908333333333335</c:v>
                </c:pt>
                <c:pt idx="142">
                  <c:v>26.425000000000001</c:v>
                </c:pt>
                <c:pt idx="143">
                  <c:v>25.616666666666671</c:v>
                </c:pt>
                <c:pt idx="144">
                  <c:v>26.474999999999998</c:v>
                </c:pt>
                <c:pt idx="145">
                  <c:v>26.299999999999997</c:v>
                </c:pt>
                <c:pt idx="146">
                  <c:v>25.787500000000005</c:v>
                </c:pt>
                <c:pt idx="147">
                  <c:v>25.354166666666661</c:v>
                </c:pt>
                <c:pt idx="148">
                  <c:v>27.020833333333329</c:v>
                </c:pt>
                <c:pt idx="149">
                  <c:v>25.945833333333336</c:v>
                </c:pt>
                <c:pt idx="150">
                  <c:v>25.725000000000005</c:v>
                </c:pt>
                <c:pt idx="151">
                  <c:v>25.504166666666666</c:v>
                </c:pt>
                <c:pt idx="152">
                  <c:v>25.283333333333335</c:v>
                </c:pt>
                <c:pt idx="153">
                  <c:v>25.204166666666669</c:v>
                </c:pt>
                <c:pt idx="154">
                  <c:v>25.437500000000004</c:v>
                </c:pt>
                <c:pt idx="155">
                  <c:v>27.825000000000003</c:v>
                </c:pt>
                <c:pt idx="156">
                  <c:v>27.841666666666672</c:v>
                </c:pt>
                <c:pt idx="157">
                  <c:v>27.295833333333334</c:v>
                </c:pt>
                <c:pt idx="158">
                  <c:v>28.625000000000004</c:v>
                </c:pt>
                <c:pt idx="159">
                  <c:v>29.062500000000011</c:v>
                </c:pt>
                <c:pt idx="160">
                  <c:v>27.737500000000001</c:v>
                </c:pt>
                <c:pt idx="161">
                  <c:v>25.675000000000001</c:v>
                </c:pt>
                <c:pt idx="162">
                  <c:v>25.804166666666671</c:v>
                </c:pt>
                <c:pt idx="163">
                  <c:v>27.262499999999999</c:v>
                </c:pt>
                <c:pt idx="164">
                  <c:v>27.020833333333329</c:v>
                </c:pt>
                <c:pt idx="165">
                  <c:v>27.558333333333334</c:v>
                </c:pt>
                <c:pt idx="166">
                  <c:v>27.724999999999994</c:v>
                </c:pt>
                <c:pt idx="167">
                  <c:v>28.179166666666671</c:v>
                </c:pt>
                <c:pt idx="168">
                  <c:v>28.033333333333335</c:v>
                </c:pt>
                <c:pt idx="169">
                  <c:v>28.762499999999999</c:v>
                </c:pt>
                <c:pt idx="170">
                  <c:v>28.866666666666671</c:v>
                </c:pt>
                <c:pt idx="171">
                  <c:v>28.508333333333326</c:v>
                </c:pt>
                <c:pt idx="172">
                  <c:v>27.8</c:v>
                </c:pt>
                <c:pt idx="173">
                  <c:v>26.833333333333332</c:v>
                </c:pt>
                <c:pt idx="174">
                  <c:v>28.058333333333334</c:v>
                </c:pt>
                <c:pt idx="175">
                  <c:v>28.166666666666671</c:v>
                </c:pt>
                <c:pt idx="176">
                  <c:v>28.408333333333335</c:v>
                </c:pt>
                <c:pt idx="177">
                  <c:v>28.3125</c:v>
                </c:pt>
                <c:pt idx="178">
                  <c:v>28.229166666666661</c:v>
                </c:pt>
                <c:pt idx="179">
                  <c:v>26.933333333333337</c:v>
                </c:pt>
                <c:pt idx="180">
                  <c:v>26.033333333333331</c:v>
                </c:pt>
                <c:pt idx="181">
                  <c:v>26.320833333333329</c:v>
                </c:pt>
                <c:pt idx="182">
                  <c:v>28.083333333333332</c:v>
                </c:pt>
                <c:pt idx="183">
                  <c:v>26.904166666666665</c:v>
                </c:pt>
                <c:pt idx="184">
                  <c:v>24.820833333333336</c:v>
                </c:pt>
                <c:pt idx="185">
                  <c:v>25.837500000000002</c:v>
                </c:pt>
                <c:pt idx="186">
                  <c:v>27.204166666666669</c:v>
                </c:pt>
                <c:pt idx="187">
                  <c:v>27.091666666666665</c:v>
                </c:pt>
                <c:pt idx="188">
                  <c:v>27.733333333333334</c:v>
                </c:pt>
                <c:pt idx="189">
                  <c:v>28.112500000000008</c:v>
                </c:pt>
                <c:pt idx="190">
                  <c:v>27.675000000000001</c:v>
                </c:pt>
                <c:pt idx="191">
                  <c:v>27.187499999999996</c:v>
                </c:pt>
                <c:pt idx="192">
                  <c:v>26.733333333333334</c:v>
                </c:pt>
                <c:pt idx="193">
                  <c:v>27.016666666666666</c:v>
                </c:pt>
                <c:pt idx="194">
                  <c:v>27.812499999999996</c:v>
                </c:pt>
                <c:pt idx="195">
                  <c:v>28.0625</c:v>
                </c:pt>
                <c:pt idx="196">
                  <c:v>27.387499999999999</c:v>
                </c:pt>
                <c:pt idx="197">
                  <c:v>25.929166666666664</c:v>
                </c:pt>
                <c:pt idx="198">
                  <c:v>27.045833333333334</c:v>
                </c:pt>
                <c:pt idx="199">
                  <c:v>27.595833333333335</c:v>
                </c:pt>
                <c:pt idx="200">
                  <c:v>27.083333333333343</c:v>
                </c:pt>
                <c:pt idx="201">
                  <c:v>26.233333333333334</c:v>
                </c:pt>
                <c:pt idx="202">
                  <c:v>27.400000000000009</c:v>
                </c:pt>
                <c:pt idx="203">
                  <c:v>27.462500000000002</c:v>
                </c:pt>
                <c:pt idx="204">
                  <c:v>27.616666666666671</c:v>
                </c:pt>
                <c:pt idx="205">
                  <c:v>26.370833333333337</c:v>
                </c:pt>
                <c:pt idx="206">
                  <c:v>25.904166666666658</c:v>
                </c:pt>
                <c:pt idx="207">
                  <c:v>26.650000000000006</c:v>
                </c:pt>
                <c:pt idx="208">
                  <c:v>27.854166666666657</c:v>
                </c:pt>
                <c:pt idx="209">
                  <c:v>26.937499999999996</c:v>
                </c:pt>
                <c:pt idx="210">
                  <c:v>27.208333333333332</c:v>
                </c:pt>
                <c:pt idx="211">
                  <c:v>27.441666666666666</c:v>
                </c:pt>
                <c:pt idx="212">
                  <c:v>26.666666666666668</c:v>
                </c:pt>
                <c:pt idx="213">
                  <c:v>27.058333333333337</c:v>
                </c:pt>
                <c:pt idx="214">
                  <c:v>26.220833333333331</c:v>
                </c:pt>
                <c:pt idx="215">
                  <c:v>26.129166666666666</c:v>
                </c:pt>
                <c:pt idx="216">
                  <c:v>26.845833333333331</c:v>
                </c:pt>
                <c:pt idx="217">
                  <c:v>27.558333333333334</c:v>
                </c:pt>
                <c:pt idx="218">
                  <c:v>26.695833333333329</c:v>
                </c:pt>
                <c:pt idx="219">
                  <c:v>28.383333333333329</c:v>
                </c:pt>
                <c:pt idx="220">
                  <c:v>28.654166666666665</c:v>
                </c:pt>
                <c:pt idx="221">
                  <c:v>26.966666666666669</c:v>
                </c:pt>
                <c:pt idx="222">
                  <c:v>26.991666666666671</c:v>
                </c:pt>
                <c:pt idx="223">
                  <c:v>26.849999999999998</c:v>
                </c:pt>
                <c:pt idx="224">
                  <c:v>25.854166666666668</c:v>
                </c:pt>
                <c:pt idx="225">
                  <c:v>25.541666666666668</c:v>
                </c:pt>
                <c:pt idx="226">
                  <c:v>26.295833333333334</c:v>
                </c:pt>
                <c:pt idx="227">
                  <c:v>25.412499999999998</c:v>
                </c:pt>
                <c:pt idx="228">
                  <c:v>26.387499999999999</c:v>
                </c:pt>
                <c:pt idx="229">
                  <c:v>27.066666666666666</c:v>
                </c:pt>
                <c:pt idx="230">
                  <c:v>26.016666666666666</c:v>
                </c:pt>
                <c:pt idx="231">
                  <c:v>25.566666666666663</c:v>
                </c:pt>
                <c:pt idx="232">
                  <c:v>25.675000000000001</c:v>
                </c:pt>
                <c:pt idx="233">
                  <c:v>26.070833333333329</c:v>
                </c:pt>
                <c:pt idx="234">
                  <c:v>24.195833333333336</c:v>
                </c:pt>
                <c:pt idx="235">
                  <c:v>24.541666666666668</c:v>
                </c:pt>
                <c:pt idx="236">
                  <c:v>26.1875</c:v>
                </c:pt>
                <c:pt idx="237">
                  <c:v>26.625</c:v>
                </c:pt>
                <c:pt idx="238">
                  <c:v>28.36666666666666</c:v>
                </c:pt>
                <c:pt idx="239">
                  <c:v>28.179166666666671</c:v>
                </c:pt>
                <c:pt idx="240">
                  <c:v>26.4375</c:v>
                </c:pt>
                <c:pt idx="241">
                  <c:v>27.070833333333336</c:v>
                </c:pt>
                <c:pt idx="242">
                  <c:v>25.612500000000001</c:v>
                </c:pt>
                <c:pt idx="243">
                  <c:v>25.679166666666671</c:v>
                </c:pt>
                <c:pt idx="244">
                  <c:v>26.587500000000002</c:v>
                </c:pt>
                <c:pt idx="245">
                  <c:v>26.070833333333329</c:v>
                </c:pt>
                <c:pt idx="246">
                  <c:v>25.508333333333329</c:v>
                </c:pt>
                <c:pt idx="247">
                  <c:v>26.0625</c:v>
                </c:pt>
                <c:pt idx="248">
                  <c:v>26.024999999999995</c:v>
                </c:pt>
                <c:pt idx="249">
                  <c:v>25.383333333333336</c:v>
                </c:pt>
                <c:pt idx="250">
                  <c:v>25.625</c:v>
                </c:pt>
                <c:pt idx="251">
                  <c:v>27.754166666666666</c:v>
                </c:pt>
                <c:pt idx="252">
                  <c:v>26.149999999999995</c:v>
                </c:pt>
                <c:pt idx="253">
                  <c:v>26.483333333333338</c:v>
                </c:pt>
                <c:pt idx="254">
                  <c:v>26.270833333333332</c:v>
                </c:pt>
                <c:pt idx="255">
                  <c:v>26.316666666666666</c:v>
                </c:pt>
                <c:pt idx="256">
                  <c:v>26.066666666666663</c:v>
                </c:pt>
                <c:pt idx="257">
                  <c:v>24.99166666666666</c:v>
                </c:pt>
                <c:pt idx="258">
                  <c:v>26.087500000000002</c:v>
                </c:pt>
                <c:pt idx="259">
                  <c:v>26.341666666666665</c:v>
                </c:pt>
                <c:pt idx="260">
                  <c:v>27.383333333333329</c:v>
                </c:pt>
                <c:pt idx="261">
                  <c:v>27.362499999999994</c:v>
                </c:pt>
                <c:pt idx="262">
                  <c:v>26.041666666666671</c:v>
                </c:pt>
                <c:pt idx="263">
                  <c:v>26.191666666666666</c:v>
                </c:pt>
                <c:pt idx="264">
                  <c:v>26.908333333333342</c:v>
                </c:pt>
                <c:pt idx="265">
                  <c:v>27.254166666666663</c:v>
                </c:pt>
                <c:pt idx="266">
                  <c:v>26.454166666666666</c:v>
                </c:pt>
                <c:pt idx="267">
                  <c:v>26.799999999999994</c:v>
                </c:pt>
                <c:pt idx="268">
                  <c:v>26.962499999999995</c:v>
                </c:pt>
                <c:pt idx="269">
                  <c:v>26.645833333333339</c:v>
                </c:pt>
                <c:pt idx="270">
                  <c:v>26.841666666666669</c:v>
                </c:pt>
                <c:pt idx="271">
                  <c:v>26.074999999999999</c:v>
                </c:pt>
                <c:pt idx="272">
                  <c:v>22.679166666666664</c:v>
                </c:pt>
                <c:pt idx="273">
                  <c:v>23.766666666666666</c:v>
                </c:pt>
                <c:pt idx="274">
                  <c:v>24.962499999999991</c:v>
                </c:pt>
                <c:pt idx="275">
                  <c:v>23.266666666666669</c:v>
                </c:pt>
                <c:pt idx="276">
                  <c:v>23.574999999999999</c:v>
                </c:pt>
                <c:pt idx="277">
                  <c:v>22.958333333333339</c:v>
                </c:pt>
                <c:pt idx="278">
                  <c:v>23.483333333333334</c:v>
                </c:pt>
                <c:pt idx="279">
                  <c:v>24.054166666666664</c:v>
                </c:pt>
                <c:pt idx="280">
                  <c:v>25.129166666666666</c:v>
                </c:pt>
                <c:pt idx="281">
                  <c:v>26.308333333333341</c:v>
                </c:pt>
                <c:pt idx="282">
                  <c:v>26.720833333333335</c:v>
                </c:pt>
                <c:pt idx="283">
                  <c:v>24.370833333333334</c:v>
                </c:pt>
                <c:pt idx="284">
                  <c:v>22.679166666666664</c:v>
                </c:pt>
                <c:pt idx="285">
                  <c:v>21.266666666666669</c:v>
                </c:pt>
                <c:pt idx="286">
                  <c:v>21.487500000000001</c:v>
                </c:pt>
                <c:pt idx="287">
                  <c:v>21.795833333333334</c:v>
                </c:pt>
                <c:pt idx="288">
                  <c:v>23.829166666666666</c:v>
                </c:pt>
                <c:pt idx="289">
                  <c:v>26.245833333333337</c:v>
                </c:pt>
                <c:pt idx="290">
                  <c:v>27.245833333333334</c:v>
                </c:pt>
                <c:pt idx="291">
                  <c:v>27.150000000000002</c:v>
                </c:pt>
                <c:pt idx="292">
                  <c:v>27.099999999999998</c:v>
                </c:pt>
                <c:pt idx="293">
                  <c:v>26.791666666666657</c:v>
                </c:pt>
                <c:pt idx="294">
                  <c:v>26.404166666666669</c:v>
                </c:pt>
                <c:pt idx="295">
                  <c:v>26.187500000000004</c:v>
                </c:pt>
                <c:pt idx="296">
                  <c:v>25.683333333333326</c:v>
                </c:pt>
                <c:pt idx="297">
                  <c:v>25.420833333333334</c:v>
                </c:pt>
                <c:pt idx="298">
                  <c:v>26.129166666666666</c:v>
                </c:pt>
                <c:pt idx="299">
                  <c:v>26.358333333333331</c:v>
                </c:pt>
                <c:pt idx="300">
                  <c:v>25.766666666666662</c:v>
                </c:pt>
                <c:pt idx="301">
                  <c:v>24.845833333333335</c:v>
                </c:pt>
                <c:pt idx="302">
                  <c:v>23.945833333333336</c:v>
                </c:pt>
                <c:pt idx="303">
                  <c:v>24.424999999999997</c:v>
                </c:pt>
                <c:pt idx="304">
                  <c:v>25.583333333333339</c:v>
                </c:pt>
                <c:pt idx="305">
                  <c:v>25.804166666666671</c:v>
                </c:pt>
                <c:pt idx="306">
                  <c:v>26.183333333333334</c:v>
                </c:pt>
                <c:pt idx="307">
                  <c:v>26.108333333333331</c:v>
                </c:pt>
                <c:pt idx="308">
                  <c:v>26.191666666666666</c:v>
                </c:pt>
                <c:pt idx="309">
                  <c:v>25.433333333333337</c:v>
                </c:pt>
                <c:pt idx="310">
                  <c:v>26.212499999999995</c:v>
                </c:pt>
                <c:pt idx="311">
                  <c:v>25.19583333333334</c:v>
                </c:pt>
                <c:pt idx="312">
                  <c:v>22.220833333333328</c:v>
                </c:pt>
                <c:pt idx="313">
                  <c:v>23.2</c:v>
                </c:pt>
                <c:pt idx="314">
                  <c:v>24.137500000000003</c:v>
                </c:pt>
                <c:pt idx="315">
                  <c:v>25.158333333333335</c:v>
                </c:pt>
                <c:pt idx="316">
                  <c:v>25.920833333333334</c:v>
                </c:pt>
                <c:pt idx="317">
                  <c:v>25.3125</c:v>
                </c:pt>
                <c:pt idx="318">
                  <c:v>25.083333333333329</c:v>
                </c:pt>
                <c:pt idx="319">
                  <c:v>23.537499999999998</c:v>
                </c:pt>
                <c:pt idx="320">
                  <c:v>24.262500000000003</c:v>
                </c:pt>
                <c:pt idx="321">
                  <c:v>25.108333333333334</c:v>
                </c:pt>
                <c:pt idx="322">
                  <c:v>22.775000000000002</c:v>
                </c:pt>
                <c:pt idx="323">
                  <c:v>24.354166666666661</c:v>
                </c:pt>
                <c:pt idx="324">
                  <c:v>24.933333333333337</c:v>
                </c:pt>
                <c:pt idx="325">
                  <c:v>25.337500000000002</c:v>
                </c:pt>
                <c:pt idx="326">
                  <c:v>25.654166666666672</c:v>
                </c:pt>
                <c:pt idx="327">
                  <c:v>24.504166666666666</c:v>
                </c:pt>
                <c:pt idx="328">
                  <c:v>24.516666666666666</c:v>
                </c:pt>
                <c:pt idx="329">
                  <c:v>22.787499999999998</c:v>
                </c:pt>
                <c:pt idx="330">
                  <c:v>24.004166666666666</c:v>
                </c:pt>
                <c:pt idx="331">
                  <c:v>24.845833333333335</c:v>
                </c:pt>
                <c:pt idx="332">
                  <c:v>24.033333333333331</c:v>
                </c:pt>
                <c:pt idx="333">
                  <c:v>21.324999999999999</c:v>
                </c:pt>
                <c:pt idx="334">
                  <c:v>20.366666666666671</c:v>
                </c:pt>
              </c:numCache>
              <c:extLst/>
            </c:numRef>
          </c:val>
          <c:smooth val="0"/>
          <c:extLst>
            <c:ext xmlns:c16="http://schemas.microsoft.com/office/drawing/2014/chart" uri="{C3380CC4-5D6E-409C-BE32-E72D297353CC}">
              <c16:uniqueId val="{00000003-F586-4D92-AC62-CFFB536E3B88}"/>
            </c:ext>
          </c:extLst>
        </c:ser>
        <c:dLbls>
          <c:showLegendKey val="0"/>
          <c:showVal val="0"/>
          <c:showCatName val="0"/>
          <c:showSerName val="0"/>
          <c:showPercent val="0"/>
          <c:showBubbleSize val="0"/>
        </c:dLbls>
        <c:smooth val="0"/>
        <c:axId val="1657729680"/>
        <c:axId val="659478048"/>
      </c:lineChart>
      <c:dateAx>
        <c:axId val="1657729680"/>
        <c:scaling>
          <c:orientation val="minMax"/>
          <c:max val="46022"/>
          <c:min val="45658"/>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a:t>Fecha</a:t>
                </a:r>
              </a:p>
            </c:rich>
          </c:tx>
          <c:layout>
            <c:manualLayout>
              <c:xMode val="edge"/>
              <c:yMode val="edge"/>
              <c:x val="0.56306600728163414"/>
              <c:y val="0.8699318422146076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dd/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59478048"/>
        <c:crosses val="autoZero"/>
        <c:auto val="1"/>
        <c:lblOffset val="100"/>
        <c:baseTimeUnit val="days"/>
      </c:dateAx>
      <c:valAx>
        <c:axId val="659478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u="none" strike="noStrike" kern="1200" baseline="0">
                    <a:solidFill>
                      <a:sysClr val="windowText" lastClr="000000">
                        <a:lumMod val="65000"/>
                        <a:lumOff val="35000"/>
                      </a:sysClr>
                    </a:solidFill>
                  </a:rPr>
                  <a:t>Concentracion (ug/m3</a:t>
                </a:r>
                <a:r>
                  <a:rPr lang="en-US" sz="1000" b="0" i="0" u="none" strike="noStrike" kern="1200" baseline="0">
                    <a:solidFill>
                      <a:sysClr val="windowText" lastClr="000000">
                        <a:lumMod val="65000"/>
                        <a:lumOff val="35000"/>
                      </a:sysClr>
                    </a:solidFill>
                  </a:rPr>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657729680"/>
        <c:crosses val="autoZero"/>
        <c:crossBetween val="between"/>
      </c:valAx>
      <c:spPr>
        <a:noFill/>
        <a:ln>
          <a:noFill/>
        </a:ln>
        <a:effectLst/>
      </c:spPr>
    </c:plotArea>
    <c:legend>
      <c:legendPos val="b"/>
      <c:legendEntry>
        <c:idx val="2"/>
        <c:delete val="1"/>
      </c:legendEntry>
      <c:legendEntry>
        <c:idx val="3"/>
        <c:delete val="1"/>
      </c:legendEntry>
      <c:layout>
        <c:manualLayout>
          <c:xMode val="edge"/>
          <c:yMode val="edge"/>
          <c:x val="0.16763542765100262"/>
          <c:y val="0.92281255933715578"/>
          <c:w val="0.7951479860452777"/>
          <c:h val="6.507968160724940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6">
  <a:schemeClr val="accent3"/>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0.6125</cdr:x>
      <cdr:y>0.24262</cdr:y>
    </cdr:from>
    <cdr:to>
      <cdr:x>0.86338</cdr:x>
      <cdr:y>0.35329</cdr:y>
    </cdr:to>
    <cdr:sp macro="" textlink="">
      <cdr:nvSpPr>
        <cdr:cNvPr id="2" name="CuadroTexto 1">
          <a:extLst xmlns:a="http://schemas.openxmlformats.org/drawingml/2006/main">
            <a:ext uri="{FF2B5EF4-FFF2-40B4-BE49-F238E27FC236}">
              <a16:creationId xmlns:a16="http://schemas.microsoft.com/office/drawing/2014/main" id="{DFEFE04E-9BDF-0304-C039-F30DF9365D22}"/>
            </a:ext>
          </a:extLst>
        </cdr:cNvPr>
        <cdr:cNvSpPr txBox="1"/>
      </cdr:nvSpPr>
      <cdr:spPr>
        <a:xfrm xmlns:a="http://schemas.openxmlformats.org/drawingml/2006/main">
          <a:off x="3953147" y="1133475"/>
          <a:ext cx="1619250" cy="51707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MX" sz="1100" kern="1200"/>
        </a:p>
      </cdr:txBody>
    </cdr:sp>
  </cdr:relSizeAnchor>
  <cdr:relSizeAnchor xmlns:cdr="http://schemas.openxmlformats.org/drawingml/2006/chartDrawing">
    <cdr:from>
      <cdr:x>0.64623</cdr:x>
      <cdr:y>0.18437</cdr:y>
    </cdr:from>
    <cdr:to>
      <cdr:x>0.88868</cdr:x>
      <cdr:y>0.29796</cdr:y>
    </cdr:to>
    <cdr:sp macro="" textlink="">
      <cdr:nvSpPr>
        <cdr:cNvPr id="3" name="CuadroTexto 2">
          <a:extLst xmlns:a="http://schemas.openxmlformats.org/drawingml/2006/main">
            <a:ext uri="{FF2B5EF4-FFF2-40B4-BE49-F238E27FC236}">
              <a16:creationId xmlns:a16="http://schemas.microsoft.com/office/drawing/2014/main" id="{58499B92-A8AD-3856-9172-4AFB2893BB4E}"/>
            </a:ext>
          </a:extLst>
        </cdr:cNvPr>
        <cdr:cNvSpPr txBox="1"/>
      </cdr:nvSpPr>
      <cdr:spPr>
        <a:xfrm xmlns:a="http://schemas.openxmlformats.org/drawingml/2006/main">
          <a:off x="4170862" y="861332"/>
          <a:ext cx="1564821" cy="530679"/>
        </a:xfrm>
        <a:prstGeom xmlns:a="http://schemas.openxmlformats.org/drawingml/2006/main" prst="rect">
          <a:avLst/>
        </a:prstGeom>
        <a:ln xmlns:a="http://schemas.openxmlformats.org/drawingml/2006/main">
          <a:solidFill>
            <a:schemeClr val="bg2">
              <a:lumMod val="50000"/>
            </a:schemeClr>
          </a:solidFill>
        </a:ln>
      </cdr:spPr>
      <cdr:txBody>
        <a:bodyPr xmlns:a="http://schemas.openxmlformats.org/drawingml/2006/main" vertOverflow="clip" wrap="square" rtlCol="0"/>
        <a:lstStyle xmlns:a="http://schemas.openxmlformats.org/drawingml/2006/main"/>
        <a:p xmlns:a="http://schemas.openxmlformats.org/drawingml/2006/main">
          <a:pPr rtl="0" fontAlgn="base"/>
          <a:r>
            <a:rPr lang="en-US" sz="1100" b="1" i="0" baseline="0">
              <a:effectLst/>
              <a:latin typeface="+mn-lt"/>
              <a:ea typeface="+mn-ea"/>
              <a:cs typeface="+mn-cs"/>
            </a:rPr>
            <a:t>LMP = 33 (µg/m3</a:t>
          </a:r>
        </a:p>
        <a:p xmlns:a="http://schemas.openxmlformats.org/drawingml/2006/main">
          <a:pPr rtl="0" fontAlgn="base"/>
          <a:r>
            <a:rPr lang="en-US" sz="1100" b="1" i="0" baseline="0">
              <a:effectLst/>
              <a:latin typeface="+mn-lt"/>
              <a:ea typeface="+mn-ea"/>
              <a:cs typeface="+mn-cs"/>
            </a:rPr>
            <a:t> NOM-025-SSA1-2021 </a:t>
          </a:r>
        </a:p>
        <a:p xmlns:a="http://schemas.openxmlformats.org/drawingml/2006/main">
          <a:endParaRPr lang="es-MX" sz="1100" kern="1200"/>
        </a:p>
      </cdr:txBody>
    </cdr:sp>
  </cdr:relSizeAnchor>
  <cdr:relSizeAnchor xmlns:cdr="http://schemas.openxmlformats.org/drawingml/2006/chartDrawing">
    <cdr:from>
      <cdr:x>0.66887</cdr:x>
      <cdr:y>0.29835</cdr:y>
    </cdr:from>
    <cdr:to>
      <cdr:x>0.73731</cdr:x>
      <cdr:y>0.42387</cdr:y>
    </cdr:to>
    <cdr:cxnSp macro="">
      <cdr:nvCxnSpPr>
        <cdr:cNvPr id="7" name="Conector recto de flecha 6"/>
        <cdr:cNvCxnSpPr/>
      </cdr:nvCxnSpPr>
      <cdr:spPr>
        <a:xfrm xmlns:a="http://schemas.openxmlformats.org/drawingml/2006/main" flipH="1">
          <a:off x="3848100" y="920750"/>
          <a:ext cx="393700" cy="387350"/>
        </a:xfrm>
        <a:prstGeom xmlns:a="http://schemas.openxmlformats.org/drawingml/2006/main" prst="straightConnector1">
          <a:avLst/>
        </a:prstGeom>
        <a:ln xmlns:a="http://schemas.openxmlformats.org/drawingml/2006/main">
          <a:solidFill>
            <a:srgbClr val="EE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9D09F3B3E6B4F428E186C2E96CFE00F"/>
        <w:category>
          <w:name w:val="General"/>
          <w:gallery w:val="placeholder"/>
        </w:category>
        <w:types>
          <w:type w:val="bbPlcHdr"/>
        </w:types>
        <w:behaviors>
          <w:behavior w:val="content"/>
        </w:behaviors>
        <w:guid w:val="{62DA9206-DD68-45D7-B7AE-76C3EDC2A598}"/>
      </w:docPartPr>
      <w:docPartBody>
        <w:p w:rsidR="00B07787" w:rsidRDefault="00B65A9A" w:rsidP="00B65A9A">
          <w:pPr>
            <w:pStyle w:val="69D09F3B3E6B4F428E186C2E96CFE00F"/>
          </w:pPr>
          <w:r>
            <w:rPr>
              <w:noProof/>
              <w:lang w:bidi="es-ES"/>
            </w:rPr>
            <w:t>NOMBRE DE LA COMPAÑÍA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A9A"/>
    <w:rsid w:val="0003044B"/>
    <w:rsid w:val="0010778C"/>
    <w:rsid w:val="0023128E"/>
    <w:rsid w:val="00395AB8"/>
    <w:rsid w:val="003A7804"/>
    <w:rsid w:val="00596977"/>
    <w:rsid w:val="00653E5A"/>
    <w:rsid w:val="006841AE"/>
    <w:rsid w:val="007E6989"/>
    <w:rsid w:val="00B07787"/>
    <w:rsid w:val="00B1207F"/>
    <w:rsid w:val="00B65A9A"/>
    <w:rsid w:val="00BD33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69D09F3B3E6B4F428E186C2E96CFE00F">
    <w:name w:val="69D09F3B3E6B4F428E186C2E96CFE00F"/>
    <w:rsid w:val="00B65A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22A61-9AA9-43C3-862B-3311A720F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59</Pages>
  <Words>13755</Words>
  <Characters>75656</Characters>
  <Application>Microsoft Office Word</Application>
  <DocSecurity>0</DocSecurity>
  <Lines>630</Lines>
  <Paragraphs>178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Sanchez Santiago</dc:creator>
  <cp:keywords/>
  <dc:description/>
  <cp:lastModifiedBy>Ramon Corzo Toledo</cp:lastModifiedBy>
  <cp:revision>13</cp:revision>
  <cp:lastPrinted>2025-09-24T20:40:00Z</cp:lastPrinted>
  <dcterms:created xsi:type="dcterms:W3CDTF">2026-04-10T20:32:00Z</dcterms:created>
  <dcterms:modified xsi:type="dcterms:W3CDTF">2026-08-18T21:31:00Z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2023-10-20T00:00:00Z</vt:filetime>
  </property>
  <property fmtid="{D5CDD505-2E9C-101B-9397-08002B2CF9AE}" pid="3" name="Creator">
    <vt:lpwstr>Microsoft® Word 2019</vt:lpwstr>
  </property>
  <property fmtid="{D5CDD505-2E9C-101B-9397-08002B2CF9AE}" pid="4" name="LastSaved">
    <vt:filetime>2024-02-22T00:00:00Z</vt:filetime>
  </property>
  <property fmtid="{D5CDD505-2E9C-101B-9397-08002B2CF9AE}" pid="5" name="Producer">
    <vt:lpwstr>Microsoft® Word 2019</vt:lpwstr>
  </property>
</Properties>
</file>